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90CCF">
      <w:pPr>
        <w:pStyle w:val="2"/>
        <w:spacing w:line="645" w:lineRule="atLeast"/>
        <w:jc w:val="center"/>
        <w:rPr>
          <w:rFonts w:ascii="Arial" w:hAnsi="Arial" w:cs="Arial"/>
          <w:b w:val="0"/>
          <w:bCs w:val="0"/>
          <w:sz w:val="52"/>
          <w:szCs w:val="52"/>
          <w:lang w:eastAsia="zh-CN"/>
        </w:rPr>
      </w:pPr>
      <w:r>
        <w:rPr>
          <w:rFonts w:hint="eastAsia" w:ascii="Arial" w:hAnsi="Arial" w:cs="Arial"/>
          <w:b w:val="0"/>
          <w:bCs w:val="0"/>
          <w:sz w:val="40"/>
          <w:szCs w:val="52"/>
          <w:lang w:eastAsia="zh-CN"/>
        </w:rPr>
        <w:t>贵州传媒职业学院心理健康咨询服务中心设备项目</w:t>
      </w:r>
      <w:r>
        <w:rPr>
          <w:rFonts w:ascii="Arial" w:hAnsi="Arial" w:cs="Arial"/>
          <w:b w:val="0"/>
          <w:bCs w:val="0"/>
          <w:sz w:val="40"/>
          <w:szCs w:val="52"/>
          <w:lang w:eastAsia="zh-CN"/>
        </w:rPr>
        <w:t>需求公示</w:t>
      </w:r>
    </w:p>
    <w:p w14:paraId="271110F0">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一、项目基本信息</w:t>
      </w:r>
    </w:p>
    <w:p w14:paraId="0D97D597">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项目名称：</w:t>
      </w:r>
      <w:r>
        <w:rPr>
          <w:rFonts w:hint="eastAsia" w:cs="Arial" w:asciiTheme="minorEastAsia" w:hAnsiTheme="minorEastAsia" w:eastAsiaTheme="minorEastAsia"/>
          <w:lang w:eastAsia="zh-CN"/>
        </w:rPr>
        <w:t>贵州传媒职业学院心理健康咨询服务中心设备项目</w:t>
      </w:r>
    </w:p>
    <w:p w14:paraId="55CDF17F">
      <w:pPr>
        <w:pStyle w:val="10"/>
        <w:spacing w:line="360" w:lineRule="auto"/>
        <w:ind w:firstLine="480"/>
        <w:rPr>
          <w:rStyle w:val="16"/>
          <w:rFonts w:hint="eastAsia" w:asciiTheme="minorEastAsia" w:hAnsiTheme="minorEastAsia" w:eastAsiaTheme="minorEastAsia"/>
          <w:lang w:val="en-US" w:eastAsia="zh-CN"/>
        </w:rPr>
      </w:pPr>
      <w:r>
        <w:rPr>
          <w:rFonts w:cs="Arial" w:asciiTheme="minorEastAsia" w:hAnsiTheme="minorEastAsia" w:eastAsiaTheme="minorEastAsia"/>
        </w:rPr>
        <w:t>项目编号：</w:t>
      </w:r>
      <w:r>
        <w:rPr>
          <w:rFonts w:cs="Arial" w:asciiTheme="minorEastAsia" w:hAnsiTheme="minorEastAsia" w:eastAsiaTheme="minorEastAsia"/>
        </w:rPr>
        <w:fldChar w:fldCharType="begin"/>
      </w:r>
      <w:r>
        <w:rPr>
          <w:rFonts w:cs="Arial" w:asciiTheme="minorEastAsia" w:hAnsiTheme="minorEastAsia" w:eastAsiaTheme="minorEastAsia"/>
        </w:rPr>
        <w:instrText xml:space="preserve"> HYPERLINK "https://www.guizhou.zcygov.cn/project-center/project-result-detail/7338767175374130196" \t "https://www.guizhou.zcygov.cn/project-center/self-project/_blank" </w:instrText>
      </w:r>
      <w:r>
        <w:rPr>
          <w:rFonts w:cs="Arial" w:asciiTheme="minorEastAsia" w:hAnsiTheme="minorEastAsia" w:eastAsiaTheme="minorEastAsia"/>
        </w:rPr>
        <w:fldChar w:fldCharType="separate"/>
      </w:r>
      <w:r>
        <w:rPr>
          <w:rFonts w:hint="eastAsia" w:cs="Arial" w:asciiTheme="minorEastAsia" w:hAnsiTheme="minorEastAsia" w:eastAsiaTheme="minorEastAsia"/>
        </w:rPr>
        <w:t>GZZH-CMXX-202506</w:t>
      </w:r>
      <w:r>
        <w:rPr>
          <w:rFonts w:hint="eastAsia" w:cs="Arial" w:asciiTheme="minorEastAsia" w:hAnsiTheme="minorEastAsia" w:eastAsiaTheme="minorEastAsia"/>
        </w:rPr>
        <w:fldChar w:fldCharType="end"/>
      </w:r>
      <w:r>
        <w:rPr>
          <w:rStyle w:val="16"/>
          <w:rFonts w:hint="eastAsia" w:asciiTheme="minorEastAsia" w:hAnsiTheme="minorEastAsia" w:eastAsiaTheme="minorEastAsia"/>
          <w:lang w:val="en-US" w:eastAsia="zh-CN"/>
        </w:rPr>
        <w:t xml:space="preserve"> </w:t>
      </w:r>
    </w:p>
    <w:p w14:paraId="2896D254">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采购预算：</w:t>
      </w:r>
      <w:r>
        <w:rPr>
          <w:rStyle w:val="16"/>
          <w:rFonts w:hint="eastAsia" w:asciiTheme="minorEastAsia" w:hAnsiTheme="minorEastAsia" w:eastAsiaTheme="minorEastAsia"/>
          <w:lang w:val="en-US" w:eastAsia="zh-CN"/>
        </w:rPr>
        <w:t>65.6</w:t>
      </w:r>
      <w:r>
        <w:rPr>
          <w:rStyle w:val="16"/>
          <w:rFonts w:asciiTheme="minorEastAsia" w:hAnsiTheme="minorEastAsia" w:eastAsiaTheme="minorEastAsia"/>
        </w:rPr>
        <w:t>万</w:t>
      </w:r>
      <w:r>
        <w:rPr>
          <w:rFonts w:cs="Arial" w:asciiTheme="minorEastAsia" w:hAnsiTheme="minorEastAsia" w:eastAsiaTheme="minorEastAsia"/>
        </w:rPr>
        <w:t>元</w:t>
      </w:r>
    </w:p>
    <w:p w14:paraId="7C81E9C0">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最高限价：</w:t>
      </w:r>
      <w:r>
        <w:rPr>
          <w:rStyle w:val="16"/>
          <w:rFonts w:hint="eastAsia" w:asciiTheme="minorEastAsia" w:hAnsiTheme="minorEastAsia" w:eastAsiaTheme="minorEastAsia"/>
          <w:lang w:val="en-US" w:eastAsia="zh-CN"/>
        </w:rPr>
        <w:t>65.6</w:t>
      </w:r>
      <w:r>
        <w:rPr>
          <w:rStyle w:val="16"/>
          <w:rFonts w:asciiTheme="minorEastAsia" w:hAnsiTheme="minorEastAsia" w:eastAsiaTheme="minorEastAsia"/>
        </w:rPr>
        <w:t>万</w:t>
      </w:r>
      <w:r>
        <w:rPr>
          <w:rFonts w:cs="Arial" w:asciiTheme="minorEastAsia" w:hAnsiTheme="minorEastAsia" w:eastAsiaTheme="minorEastAsia"/>
        </w:rPr>
        <w:t>元</w:t>
      </w:r>
    </w:p>
    <w:p w14:paraId="51996407">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二、公示期限（不少于2个工作日）</w:t>
      </w:r>
    </w:p>
    <w:p w14:paraId="51011F4A">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时间：</w:t>
      </w:r>
      <w:r>
        <w:rPr>
          <w:rStyle w:val="16"/>
          <w:rFonts w:asciiTheme="minorEastAsia" w:hAnsiTheme="minorEastAsia" w:eastAsiaTheme="minorEastAsia"/>
        </w:rPr>
        <w:t>202</w:t>
      </w:r>
      <w:r>
        <w:rPr>
          <w:rStyle w:val="16"/>
          <w:rFonts w:hint="eastAsia" w:asciiTheme="minorEastAsia" w:hAnsiTheme="minorEastAsia" w:eastAsiaTheme="minorEastAsia"/>
          <w:lang w:val="en-US" w:eastAsia="zh-CN"/>
        </w:rPr>
        <w:t>5</w:t>
      </w:r>
      <w:r>
        <w:rPr>
          <w:rStyle w:val="16"/>
          <w:rFonts w:asciiTheme="minorEastAsia" w:hAnsiTheme="minorEastAsia" w:eastAsiaTheme="minorEastAsia"/>
        </w:rPr>
        <w:t>年</w:t>
      </w:r>
      <w:r>
        <w:rPr>
          <w:rStyle w:val="16"/>
          <w:rFonts w:hint="eastAsia" w:asciiTheme="minorEastAsia" w:hAnsiTheme="minorEastAsia" w:eastAsiaTheme="minorEastAsia"/>
        </w:rPr>
        <w:t>0</w:t>
      </w:r>
      <w:r>
        <w:rPr>
          <w:rStyle w:val="16"/>
          <w:rFonts w:hint="eastAsia" w:asciiTheme="minorEastAsia" w:hAnsiTheme="minorEastAsia" w:eastAsiaTheme="minorEastAsia"/>
          <w:lang w:val="en-US" w:eastAsia="zh-CN"/>
        </w:rPr>
        <w:t>6</w:t>
      </w:r>
      <w:r>
        <w:rPr>
          <w:rStyle w:val="16"/>
          <w:rFonts w:asciiTheme="minorEastAsia" w:hAnsiTheme="minorEastAsia" w:eastAsiaTheme="minorEastAsia"/>
        </w:rPr>
        <w:t>月</w:t>
      </w:r>
      <w:r>
        <w:rPr>
          <w:rStyle w:val="16"/>
          <w:rFonts w:hint="eastAsia" w:asciiTheme="minorEastAsia" w:hAnsiTheme="minorEastAsia" w:eastAsiaTheme="minorEastAsia"/>
          <w:lang w:val="en-US" w:eastAsia="zh-CN"/>
        </w:rPr>
        <w:t>19</w:t>
      </w:r>
      <w:r>
        <w:rPr>
          <w:rStyle w:val="16"/>
          <w:rFonts w:asciiTheme="minorEastAsia" w:hAnsiTheme="minorEastAsia" w:eastAsiaTheme="minorEastAsia"/>
        </w:rPr>
        <w:t>日</w:t>
      </w:r>
      <w:r>
        <w:rPr>
          <w:rFonts w:cs="Arial" w:asciiTheme="minorEastAsia" w:hAnsiTheme="minorEastAsia" w:eastAsiaTheme="minorEastAsia"/>
        </w:rPr>
        <w:t>至</w:t>
      </w:r>
      <w:r>
        <w:rPr>
          <w:rStyle w:val="16"/>
          <w:rFonts w:asciiTheme="minorEastAsia" w:hAnsiTheme="minorEastAsia" w:eastAsiaTheme="minorEastAsia"/>
        </w:rPr>
        <w:t>202</w:t>
      </w:r>
      <w:r>
        <w:rPr>
          <w:rStyle w:val="16"/>
          <w:rFonts w:hint="eastAsia" w:asciiTheme="minorEastAsia" w:hAnsiTheme="minorEastAsia" w:eastAsiaTheme="minorEastAsia"/>
          <w:lang w:val="en-US" w:eastAsia="zh-CN"/>
        </w:rPr>
        <w:t>5</w:t>
      </w:r>
      <w:r>
        <w:rPr>
          <w:rStyle w:val="16"/>
          <w:rFonts w:asciiTheme="minorEastAsia" w:hAnsiTheme="minorEastAsia" w:eastAsiaTheme="minorEastAsia"/>
        </w:rPr>
        <w:t>年</w:t>
      </w:r>
      <w:r>
        <w:rPr>
          <w:rStyle w:val="16"/>
          <w:rFonts w:hint="eastAsia" w:asciiTheme="minorEastAsia" w:hAnsiTheme="minorEastAsia" w:eastAsiaTheme="minorEastAsia"/>
        </w:rPr>
        <w:t>0</w:t>
      </w:r>
      <w:r>
        <w:rPr>
          <w:rStyle w:val="16"/>
          <w:rFonts w:hint="eastAsia" w:asciiTheme="minorEastAsia" w:hAnsiTheme="minorEastAsia" w:eastAsiaTheme="minorEastAsia"/>
          <w:lang w:val="en-US" w:eastAsia="zh-CN"/>
        </w:rPr>
        <w:t>6</w:t>
      </w:r>
      <w:r>
        <w:rPr>
          <w:rStyle w:val="16"/>
          <w:rFonts w:asciiTheme="minorEastAsia" w:hAnsiTheme="minorEastAsia" w:eastAsiaTheme="minorEastAsia"/>
        </w:rPr>
        <w:t>月</w:t>
      </w:r>
      <w:r>
        <w:rPr>
          <w:rStyle w:val="16"/>
          <w:rFonts w:hint="eastAsia" w:asciiTheme="minorEastAsia" w:hAnsiTheme="minorEastAsia" w:eastAsiaTheme="minorEastAsia"/>
          <w:lang w:val="en-US" w:eastAsia="zh-CN"/>
        </w:rPr>
        <w:t>21</w:t>
      </w:r>
      <w:r>
        <w:rPr>
          <w:rStyle w:val="16"/>
          <w:rFonts w:asciiTheme="minorEastAsia" w:hAnsiTheme="minorEastAsia" w:eastAsiaTheme="minorEastAsia"/>
        </w:rPr>
        <w:t>日</w:t>
      </w:r>
      <w:r>
        <w:rPr>
          <w:rFonts w:cs="Arial" w:asciiTheme="minorEastAsia" w:hAnsiTheme="minorEastAsia" w:eastAsiaTheme="minorEastAsia"/>
        </w:rPr>
        <w:t> </w:t>
      </w:r>
    </w:p>
    <w:p w14:paraId="1E7C6B1C">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三、其他补充事宜</w:t>
      </w:r>
    </w:p>
    <w:p w14:paraId="3D45FF0C">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采购预算确定依据：</w:t>
      </w:r>
      <w:r>
        <w:rPr>
          <w:rFonts w:hint="eastAsia" w:cs="Arial" w:asciiTheme="minorEastAsia" w:hAnsiTheme="minorEastAsia" w:eastAsiaTheme="minorEastAsia"/>
        </w:rPr>
        <w:t>省财政厅 省教育厅关于印发《贵州省省属公办普通高校生均经费管理办法》的通知黔财教〔2022】115号</w:t>
      </w:r>
    </w:p>
    <w:p w14:paraId="41022485">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四、项目联系人（公示期限内，优先反馈给代理机构）</w:t>
      </w:r>
    </w:p>
    <w:p w14:paraId="19581819">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1、采购人信息</w:t>
      </w:r>
    </w:p>
    <w:p w14:paraId="715E45C4">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采购单位名称：</w:t>
      </w:r>
      <w:r>
        <w:rPr>
          <w:rFonts w:hint="eastAsia"/>
          <w:spacing w:val="-2"/>
          <w:lang w:eastAsia="zh-CN"/>
        </w:rPr>
        <w:t>贵州传媒职业学院</w:t>
      </w:r>
      <w:r>
        <w:rPr>
          <w:rStyle w:val="16"/>
          <w:rFonts w:hint="eastAsia" w:asciiTheme="minorEastAsia" w:hAnsiTheme="minorEastAsia" w:eastAsiaTheme="minorEastAsia"/>
          <w:lang w:val="en-US" w:eastAsia="zh-CN"/>
        </w:rPr>
        <w:t xml:space="preserve"> </w:t>
      </w:r>
    </w:p>
    <w:p w14:paraId="1535A7AA">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项目联系人：</w:t>
      </w:r>
      <w:r>
        <w:rPr>
          <w:rFonts w:hint="eastAsia"/>
          <w:spacing w:val="-2"/>
          <w:lang w:eastAsia="zh-CN"/>
        </w:rPr>
        <w:t>谢燕蓉</w:t>
      </w:r>
      <w:r>
        <w:rPr>
          <w:rStyle w:val="16"/>
          <w:rFonts w:hint="eastAsia" w:asciiTheme="minorEastAsia" w:hAnsiTheme="minorEastAsia" w:eastAsiaTheme="minorEastAsia"/>
          <w:lang w:val="en-US" w:eastAsia="zh-CN"/>
        </w:rPr>
        <w:t xml:space="preserve"> </w:t>
      </w:r>
    </w:p>
    <w:p w14:paraId="301488A2">
      <w:pPr>
        <w:pStyle w:val="7"/>
        <w:spacing w:before="184" w:line="360" w:lineRule="auto"/>
        <w:ind w:firstLine="440" w:firstLineChars="200"/>
        <w:rPr>
          <w:rFonts w:hint="eastAsia" w:cs="Arial" w:asciiTheme="minorEastAsia" w:hAnsiTheme="minorEastAsia" w:eastAsiaTheme="minorEastAsia"/>
        </w:rPr>
      </w:pPr>
      <w:r>
        <w:rPr>
          <w:rFonts w:cs="Arial" w:asciiTheme="minorEastAsia" w:hAnsiTheme="minorEastAsia" w:eastAsiaTheme="minorEastAsia"/>
        </w:rPr>
        <w:t>联系电话：</w:t>
      </w:r>
      <w:r>
        <w:rPr>
          <w:rFonts w:hint="eastAsia" w:ascii="Times New Roman" w:hAnsi="Times New Roman" w:cs="Times New Roman"/>
          <w:spacing w:val="-1"/>
          <w:lang w:eastAsia="zh-CN"/>
        </w:rPr>
        <w:t>18786726181</w:t>
      </w:r>
    </w:p>
    <w:p w14:paraId="568FF7C2">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2、代理机构</w:t>
      </w:r>
    </w:p>
    <w:p w14:paraId="61ED0F29">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代理全称：</w:t>
      </w:r>
      <w:r>
        <w:rPr>
          <w:rFonts w:hint="eastAsia"/>
          <w:spacing w:val="-1"/>
          <w:lang w:eastAsia="zh-CN"/>
        </w:rPr>
        <w:t>贵州中恒建科工程项目管理有限公司</w:t>
      </w:r>
    </w:p>
    <w:p w14:paraId="249499C7">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联系人：</w:t>
      </w:r>
      <w:r>
        <w:rPr>
          <w:rFonts w:hint="eastAsia"/>
          <w:spacing w:val="-1"/>
          <w:lang w:eastAsia="zh-CN"/>
        </w:rPr>
        <w:t>梁军、李彬</w:t>
      </w:r>
    </w:p>
    <w:p w14:paraId="6FC65208">
      <w:pPr>
        <w:pStyle w:val="10"/>
        <w:spacing w:line="360" w:lineRule="auto"/>
        <w:ind w:firstLine="480"/>
        <w:rPr>
          <w:rFonts w:hint="default" w:cs="Arial" w:asciiTheme="minorEastAsia" w:hAnsiTheme="minorEastAsia" w:eastAsiaTheme="minorEastAsia"/>
          <w:lang w:val="en-US" w:eastAsia="zh-CN"/>
        </w:rPr>
      </w:pPr>
      <w:r>
        <w:rPr>
          <w:rFonts w:cs="Arial" w:asciiTheme="minorEastAsia" w:hAnsiTheme="minorEastAsia" w:eastAsiaTheme="minorEastAsia"/>
        </w:rPr>
        <w:t>联系方式：</w:t>
      </w:r>
      <w:r>
        <w:rPr>
          <w:rFonts w:hint="eastAsia" w:ascii="Times New Roman" w:hAnsi="Times New Roman" w:cs="Times New Roman"/>
          <w:spacing w:val="-1"/>
          <w:lang w:eastAsia="zh-CN"/>
        </w:rPr>
        <w:t>18586955756</w:t>
      </w:r>
    </w:p>
    <w:p w14:paraId="1BEE5649">
      <w:pPr>
        <w:rPr>
          <w:rStyle w:val="14"/>
          <w:rFonts w:cs="Arial" w:asciiTheme="minorEastAsia" w:hAnsiTheme="minorEastAsia" w:eastAsiaTheme="minorEastAsia"/>
        </w:rPr>
      </w:pPr>
      <w:r>
        <w:rPr>
          <w:rStyle w:val="14"/>
          <w:rFonts w:cs="Arial" w:asciiTheme="minorEastAsia" w:hAnsiTheme="minorEastAsia" w:eastAsiaTheme="minorEastAsia"/>
        </w:rPr>
        <w:br w:type="page"/>
      </w:r>
    </w:p>
    <w:p w14:paraId="34376739">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五、附件</w:t>
      </w:r>
    </w:p>
    <w:p w14:paraId="1774B57B">
      <w:pPr>
        <w:widowControl/>
        <w:spacing w:line="360" w:lineRule="auto"/>
        <w:jc w:val="center"/>
        <w:rPr>
          <w:rFonts w:cs="黑体" w:asciiTheme="majorEastAsia" w:hAnsiTheme="majorEastAsia" w:eastAsiaTheme="majorEastAsia"/>
          <w:b/>
          <w:sz w:val="24"/>
          <w:szCs w:val="24"/>
          <w:lang w:eastAsia="zh-CN"/>
        </w:rPr>
      </w:pPr>
      <w:r>
        <w:rPr>
          <w:rFonts w:cs="黑体" w:asciiTheme="majorEastAsia" w:hAnsiTheme="majorEastAsia" w:eastAsiaTheme="majorEastAsia"/>
          <w:b/>
          <w:spacing w:val="1"/>
          <w:sz w:val="24"/>
          <w:szCs w:val="24"/>
          <w:lang w:eastAsia="zh-CN"/>
        </w:rPr>
        <w:t>申请人的资格要求</w:t>
      </w:r>
    </w:p>
    <w:p w14:paraId="24CAA611">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1.满足《中华人民共和国政府采购法》第二十二条规定；</w:t>
      </w:r>
    </w:p>
    <w:p w14:paraId="184BEBCC">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2.落实政府采购政策需满足的资格要求：</w:t>
      </w:r>
    </w:p>
    <w:p w14:paraId="79FF37EA">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一、供应商属于企业法人、其他组织或自然人（一）符合政府采购法第二十二条规定 ，提供政府采购法实施条例第十七条规定资料。（1）具有独立承担民事责任的能力：提供法人或者其他组织的营业执照等证明文件，自然人投标的提供身份证明。（2）具有良好的商业信誉和健全的财务会计制度：供应商是法人的，应提供经审计的2023年度或2024年度财务审计报告，或其基本开户银行出具的资信证明。部分其他组织和自然人，没有经审计的财务报告，可以提供银行出具的资信证明。（3）具有履行合同所必需的设备和专业技术能力：提供具备履行合同所必需的设备和专业技术能力的承诺函(格式自拟) 。（4）具有依法缴</w:t>
      </w:r>
    </w:p>
    <w:p w14:paraId="26BFB27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纳税收和社会保障资金的良好记录：①提供2024年6月至今任意一个月缴纳税收的凭据或证明材料(依法免税的，提供有效的证明文件)。②提供2024年6月至今任意一个月社会保障资金缴纳证明材料 (不需要缴纳社保资金的，提供有效的证明文件)。（5）参加本次政府采购活动前三年内，在经营活动中没有违法违规记录：提供参加政府采购活动前3年内在经营活动中没有重大违法记录的书面声明。（6）法律、行政法规规定的其他条件： 1) 供应商须承诺：在“信用中国 ”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2) 根据《省发展改革委 省法院 省公共资源交易中心关于推进全省公共资源交易领域对法院失信被执行人实施信用联合惩戒的通知》黔发改财金(2020) 421 号文件要求，采购人或采购代理机构在递交投标文件截止时间后现场根据贵州信用联合惩戒平台反馈信息 ，查询投标供应商是否属于法院失信被执行人，如被列入将拒绝其参与本次政府采购活动。</w:t>
      </w:r>
    </w:p>
    <w:p w14:paraId="1E1B0FBB">
      <w:pPr>
        <w:keepNext w:val="0"/>
        <w:keepLines w:val="0"/>
        <w:pageBreakBefore w:val="0"/>
        <w:widowControl/>
        <w:numPr>
          <w:ilvl w:val="0"/>
          <w:numId w:val="1"/>
        </w:numPr>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本项目所需特殊行业资质或要求：无。</w:t>
      </w:r>
    </w:p>
    <w:p w14:paraId="5B688D40">
      <w:pPr>
        <w:keepNext w:val="0"/>
        <w:keepLines w:val="0"/>
        <w:pageBreakBefore w:val="0"/>
        <w:widowControl/>
        <w:numPr>
          <w:ilvl w:val="0"/>
          <w:numId w:val="1"/>
        </w:numPr>
        <w:suppressLineNumbers w:val="0"/>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本项目</w:t>
      </w:r>
      <w:r>
        <w:rPr>
          <w:rFonts w:hint="eastAsia" w:ascii="宋体" w:hAnsi="宋体" w:eastAsia="宋体" w:cs="宋体"/>
          <w:color w:val="333333"/>
          <w:kern w:val="0"/>
          <w:sz w:val="24"/>
          <w:szCs w:val="24"/>
          <w:u w:val="single"/>
          <w:lang w:val="en-US" w:eastAsia="zh-CN" w:bidi="ar"/>
        </w:rPr>
        <w:t>不接受</w:t>
      </w:r>
      <w:r>
        <w:rPr>
          <w:rFonts w:hint="eastAsia" w:ascii="宋体" w:hAnsi="宋体" w:eastAsia="宋体" w:cs="宋体"/>
          <w:color w:val="333333"/>
          <w:kern w:val="0"/>
          <w:sz w:val="24"/>
          <w:szCs w:val="24"/>
          <w:lang w:val="en-US" w:eastAsia="zh-CN" w:bidi="ar"/>
        </w:rPr>
        <w:t xml:space="preserve"> 联合体投标</w:t>
      </w:r>
    </w:p>
    <w:p w14:paraId="09511FB5">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Chars="0"/>
        <w:jc w:val="left"/>
        <w:textAlignment w:val="auto"/>
      </w:pPr>
      <w:r>
        <w:rPr>
          <w:rFonts w:hint="eastAsia" w:ascii="宋体" w:hAnsi="宋体" w:eastAsia="宋体" w:cs="宋体"/>
          <w:color w:val="333333"/>
          <w:kern w:val="0"/>
          <w:sz w:val="24"/>
          <w:szCs w:val="24"/>
          <w:lang w:val="en-US" w:eastAsia="zh-CN" w:bidi="ar"/>
        </w:rPr>
        <w:t>（四）本项目</w:t>
      </w:r>
      <w:r>
        <w:rPr>
          <w:rFonts w:hint="eastAsia" w:ascii="宋体" w:hAnsi="宋体" w:eastAsia="宋体" w:cs="宋体"/>
          <w:b/>
          <w:bCs/>
          <w:color w:val="333333"/>
          <w:kern w:val="0"/>
          <w:sz w:val="24"/>
          <w:szCs w:val="24"/>
          <w:u w:val="single"/>
          <w:lang w:val="en-US" w:eastAsia="zh-CN" w:bidi="ar"/>
        </w:rPr>
        <w:t xml:space="preserve"> 否 </w:t>
      </w:r>
      <w:r>
        <w:rPr>
          <w:rFonts w:hint="eastAsia" w:ascii="宋体" w:hAnsi="宋体" w:eastAsia="宋体" w:cs="宋体"/>
          <w:color w:val="333333"/>
          <w:kern w:val="0"/>
          <w:sz w:val="24"/>
          <w:szCs w:val="24"/>
          <w:lang w:val="en-US" w:eastAsia="zh-CN" w:bidi="ar"/>
        </w:rPr>
        <w:t>专门面向中小企业采购。</w:t>
      </w:r>
    </w:p>
    <w:p w14:paraId="175D3415">
      <w:pPr>
        <w:widowControl/>
        <w:spacing w:line="360" w:lineRule="auto"/>
        <w:rPr>
          <w:rFonts w:cs="Times New Roman" w:asciiTheme="minorEastAsia" w:hAnsiTheme="minorEastAsia"/>
          <w:spacing w:val="1"/>
          <w:sz w:val="24"/>
          <w:szCs w:val="32"/>
          <w:lang w:eastAsia="zh-CN"/>
        </w:rPr>
      </w:pPr>
      <w:r>
        <w:rPr>
          <w:rFonts w:hint="eastAsia" w:cs="Times New Roman" w:asciiTheme="minorEastAsia" w:hAnsiTheme="minorEastAsia"/>
          <w:spacing w:val="1"/>
          <w:sz w:val="24"/>
          <w:szCs w:val="32"/>
          <w:lang w:val="en-US" w:eastAsia="zh-CN"/>
        </w:rPr>
        <w:t>3</w:t>
      </w:r>
      <w:r>
        <w:rPr>
          <w:rFonts w:hint="eastAsia" w:cs="Times New Roman" w:asciiTheme="minorEastAsia" w:hAnsiTheme="minorEastAsia"/>
          <w:spacing w:val="1"/>
          <w:sz w:val="24"/>
          <w:szCs w:val="32"/>
          <w:lang w:eastAsia="zh-CN"/>
        </w:rPr>
        <w:t>.本项目（是/否）接受联合体投标：否。</w:t>
      </w:r>
    </w:p>
    <w:p w14:paraId="30703169">
      <w:pPr>
        <w:widowControl/>
        <w:spacing w:line="360" w:lineRule="auto"/>
        <w:rPr>
          <w:rFonts w:hint="eastAsia" w:cs="Times New Roman" w:asciiTheme="minorEastAsia" w:hAnsiTheme="minorEastAsia"/>
          <w:spacing w:val="1"/>
          <w:sz w:val="24"/>
          <w:szCs w:val="32"/>
          <w:lang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spacing w:val="1"/>
          <w:sz w:val="24"/>
          <w:szCs w:val="32"/>
          <w:lang w:val="en-US" w:eastAsia="zh-CN"/>
        </w:rPr>
        <w:t>4</w:t>
      </w:r>
      <w:r>
        <w:rPr>
          <w:rFonts w:hint="eastAsia" w:cs="Times New Roman" w:asciiTheme="minorEastAsia" w:hAnsiTheme="minorEastAsia"/>
          <w:spacing w:val="1"/>
          <w:sz w:val="24"/>
          <w:szCs w:val="32"/>
          <w:lang w:eastAsia="zh-CN"/>
        </w:rPr>
        <w:t>.项目所属行业为：货物</w:t>
      </w:r>
    </w:p>
    <w:p w14:paraId="57E4B933">
      <w:pPr>
        <w:widowControl/>
        <w:spacing w:line="360" w:lineRule="auto"/>
        <w:jc w:val="center"/>
        <w:rPr>
          <w:rFonts w:cs="宋体" w:asciiTheme="majorEastAsia" w:hAnsiTheme="majorEastAsia" w:eastAsiaTheme="majorEastAsia"/>
          <w:b/>
          <w:bCs/>
          <w:sz w:val="24"/>
          <w:szCs w:val="24"/>
          <w:lang w:eastAsia="zh-CN"/>
        </w:rPr>
      </w:pPr>
      <w:r>
        <w:rPr>
          <w:rFonts w:hint="eastAsia" w:cs="宋体" w:asciiTheme="majorEastAsia" w:hAnsiTheme="majorEastAsia" w:eastAsiaTheme="majorEastAsia"/>
          <w:b/>
          <w:bCs/>
          <w:spacing w:val="2"/>
          <w:sz w:val="24"/>
          <w:szCs w:val="24"/>
          <w:lang w:val="en-US" w:eastAsia="zh-CN"/>
        </w:rPr>
        <w:t>一、</w:t>
      </w:r>
      <w:r>
        <w:rPr>
          <w:rFonts w:cs="宋体" w:asciiTheme="majorEastAsia" w:hAnsiTheme="majorEastAsia" w:eastAsiaTheme="majorEastAsia"/>
          <w:b/>
          <w:bCs/>
          <w:spacing w:val="2"/>
          <w:sz w:val="24"/>
          <w:szCs w:val="24"/>
          <w:lang w:eastAsia="zh-CN"/>
        </w:rPr>
        <w:t>采</w:t>
      </w:r>
      <w:r>
        <w:rPr>
          <w:rFonts w:cs="宋体" w:asciiTheme="majorEastAsia" w:hAnsiTheme="majorEastAsia" w:eastAsiaTheme="majorEastAsia"/>
          <w:b/>
          <w:bCs/>
          <w:spacing w:val="4"/>
          <w:sz w:val="24"/>
          <w:szCs w:val="24"/>
          <w:lang w:eastAsia="zh-CN"/>
        </w:rPr>
        <w:t>购</w:t>
      </w:r>
      <w:r>
        <w:rPr>
          <w:rFonts w:cs="宋体" w:asciiTheme="majorEastAsia" w:hAnsiTheme="majorEastAsia" w:eastAsiaTheme="majorEastAsia"/>
          <w:b/>
          <w:bCs/>
          <w:spacing w:val="2"/>
          <w:sz w:val="24"/>
          <w:szCs w:val="24"/>
          <w:lang w:eastAsia="zh-CN"/>
        </w:rPr>
        <w:t>内</w:t>
      </w:r>
      <w:r>
        <w:rPr>
          <w:rFonts w:cs="宋体" w:asciiTheme="majorEastAsia" w:hAnsiTheme="majorEastAsia" w:eastAsiaTheme="majorEastAsia"/>
          <w:b/>
          <w:bCs/>
          <w:sz w:val="24"/>
          <w:szCs w:val="24"/>
          <w:lang w:eastAsia="zh-CN"/>
        </w:rPr>
        <w:t>容</w:t>
      </w:r>
    </w:p>
    <w:p w14:paraId="343EE435">
      <w:pPr>
        <w:pStyle w:val="7"/>
        <w:numPr>
          <w:ilvl w:val="0"/>
          <w:numId w:val="0"/>
        </w:numPr>
        <w:spacing w:before="98" w:line="219" w:lineRule="auto"/>
        <w:jc w:val="center"/>
        <w:outlineLvl w:val="3"/>
        <w:rPr>
          <w:spacing w:val="-1"/>
          <w:sz w:val="30"/>
          <w:szCs w:val="30"/>
        </w:rPr>
      </w:pPr>
      <w:bookmarkStart w:id="0" w:name="_Toc406672387"/>
      <w:bookmarkStart w:id="1" w:name="_Toc2416"/>
      <w:bookmarkStart w:id="2" w:name="_Toc406671094"/>
      <w:bookmarkStart w:id="3" w:name="_Toc406671682"/>
      <w:bookmarkStart w:id="4" w:name="_Toc406670723"/>
      <w:bookmarkStart w:id="5" w:name="_Toc424213015"/>
      <w:r>
        <w:rPr>
          <w:spacing w:val="-1"/>
          <w:sz w:val="30"/>
          <w:szCs w:val="30"/>
        </w:rPr>
        <w:t>采购清单及技术参数</w:t>
      </w:r>
    </w:p>
    <w:p w14:paraId="7B7FEAEF">
      <w:pPr>
        <w:rPr>
          <w:rFonts w:ascii="Arial"/>
          <w:sz w:val="21"/>
        </w:rPr>
      </w:pPr>
    </w:p>
    <w:tbl>
      <w:tblPr>
        <w:tblStyle w:val="11"/>
        <w:tblW w:w="5000" w:type="pct"/>
        <w:tblInd w:w="0" w:type="dxa"/>
        <w:tblLayout w:type="fixed"/>
        <w:tblCellMar>
          <w:top w:w="0" w:type="dxa"/>
          <w:left w:w="108" w:type="dxa"/>
          <w:bottom w:w="0" w:type="dxa"/>
          <w:right w:w="108" w:type="dxa"/>
        </w:tblCellMar>
      </w:tblPr>
      <w:tblGrid>
        <w:gridCol w:w="443"/>
        <w:gridCol w:w="1004"/>
        <w:gridCol w:w="1559"/>
        <w:gridCol w:w="443"/>
        <w:gridCol w:w="443"/>
        <w:gridCol w:w="10282"/>
      </w:tblGrid>
      <w:tr w14:paraId="17A64502">
        <w:tblPrEx>
          <w:tblCellMar>
            <w:top w:w="0" w:type="dxa"/>
            <w:left w:w="108" w:type="dxa"/>
            <w:bottom w:w="0" w:type="dxa"/>
            <w:right w:w="108" w:type="dxa"/>
          </w:tblCellMar>
        </w:tblPrEx>
        <w:trPr>
          <w:trHeight w:val="72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2E6E">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序号</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71C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产品名称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D5F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技术参数</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B22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数量</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854F">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单位</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3DF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技术规格</w:t>
            </w:r>
          </w:p>
        </w:tc>
      </w:tr>
      <w:tr w14:paraId="017D27B8">
        <w:tblPrEx>
          <w:tblCellMar>
            <w:top w:w="0" w:type="dxa"/>
            <w:left w:w="108" w:type="dxa"/>
            <w:bottom w:w="0" w:type="dxa"/>
            <w:right w:w="108" w:type="dxa"/>
          </w:tblCellMar>
        </w:tblPrEx>
        <w:trPr>
          <w:trHeight w:val="9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2C3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F7E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心理发泄室</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A3B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音响设备一套</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89C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0A2E">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85A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功率放大器</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1个90瓦D类功放用以驱动低音单元</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2个15瓦D类功放用以驱动中音单元</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2个15瓦D类功放用以驱动高音单元</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箱体原理低音反射最大声压级100.5 DB @1 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频响范围35-20,000 HZ高音与低音调节</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使用音箱调节旋钮，调制你的专属音乐</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立体声/单声道立体声</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无线连接蓝牙5.2蓝牙连接范围10 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有线连接3.5 MM音频输入端，RCA输入，HDMI输入</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顶部面板控制音源按钮，音量控制旋钮，低音控制旋钮，高音控制旋钮</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播放/暂停按钮，快退/快进按钮，电源开关外形尺寸400 X 317 X 203 MM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重量约7.45 KG</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颜色黑色、奶白色</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电源输入100-240 V</w:t>
            </w:r>
          </w:p>
        </w:tc>
      </w:tr>
      <w:tr w14:paraId="2A78761A">
        <w:tblPrEx>
          <w:tblCellMar>
            <w:top w:w="0" w:type="dxa"/>
            <w:left w:w="108" w:type="dxa"/>
            <w:bottom w:w="0" w:type="dxa"/>
            <w:right w:w="108" w:type="dxa"/>
          </w:tblCellMar>
        </w:tblPrEx>
        <w:trPr>
          <w:trHeight w:val="200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953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E7D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心理设备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21E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心理教育信息化管理系统、心理咨询管理系统、危机干预管理系统、心理挂图、HRV心理调试训练系统、心理自助仪、AI智能运动单车、VR智能太空舱、房树人检测系统、教育教学一体机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2C0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DD3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D72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一</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心理测试管理工作平台：系统架构：系统采用</w:t>
            </w:r>
            <w:r>
              <w:rPr>
                <w:rFonts w:ascii="宋体" w:hAnsi="宋体" w:eastAsia="宋体" w:cs="宋体"/>
                <w:sz w:val="24"/>
                <w:szCs w:val="24"/>
                <w:lang w:eastAsia="zh-CN" w:bidi="ar"/>
              </w:rPr>
              <w:t>B/S</w:t>
            </w:r>
            <w:r>
              <w:rPr>
                <w:rFonts w:hint="eastAsia" w:ascii="宋体" w:hAnsi="宋体" w:eastAsia="宋体" w:cs="宋体"/>
                <w:sz w:val="24"/>
                <w:szCs w:val="24"/>
                <w:lang w:eastAsia="zh-CN" w:bidi="ar"/>
              </w:rPr>
              <w:t>架构，采用浏览器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应用服务器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数据库的多架构运行模式，能够兼容在不同的操作系统上运行（支持</w:t>
            </w:r>
            <w:r>
              <w:rPr>
                <w:rFonts w:ascii="宋体" w:hAnsi="宋体" w:eastAsia="宋体" w:cs="宋体"/>
                <w:sz w:val="24"/>
                <w:szCs w:val="24"/>
                <w:lang w:eastAsia="zh-CN" w:bidi="ar"/>
              </w:rPr>
              <w:t xml:space="preserve">window </w:t>
            </w:r>
            <w:r>
              <w:rPr>
                <w:rFonts w:hint="eastAsia" w:ascii="宋体" w:hAnsi="宋体" w:eastAsia="宋体" w:cs="宋体"/>
                <w:sz w:val="24"/>
                <w:szCs w:val="24"/>
                <w:lang w:eastAsia="zh-CN" w:bidi="ar"/>
              </w:rPr>
              <w:t>操作系统；支持</w:t>
            </w:r>
            <w:r>
              <w:rPr>
                <w:rFonts w:ascii="宋体" w:hAnsi="宋体" w:eastAsia="宋体" w:cs="宋体"/>
                <w:sz w:val="24"/>
                <w:szCs w:val="24"/>
                <w:lang w:eastAsia="zh-CN" w:bidi="ar"/>
              </w:rPr>
              <w:t xml:space="preserve"> x86_64</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AMD64 </w:t>
            </w:r>
            <w:r>
              <w:rPr>
                <w:rFonts w:hint="eastAsia" w:ascii="宋体" w:hAnsi="宋体" w:eastAsia="宋体" w:cs="宋体"/>
                <w:sz w:val="24"/>
                <w:szCs w:val="24"/>
                <w:lang w:eastAsia="zh-CN" w:bidi="ar"/>
              </w:rPr>
              <w:t>架构主机的</w:t>
            </w:r>
            <w:r>
              <w:rPr>
                <w:rFonts w:ascii="宋体" w:hAnsi="宋体" w:eastAsia="宋体" w:cs="宋体"/>
                <w:sz w:val="24"/>
                <w:szCs w:val="24"/>
                <w:lang w:eastAsia="zh-CN" w:bidi="ar"/>
              </w:rPr>
              <w:t xml:space="preserve">centos </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ubuntu</w:t>
            </w:r>
            <w:r>
              <w:rPr>
                <w:rFonts w:hint="eastAsia" w:ascii="宋体" w:hAnsi="宋体" w:eastAsia="宋体" w:cs="宋体"/>
                <w:sz w:val="24"/>
                <w:szCs w:val="24"/>
                <w:lang w:eastAsia="zh-CN" w:bidi="ar"/>
              </w:rPr>
              <w:t>等主流发行版</w:t>
            </w:r>
            <w:r>
              <w:rPr>
                <w:rFonts w:ascii="宋体" w:hAnsi="宋体" w:eastAsia="宋体" w:cs="宋体"/>
                <w:sz w:val="24"/>
                <w:szCs w:val="24"/>
                <w:lang w:eastAsia="zh-CN" w:bidi="ar"/>
              </w:rPr>
              <w:t>Linux</w:t>
            </w:r>
            <w:r>
              <w:rPr>
                <w:rFonts w:hint="eastAsia" w:ascii="宋体" w:hAnsi="宋体" w:eastAsia="宋体" w:cs="宋体"/>
                <w:sz w:val="24"/>
                <w:szCs w:val="24"/>
                <w:lang w:eastAsia="zh-CN" w:bidi="ar"/>
              </w:rPr>
              <w:t>操作系统；支持</w:t>
            </w:r>
            <w:r>
              <w:rPr>
                <w:rFonts w:ascii="宋体" w:hAnsi="宋体" w:eastAsia="宋体" w:cs="宋体"/>
                <w:sz w:val="24"/>
                <w:szCs w:val="24"/>
                <w:lang w:eastAsia="zh-CN" w:bidi="ar"/>
              </w:rPr>
              <w:t xml:space="preserve"> x86_64</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AMD64 </w:t>
            </w:r>
            <w:r>
              <w:rPr>
                <w:rFonts w:hint="eastAsia" w:ascii="宋体" w:hAnsi="宋体" w:eastAsia="宋体" w:cs="宋体"/>
                <w:sz w:val="24"/>
                <w:szCs w:val="24"/>
                <w:lang w:eastAsia="zh-CN" w:bidi="ar"/>
              </w:rPr>
              <w:t>架构主机</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的麒麟</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统信国产操作系统），能够支持庞大用户量和数据量。客户端无需安装，以</w:t>
            </w:r>
            <w:r>
              <w:rPr>
                <w:rFonts w:ascii="宋体" w:hAnsi="宋体" w:eastAsia="宋体" w:cs="宋体"/>
                <w:sz w:val="24"/>
                <w:szCs w:val="24"/>
                <w:lang w:eastAsia="zh-CN" w:bidi="ar"/>
              </w:rPr>
              <w:t xml:space="preserve">IE </w:t>
            </w:r>
            <w:r>
              <w:rPr>
                <w:rFonts w:hint="eastAsia" w:ascii="宋体" w:hAnsi="宋体" w:eastAsia="宋体" w:cs="宋体"/>
                <w:sz w:val="24"/>
                <w:szCs w:val="24"/>
                <w:lang w:eastAsia="zh-CN" w:bidi="ar"/>
              </w:rPr>
              <w:t>等浏览器为操作界面，并兼容</w:t>
            </w:r>
            <w:r>
              <w:rPr>
                <w:rFonts w:ascii="宋体" w:hAnsi="宋体" w:eastAsia="宋体" w:cs="宋体"/>
                <w:sz w:val="24"/>
                <w:szCs w:val="24"/>
                <w:lang w:eastAsia="zh-CN" w:bidi="ar"/>
              </w:rPr>
              <w:t>SOGOU</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360</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Firefox</w:t>
            </w:r>
            <w:r>
              <w:rPr>
                <w:rFonts w:hint="eastAsia" w:ascii="宋体" w:hAnsi="宋体" w:eastAsia="宋体" w:cs="宋体"/>
                <w:sz w:val="24"/>
                <w:szCs w:val="24"/>
                <w:lang w:eastAsia="zh-CN" w:bidi="ar"/>
              </w:rPr>
              <w:t>浏览器等。</w:t>
            </w:r>
          </w:p>
          <w:p w14:paraId="010BA2F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、数据库：</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）可以适合大容量数据的应用，并具备开发的灵活性、可扩展性、可以用存储过程、函数等方面强大功能。数据库具有很好的伸缩性，可跨越多种平台使用，对</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技术的支持，使用户能够很容易地将数据库中的数据发布到</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页面上；</w:t>
            </w:r>
            <w:r>
              <w:rPr>
                <w:rFonts w:ascii="宋体" w:hAnsi="宋体" w:eastAsia="宋体" w:cs="宋体"/>
                <w:sz w:val="24"/>
                <w:szCs w:val="24"/>
                <w:lang w:eastAsia="zh-CN" w:bidi="ar"/>
              </w:rPr>
              <w:t xml:space="preserve"> </w:t>
            </w:r>
          </w:p>
          <w:p w14:paraId="5E4B28A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采用统一的基础数据库管理模式，各种基础数据如组织机构信息、用户信息等被采集到基础数据中心，保持数据实时同步，可为现有及后续的各应用系统提供的数据基础，节约用户单位整体信息化的数据建设成本和维护成本。</w:t>
            </w:r>
          </w:p>
          <w:p w14:paraId="2EBBF435">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、网络环境：可运行于局域网和互联网。安全性高，稳定性强，既满足在本地电脑、局域网和互联网上同时进行团体测评，也可进行个体测评筛查。</w:t>
            </w:r>
          </w:p>
          <w:p w14:paraId="1E69EC6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能特点：★系统后台包含用户信息管理、量表信息管理、测试方案管理、测试数据管理、危机评估干预、心理咨询管理、科研数据管理、网站信息管理、系统安全设置九大模块功能。（需提供以上功能真实场景界面截图佐证，如验收时所供产品与截屏不符，将作虚假应标处理）</w:t>
            </w:r>
          </w:p>
          <w:p w14:paraId="42B61DA7">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（一）用户信息管理</w:t>
            </w:r>
          </w:p>
          <w:p w14:paraId="0E74D6B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、用户管理：</w:t>
            </w:r>
          </w:p>
          <w:p w14:paraId="56C8D2A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）用于人口学资料收集，包含用户名、注册日期、</w:t>
            </w:r>
            <w:r>
              <w:rPr>
                <w:rFonts w:ascii="宋体" w:hAnsi="宋体" w:eastAsia="宋体" w:cs="宋体"/>
                <w:sz w:val="24"/>
                <w:szCs w:val="24"/>
                <w:lang w:eastAsia="zh-CN" w:bidi="ar"/>
              </w:rPr>
              <w:t>ID</w:t>
            </w:r>
            <w:r>
              <w:rPr>
                <w:rFonts w:hint="eastAsia" w:ascii="宋体" w:hAnsi="宋体" w:eastAsia="宋体" w:cs="宋体"/>
                <w:sz w:val="24"/>
                <w:szCs w:val="24"/>
                <w:lang w:eastAsia="zh-CN" w:bidi="ar"/>
              </w:rPr>
              <w:t>、用户组、年龄范围、所属等信息，并支持追加详细信息内容。</w:t>
            </w:r>
          </w:p>
          <w:p w14:paraId="2246DB1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）充分满足心理工作和学术科研多样化条件筛选需要，为个性化心理工作和学术科研提供丰富的人口学指标字段数据样本。</w:t>
            </w:r>
          </w:p>
          <w:p w14:paraId="16CD3BA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、用户审核：管理员可以对注册用户进行审核、统一管理，支持批量审核、批量删除功能；</w:t>
            </w:r>
          </w:p>
          <w:p w14:paraId="4FB4F77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、用户导入：</w:t>
            </w:r>
          </w:p>
          <w:p w14:paraId="4B4090B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系统支持下载</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导入模版，一次性批量导入全部用户资料，即时生成登录帐号、密码、机构等信息，导入后即可登录系统，减少管理员录入资料的工作，从而有更多精力投入心理健康工作。</w:t>
            </w:r>
          </w:p>
          <w:p w14:paraId="1918970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、所属管理：</w:t>
            </w:r>
          </w:p>
          <w:p w14:paraId="6E4CD02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）建设统一的组织机构数据库，实现组织机构的集中管理、分级授权及统一认证，管理员可以对部门架构进行管理，支持新增、删除组织架构。</w:t>
            </w:r>
          </w:p>
          <w:p w14:paraId="712BDF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）配备导入部门架构的</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模板，管理员可一键下载，按照操作提示快速上传。</w:t>
            </w:r>
          </w:p>
          <w:p w14:paraId="48A2209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（二）量表信息管理</w:t>
            </w:r>
          </w:p>
          <w:p w14:paraId="029E82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）系统内包含心理健康、情绪、学习、智力、人格、社交、生活、职业兴趣测评等</w:t>
            </w:r>
            <w:r>
              <w:rPr>
                <w:rFonts w:ascii="宋体" w:hAnsi="宋体" w:eastAsia="宋体" w:cs="宋体"/>
                <w:sz w:val="24"/>
                <w:szCs w:val="24"/>
                <w:lang w:eastAsia="zh-CN" w:bidi="ar"/>
              </w:rPr>
              <w:t>105</w:t>
            </w:r>
            <w:r>
              <w:rPr>
                <w:rFonts w:hint="eastAsia" w:ascii="宋体" w:hAnsi="宋体" w:eastAsia="宋体" w:cs="宋体"/>
                <w:sz w:val="24"/>
                <w:szCs w:val="24"/>
                <w:lang w:eastAsia="zh-CN" w:bidi="ar"/>
              </w:rPr>
              <w:t>种专业心理量表供用户选择，可以满足不同人员的需求。</w:t>
            </w:r>
          </w:p>
          <w:p w14:paraId="32183B5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）满足千人同时在线测评，支持个人心理测评和团体心理测评，并能智能检测用户是否符合测试条件，进一步提升测试的准确性。</w:t>
            </w:r>
          </w:p>
          <w:p w14:paraId="314824C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）必配量表中涵盖世界十大经典量表如：症状自评量表</w:t>
            </w:r>
            <w:r>
              <w:rPr>
                <w:rFonts w:ascii="宋体" w:hAnsi="宋体" w:eastAsia="宋体" w:cs="宋体"/>
                <w:sz w:val="24"/>
                <w:szCs w:val="24"/>
                <w:lang w:eastAsia="zh-CN" w:bidi="ar"/>
              </w:rPr>
              <w:t>(SCL-90)</w:t>
            </w:r>
            <w:r>
              <w:rPr>
                <w:rFonts w:hint="eastAsia" w:ascii="宋体" w:hAnsi="宋体" w:eastAsia="宋体" w:cs="宋体"/>
                <w:sz w:val="24"/>
                <w:szCs w:val="24"/>
                <w:lang w:eastAsia="zh-CN" w:bidi="ar"/>
              </w:rPr>
              <w:t>、贝克焦虑量表</w:t>
            </w:r>
            <w:r>
              <w:rPr>
                <w:rFonts w:ascii="宋体" w:hAnsi="宋体" w:eastAsia="宋体" w:cs="宋体"/>
                <w:sz w:val="24"/>
                <w:szCs w:val="24"/>
                <w:lang w:eastAsia="zh-CN" w:bidi="ar"/>
              </w:rPr>
              <w:t>(BAI)</w:t>
            </w:r>
            <w:r>
              <w:rPr>
                <w:rFonts w:hint="eastAsia" w:ascii="宋体" w:hAnsi="宋体" w:eastAsia="宋体" w:cs="宋体"/>
                <w:sz w:val="24"/>
                <w:szCs w:val="24"/>
                <w:lang w:eastAsia="zh-CN" w:bidi="ar"/>
              </w:rPr>
              <w:t>、明尼苏达多相个性测验</w:t>
            </w:r>
            <w:r>
              <w:rPr>
                <w:rFonts w:ascii="宋体" w:hAnsi="宋体" w:eastAsia="宋体" w:cs="宋体"/>
                <w:sz w:val="24"/>
                <w:szCs w:val="24"/>
                <w:lang w:eastAsia="zh-CN" w:bidi="ar"/>
              </w:rPr>
              <w:t>(MMPI)</w:t>
            </w:r>
            <w:r>
              <w:rPr>
                <w:rFonts w:hint="eastAsia" w:ascii="宋体" w:hAnsi="宋体" w:eastAsia="宋体" w:cs="宋体"/>
                <w:sz w:val="24"/>
                <w:szCs w:val="24"/>
                <w:lang w:eastAsia="zh-CN" w:bidi="ar"/>
              </w:rPr>
              <w:t>以及明尼苏达多相个性测验简易版</w:t>
            </w:r>
            <w:r>
              <w:rPr>
                <w:rFonts w:ascii="宋体" w:hAnsi="宋体" w:eastAsia="宋体" w:cs="宋体"/>
                <w:sz w:val="24"/>
                <w:szCs w:val="24"/>
                <w:lang w:eastAsia="zh-CN" w:bidi="ar"/>
              </w:rPr>
              <w:t>(MMPI)</w:t>
            </w:r>
            <w:r>
              <w:rPr>
                <w:rFonts w:hint="eastAsia" w:ascii="宋体" w:hAnsi="宋体" w:eastAsia="宋体" w:cs="宋体"/>
                <w:sz w:val="24"/>
                <w:szCs w:val="24"/>
                <w:lang w:eastAsia="zh-CN" w:bidi="ar"/>
              </w:rPr>
              <w:t>、焦虑自评量表</w:t>
            </w:r>
            <w:r>
              <w:rPr>
                <w:rFonts w:ascii="宋体" w:hAnsi="宋体" w:eastAsia="宋体" w:cs="宋体"/>
                <w:sz w:val="24"/>
                <w:szCs w:val="24"/>
                <w:lang w:eastAsia="zh-CN" w:bidi="ar"/>
              </w:rPr>
              <w:t>(SAS)</w:t>
            </w:r>
            <w:r>
              <w:rPr>
                <w:rFonts w:hint="eastAsia" w:ascii="宋体" w:hAnsi="宋体" w:eastAsia="宋体" w:cs="宋体"/>
                <w:sz w:val="24"/>
                <w:szCs w:val="24"/>
                <w:lang w:eastAsia="zh-CN" w:bidi="ar"/>
              </w:rPr>
              <w:t>、等；选配量表中配备行业内具有针对性的特色量表，如卡特尔</w:t>
            </w:r>
            <w:r>
              <w:rPr>
                <w:rFonts w:ascii="宋体" w:hAnsi="宋体" w:eastAsia="宋体" w:cs="宋体"/>
                <w:sz w:val="24"/>
                <w:szCs w:val="24"/>
                <w:lang w:eastAsia="zh-CN" w:bidi="ar"/>
              </w:rPr>
              <w:t>16</w:t>
            </w:r>
            <w:r>
              <w:rPr>
                <w:rFonts w:hint="eastAsia" w:ascii="宋体" w:hAnsi="宋体" w:eastAsia="宋体" w:cs="宋体"/>
                <w:sz w:val="24"/>
                <w:szCs w:val="24"/>
                <w:lang w:eastAsia="zh-CN" w:bidi="ar"/>
              </w:rPr>
              <w:t>种人格因素问卷</w:t>
            </w:r>
            <w:r>
              <w:rPr>
                <w:rFonts w:ascii="宋体" w:hAnsi="宋体" w:eastAsia="宋体" w:cs="宋体"/>
                <w:sz w:val="24"/>
                <w:szCs w:val="24"/>
                <w:lang w:eastAsia="zh-CN" w:bidi="ar"/>
              </w:rPr>
              <w:t>(16PF)</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UCLA</w:t>
            </w:r>
            <w:r>
              <w:rPr>
                <w:rFonts w:hint="eastAsia" w:ascii="宋体" w:hAnsi="宋体" w:eastAsia="宋体" w:cs="宋体"/>
                <w:sz w:val="24"/>
                <w:szCs w:val="24"/>
                <w:lang w:eastAsia="zh-CN" w:bidi="ar"/>
              </w:rPr>
              <w:t>孤独量表、交往焦虑量表</w:t>
            </w:r>
            <w:r>
              <w:rPr>
                <w:rFonts w:ascii="宋体" w:hAnsi="宋体" w:eastAsia="宋体" w:cs="宋体"/>
                <w:sz w:val="24"/>
                <w:szCs w:val="24"/>
                <w:lang w:eastAsia="zh-CN" w:bidi="ar"/>
              </w:rPr>
              <w:t>(IAS)</w:t>
            </w:r>
            <w:r>
              <w:rPr>
                <w:rFonts w:hint="eastAsia" w:ascii="宋体" w:hAnsi="宋体" w:eastAsia="宋体" w:cs="宋体"/>
                <w:sz w:val="24"/>
                <w:szCs w:val="24"/>
                <w:lang w:eastAsia="zh-CN" w:bidi="ar"/>
              </w:rPr>
              <w:t>、威廉斯创造力倾向测验（</w:t>
            </w:r>
            <w:r>
              <w:rPr>
                <w:rFonts w:ascii="宋体" w:hAnsi="宋体" w:eastAsia="宋体" w:cs="宋体"/>
                <w:sz w:val="24"/>
                <w:szCs w:val="24"/>
                <w:lang w:eastAsia="zh-CN" w:bidi="ar"/>
              </w:rPr>
              <w:t>WCS</w:t>
            </w:r>
            <w:r>
              <w:rPr>
                <w:rFonts w:hint="eastAsia" w:ascii="宋体" w:hAnsi="宋体" w:eastAsia="宋体" w:cs="宋体"/>
                <w:sz w:val="24"/>
                <w:szCs w:val="24"/>
                <w:lang w:eastAsia="zh-CN" w:bidi="ar"/>
              </w:rPr>
              <w:t>）、贝克绝望量表</w:t>
            </w:r>
            <w:r>
              <w:rPr>
                <w:rFonts w:ascii="宋体" w:hAnsi="宋体" w:eastAsia="宋体" w:cs="宋体"/>
                <w:sz w:val="24"/>
                <w:szCs w:val="24"/>
                <w:lang w:eastAsia="zh-CN" w:bidi="ar"/>
              </w:rPr>
              <w:t>(BHS)</w:t>
            </w:r>
            <w:r>
              <w:rPr>
                <w:rFonts w:hint="eastAsia" w:ascii="宋体" w:hAnsi="宋体" w:eastAsia="宋体" w:cs="宋体"/>
                <w:sz w:val="24"/>
                <w:szCs w:val="24"/>
                <w:lang w:eastAsia="zh-CN" w:bidi="ar"/>
              </w:rPr>
              <w:t>、自杀态度问卷（</w:t>
            </w:r>
            <w:r>
              <w:rPr>
                <w:rFonts w:ascii="宋体" w:hAnsi="宋体" w:eastAsia="宋体" w:cs="宋体"/>
                <w:sz w:val="24"/>
                <w:szCs w:val="24"/>
                <w:lang w:eastAsia="zh-CN" w:bidi="ar"/>
              </w:rPr>
              <w:t>SAQ</w:t>
            </w:r>
            <w:r>
              <w:rPr>
                <w:rFonts w:hint="eastAsia" w:ascii="宋体" w:hAnsi="宋体" w:eastAsia="宋体" w:cs="宋体"/>
                <w:sz w:val="24"/>
                <w:szCs w:val="24"/>
                <w:lang w:eastAsia="zh-CN" w:bidi="ar"/>
              </w:rPr>
              <w:t>）、艾森克人格问卷成人式</w:t>
            </w:r>
            <w:r>
              <w:rPr>
                <w:rFonts w:ascii="宋体" w:hAnsi="宋体" w:eastAsia="宋体" w:cs="宋体"/>
                <w:sz w:val="24"/>
                <w:szCs w:val="24"/>
                <w:lang w:eastAsia="zh-CN" w:bidi="ar"/>
              </w:rPr>
              <w:t>(EPQA)</w:t>
            </w:r>
            <w:r>
              <w:rPr>
                <w:rFonts w:hint="eastAsia" w:ascii="宋体" w:hAnsi="宋体" w:eastAsia="宋体" w:cs="宋体"/>
                <w:sz w:val="24"/>
                <w:szCs w:val="24"/>
                <w:lang w:eastAsia="zh-CN" w:bidi="ar"/>
              </w:rPr>
              <w:t>等。</w:t>
            </w:r>
          </w:p>
          <w:p w14:paraId="472F500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）有管理后台权限的用户可以根据量表名或者量表分类查看量表，并根据需要开启、关闭、批量开启、批量关闭相应的量表。</w:t>
            </w:r>
          </w:p>
          <w:p w14:paraId="7943DAA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）软件还配置了特殊量表，系统可以随机生成划消数字实验量表，可自主设置需要划消的数字以及数字的个数。（需提供以上功能真实场景界面截图佐证，如验收时所供产品与截屏不符，将作虚假应标处理）</w:t>
            </w:r>
          </w:p>
          <w:p w14:paraId="42FA531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）量表会更新、修订，在数量和质量上不断提升，量表常模修正升级，旨在为用户提供更加专业科学，标准化的心理测量工具。</w:t>
            </w:r>
          </w:p>
          <w:p w14:paraId="62FB1AF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）灵活的量表管理功能：管理员用户可以添加、修改、删除量表分类名称，并自主的分配量表；支持对量表的简介、指导语进行修改，也可设置前台量表的展示顺序。</w:t>
            </w:r>
          </w:p>
          <w:p w14:paraId="2884D6C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UI</w:t>
            </w:r>
            <w:r>
              <w:rPr>
                <w:rFonts w:hint="eastAsia" w:ascii="宋体" w:hAnsi="宋体" w:eastAsia="宋体" w:cs="宋体"/>
                <w:sz w:val="24"/>
                <w:szCs w:val="24"/>
                <w:lang w:eastAsia="zh-CN" w:bidi="ar"/>
              </w:rPr>
              <w:t>直观简洁，页面可展示量表名称、简介、指导语、所属分类信息，方便有管理后台权限的用户查看。</w:t>
            </w:r>
          </w:p>
          <w:p w14:paraId="7857EFF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（三）测试方案管理</w:t>
            </w:r>
          </w:p>
          <w:p w14:paraId="2BC939B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根据需要配置不同的心理测试方案，例如日常心理测试、新生心理普查等。可设置方案名称、开始时间、结束时间、测试人员范围等，测评方案支持开放和关闭状态功能切换，满足心理老师针对不同用户心理测试，制定不同心理测试方案的需要。</w:t>
            </w:r>
          </w:p>
          <w:p w14:paraId="632CE2C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）开启新的测试方案，可以通过系统内邮件通知相关人员，方便对测试方案进程的跟进。</w:t>
            </w:r>
          </w:p>
          <w:p w14:paraId="5FB69B4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（四）测试数据管理</w:t>
            </w:r>
          </w:p>
          <w:p w14:paraId="66C49DE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）用户可以对测试结果进行批量已读、未读标记，并支持数据按照预警等级、年龄、用户名等信息排序，也可以根据用户名、年龄范围、性别、</w:t>
            </w:r>
            <w:r>
              <w:rPr>
                <w:rFonts w:ascii="宋体" w:hAnsi="宋体" w:eastAsia="宋体" w:cs="宋体"/>
                <w:sz w:val="24"/>
                <w:szCs w:val="24"/>
                <w:lang w:eastAsia="zh-CN" w:bidi="ar"/>
              </w:rPr>
              <w:t>ID</w:t>
            </w:r>
            <w:r>
              <w:rPr>
                <w:rFonts w:hint="eastAsia" w:ascii="宋体" w:hAnsi="宋体" w:eastAsia="宋体" w:cs="宋体"/>
                <w:sz w:val="24"/>
                <w:szCs w:val="24"/>
                <w:lang w:eastAsia="zh-CN" w:bidi="ar"/>
              </w:rPr>
              <w:t>、量表名、预警等级和所属信息进行查看、导出、删除测试结果，批量导出和整体导出支持</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Word</w:t>
            </w:r>
            <w:r>
              <w:rPr>
                <w:rFonts w:hint="eastAsia" w:ascii="宋体" w:hAnsi="宋体" w:eastAsia="宋体" w:cs="宋体"/>
                <w:sz w:val="24"/>
                <w:szCs w:val="24"/>
                <w:lang w:eastAsia="zh-CN" w:bidi="ar"/>
              </w:rPr>
              <w:t>两种不同格式；系统自动统计分析，生成图文并茂的心理测评报告。</w:t>
            </w:r>
          </w:p>
          <w:p w14:paraId="32E230C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）系统可支持对数据的智能处理，可筛查出测试结果预警数值较高者，方便管理员关注跟进。</w:t>
            </w:r>
          </w:p>
          <w:p w14:paraId="759112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）管理员可以选择按照个人测试、团体测试、方案测试，查看、下载测试数据结果，支持查看团体数据预警人数所占比例、最大值、最小值等信息，并可以查看数据导出记录；</w:t>
            </w:r>
          </w:p>
          <w:p w14:paraId="085205F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）系统自动对测试结果进行一级预警、二级预警、三级预警、其他预警（不认真作答、说谎、诈病等）、正常、无需预警的六种不同颜色的标注。</w:t>
            </w:r>
          </w:p>
          <w:p w14:paraId="3AF9D66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）为了方便管理员在庞大数据库读取时，不会漏掉或者误查某一信息，可以对查看过的测试数据进行标记。</w:t>
            </w:r>
          </w:p>
          <w:p w14:paraId="2EBCA7E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）配备上传测试数据的</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模板，用户可一键下载，并按照页面操作提示快速导入测试数据，打造便捷的信息渠道。</w:t>
            </w:r>
          </w:p>
          <w:p w14:paraId="07C9E5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）如有应进行方案测试的人员未测试情况发生，系统具备方案未测试人员监测功能，方便测试后进行查看。</w:t>
            </w:r>
          </w:p>
          <w:p w14:paraId="36C1244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（五）危机评估干预</w:t>
            </w:r>
          </w:p>
          <w:p w14:paraId="5CF44C4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、危机分级说明：</w:t>
            </w:r>
          </w:p>
          <w:p w14:paraId="44E48AF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智能将心理危机进行一级预警、二级预警、三级预警、其他预警、正常、无需预警的六种，并用红、橙、蓝、灰、绿、黑六种颜色显示，方便根据预警级别开展有针对性的心理辅导，帮助做好危机干预工作。（需提供以上功能真实场景界面截图佐证，如验收时所供产品与截屏不符，将作虚假应标处理）</w:t>
            </w:r>
          </w:p>
          <w:p w14:paraId="5FC4E8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）系统内对预警等级划分有详细的说明解释，方便用户自行查看，让用户更好理解与掌握预警级别。</w:t>
            </w:r>
          </w:p>
          <w:p w14:paraId="484DBFF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、危机监测设置：</w:t>
            </w:r>
          </w:p>
          <w:p w14:paraId="480A4AA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）支持手机短信接收预警信息功能，用户可以设置接收用户的手机号码、警戒通知的等级、账户名、密码等；（使用单位可根据自身发展需要决定是否开通此功能）。</w:t>
            </w:r>
          </w:p>
          <w:p w14:paraId="6352142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）用户可以设置对一二三级预警用户以邮箱方式发送通知，并支持对多个预警用户同时发送，用户可针对心理危机现状快速与领导沟通，商讨解决方案。</w:t>
            </w:r>
          </w:p>
          <w:p w14:paraId="64E4A0E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、危机评估管理：</w:t>
            </w:r>
          </w:p>
          <w:p w14:paraId="528F0BD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）系统支持预警测试结果的详细信息显示，为心理健康工作者提供全方位的数据支持。</w:t>
            </w:r>
          </w:p>
          <w:p w14:paraId="3946B84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）用户可以根据用户名、年龄范围、</w:t>
            </w:r>
            <w:r>
              <w:rPr>
                <w:rFonts w:ascii="宋体" w:hAnsi="宋体" w:eastAsia="宋体" w:cs="宋体"/>
                <w:sz w:val="24"/>
                <w:szCs w:val="24"/>
                <w:lang w:eastAsia="zh-CN" w:bidi="ar"/>
              </w:rPr>
              <w:t>ID</w:t>
            </w:r>
            <w:r>
              <w:rPr>
                <w:rFonts w:hint="eastAsia" w:ascii="宋体" w:hAnsi="宋体" w:eastAsia="宋体" w:cs="宋体"/>
                <w:sz w:val="24"/>
                <w:szCs w:val="24"/>
                <w:lang w:eastAsia="zh-CN" w:bidi="ar"/>
              </w:rPr>
              <w:t>、量表名、预警等级、读取状态、所属信息查看测试结果，可单独或者批量导出报告。（需提供以上功能真实场景界面截图佐证，如验收时所供产品与截屏不符，将作虚假应标处理）</w:t>
            </w:r>
          </w:p>
          <w:p w14:paraId="64B6992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、危机数据统计：用户可以按照不同纬度的指标检索测试数据，并自动生成统计图表，从而进行定期监控，便于应对突发事件。</w:t>
            </w:r>
          </w:p>
          <w:p w14:paraId="73E02A8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、危机上报管理：</w:t>
            </w:r>
          </w:p>
          <w:p w14:paraId="49F081A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）系统提供危机心理状况统计表模板，管理员可以按照预警级别和人员所属快速上报文件。</w:t>
            </w:r>
          </w:p>
          <w:p w14:paraId="62DE039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2) </w:t>
            </w:r>
            <w:r>
              <w:rPr>
                <w:rFonts w:hint="eastAsia" w:ascii="宋体" w:hAnsi="宋体" w:eastAsia="宋体" w:cs="宋体"/>
                <w:sz w:val="24"/>
                <w:szCs w:val="24"/>
                <w:lang w:eastAsia="zh-CN" w:bidi="ar"/>
              </w:rPr>
              <w:t>系统内可以用邮箱形式对测试结果进行相关管理人员的对接发送，以方便测试者相关人员及时查看到测试用户的测试记录。</w:t>
            </w:r>
          </w:p>
          <w:p w14:paraId="71406DA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（六）心理咨询管理</w:t>
            </w:r>
          </w:p>
          <w:p w14:paraId="1C3B9C5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、预约症状设置：自定义设置支持预设症状种类，以适应用户实际使用需要。</w:t>
            </w:r>
          </w:p>
          <w:p w14:paraId="2CC27B3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、咨询师管理：页面展示咨询师的姓名、年龄、邮箱、预约状态等详细信息，可展示单位心理咨询师风采，帮助用户找到适合自己的咨询师。</w:t>
            </w:r>
          </w:p>
          <w:p w14:paraId="679F90F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、值班信息表：表格式排班设置，方便快捷，支持按周排班，并支持延续上周设置，排班时也可以查看咨询师年龄、等级、手机号码、咨询时间段等详细信息。</w:t>
            </w:r>
          </w:p>
          <w:p w14:paraId="0A67CB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、咨询预约管理：用户可以根据咨询师信息，选择适合自己的咨询师进行线上预约，简单操作，节省了咨询双方的时间。管理人员可以查看所有预约人员的详细信息、咨询结果，并可以在后台撤销预约。</w:t>
            </w:r>
          </w:p>
          <w:p w14:paraId="6271000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、心理档案管理：</w:t>
            </w:r>
          </w:p>
          <w:p w14:paraId="13F23E6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、系统自动为用户生成心理档案信息，管理员可以查看档案详情，如：个人基本信息、量表测试记录、咨询预约记录、心理咨询记录等。</w:t>
            </w:r>
          </w:p>
          <w:p w14:paraId="204B37D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、系统配备详尽的档案系统，管理员可根据人员所属，也可批量导出用户档案。</w:t>
            </w:r>
          </w:p>
          <w:p w14:paraId="6CB1348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、咨询回访管理：</w:t>
            </w:r>
          </w:p>
          <w:p w14:paraId="4F3B49F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自动为预约咨询后的用户，生成咨询回访信息，管理员可自主设置回访日期、回访类型，系统根据回访时间，可进行智能提醒，将咨询师从繁杂琐碎的日常事物中释放出来，更好的投入个案分析和心理健康研究中。</w:t>
            </w:r>
          </w:p>
          <w:p w14:paraId="47F1825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）、可以给来访者留言，营造沟通顺畅的咨询环境。支持多次回访，形成回访记录，完善咨询回访制度，进一步的增强心理健康教育工作的针对性和有效性。</w:t>
            </w:r>
          </w:p>
          <w:p w14:paraId="6273FE0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、咨询留言管理：</w:t>
            </w:r>
          </w:p>
          <w:p w14:paraId="6D64E13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）管理员可以根据留言内容、时间等查询留言信息。可以查看到未回复、已回复、已关注留言等信息，并可以回复、删除、关注留言等。管理员可将问卷，添加到心理档案中，即用户档案中，显示问卷结果信息。</w:t>
            </w:r>
          </w:p>
          <w:p w14:paraId="47B3535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（七）科研数据管理</w:t>
            </w:r>
          </w:p>
          <w:p w14:paraId="107EB3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）用户可以按照问卷的名称查看问卷详情信息，并可以对问卷进行新增、审核、删除、批量删除等操作；添加的问卷可以自行设置单选、多选、问答多种题型。</w:t>
            </w:r>
          </w:p>
          <w:p w14:paraId="1CED2F0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）用户可以对问卷结果进行详细查看、删除、统计，便于用户单位开展心理健康科研活动</w:t>
            </w:r>
          </w:p>
          <w:p w14:paraId="47C245D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）支持对</w:t>
            </w:r>
            <w:r>
              <w:rPr>
                <w:rFonts w:ascii="宋体" w:hAnsi="宋体" w:eastAsia="宋体" w:cs="宋体"/>
                <w:sz w:val="24"/>
                <w:szCs w:val="24"/>
                <w:lang w:eastAsia="zh-CN" w:bidi="ar"/>
              </w:rPr>
              <w:t>SPSS</w:t>
            </w:r>
            <w:r>
              <w:rPr>
                <w:rFonts w:hint="eastAsia" w:ascii="宋体" w:hAnsi="宋体" w:eastAsia="宋体" w:cs="宋体"/>
                <w:sz w:val="24"/>
                <w:szCs w:val="24"/>
                <w:lang w:eastAsia="zh-CN" w:bidi="ar"/>
              </w:rPr>
              <w:t>数据导出，结合自身需求，进行线下专业分析。</w:t>
            </w:r>
          </w:p>
          <w:p w14:paraId="6600BFA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（八）网站信息管理</w:t>
            </w:r>
          </w:p>
          <w:p w14:paraId="1284523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管理员有对展示界面的图片、文章、活动、下载资料等上传、修改、删除管理的功能。方便使用单位对心理健康知识、政策的宣传教育。资源共享功能也方便各用户群体便捷获取专业的知识资料。</w:t>
            </w:r>
          </w:p>
          <w:p w14:paraId="6C702094">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（九）系统安全设置</w:t>
            </w:r>
          </w:p>
          <w:p w14:paraId="7695CB5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w:t>
            </w:r>
            <w:r>
              <w:rPr>
                <w:rFonts w:ascii="宋体" w:hAnsi="宋体" w:eastAsia="宋体" w:cs="宋体"/>
                <w:sz w:val="24"/>
                <w:szCs w:val="24"/>
                <w:lang w:eastAsia="zh-CN" w:bidi="ar"/>
              </w:rPr>
              <w:t>MD5</w:t>
            </w:r>
            <w:r>
              <w:rPr>
                <w:rFonts w:hint="eastAsia" w:ascii="宋体" w:hAnsi="宋体" w:eastAsia="宋体" w:cs="宋体"/>
                <w:sz w:val="24"/>
                <w:szCs w:val="24"/>
                <w:lang w:eastAsia="zh-CN" w:bidi="ar"/>
              </w:rPr>
              <w:t>加密技术，超级管理员权限管理，数据库独立保存，角色权限限制访问等多种安全手段保证测评安全性。</w:t>
            </w:r>
          </w:p>
          <w:p w14:paraId="336FA05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、数据备份管理：</w:t>
            </w:r>
          </w:p>
          <w:p w14:paraId="3B264B0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）系统具备数据备份管理，设置了备份功能和数据还原功能，防止软件数据丢失。</w:t>
            </w:r>
          </w:p>
          <w:p w14:paraId="678561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）备份的数据可下载到本地服务器，实现异地灾备功能，确保系统数据安全。</w:t>
            </w:r>
          </w:p>
          <w:p w14:paraId="4C7AD29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、用户权限管理：</w:t>
            </w:r>
          </w:p>
          <w:p w14:paraId="3303C66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）支持自定义多个用户类型和用户角色，不同的用户类型（如咨询师、测试用户、网站管理员等）关联不同的用户信息。</w:t>
            </w:r>
          </w:p>
          <w:p w14:paraId="742E70E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）不同角色可以设置不同的网站权限，根据权限的不同，对网站内数据查看的范围也不同，满足心理健康教育工作个性化以及心理咨询保密原则的需求。</w:t>
            </w:r>
          </w:p>
          <w:p w14:paraId="41DA44F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、站内邮箱：邮箱和测试方案关联，对发布的测评方案，通过发送邮箱的方式，进行信息提醒。</w:t>
            </w:r>
          </w:p>
          <w:p w14:paraId="244FE14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、回收站：显示后台已删除的所有数据信息，管理员可对误操作的数据，进行数据还原和批量删除等操作。需要说明的是，在回收站里删除的所有数据无法恢复，请谨慎删除。</w:t>
            </w:r>
          </w:p>
          <w:p w14:paraId="7D7CB18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、用户操作记录：记录并显示出用户进入后台后，所查看的系统界面和操作的功能按键，可通过筛选条件搜索，进行便捷式操作。</w:t>
            </w:r>
          </w:p>
          <w:p w14:paraId="1CD94176">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★投标文件中提供“心理测试管理工作平台”软件著作权登记证书、软件产品证书及第三方检测机构出具的检测报告加盖授权厂商公章的扫描件或复印件，且检测报告须含有</w:t>
            </w:r>
            <w:r>
              <w:rPr>
                <w:rFonts w:ascii="宋体" w:hAnsi="宋体" w:eastAsia="宋体" w:cs="宋体"/>
                <w:sz w:val="24"/>
                <w:szCs w:val="24"/>
                <w:lang w:eastAsia="zh-CN" w:bidi="ar"/>
              </w:rPr>
              <w:t>CMA</w:t>
            </w:r>
            <w:r>
              <w:rPr>
                <w:rFonts w:hint="eastAsia" w:ascii="宋体" w:hAnsi="宋体" w:eastAsia="宋体" w:cs="宋体"/>
                <w:sz w:val="24"/>
                <w:szCs w:val="24"/>
                <w:lang w:eastAsia="zh-CN" w:bidi="ar"/>
              </w:rPr>
              <w:t xml:space="preserve">标识。 </w:t>
            </w:r>
            <w:r>
              <w:rPr>
                <w:rFonts w:hint="eastAsia" w:ascii="宋体" w:hAnsi="宋体" w:eastAsia="宋体" w:cs="宋体"/>
                <w:sz w:val="24"/>
                <w:szCs w:val="24"/>
                <w:lang w:eastAsia="zh-CN" w:bidi="ar"/>
              </w:rPr>
              <w:br w:type="textWrapping"/>
            </w:r>
          </w:p>
          <w:p w14:paraId="0CE96DF9">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二、心理咨询管理系统：心测历中心包含此功能</w:t>
            </w:r>
          </w:p>
          <w:p w14:paraId="1A54C3A0">
            <w:pPr>
              <w:textAlignment w:val="center"/>
              <w:rPr>
                <w:rFonts w:hint="eastAsia" w:ascii="宋体" w:hAnsi="宋体" w:eastAsia="宋体" w:cs="宋体"/>
                <w:sz w:val="24"/>
                <w:szCs w:val="24"/>
                <w:lang w:eastAsia="zh-CN" w:bidi="ar"/>
              </w:rPr>
            </w:pPr>
          </w:p>
          <w:p w14:paraId="6D83582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三、危机干预管理系统</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校园安全心理危机评估系统：</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、系统架构：系统采用</w:t>
            </w:r>
            <w:r>
              <w:rPr>
                <w:rFonts w:ascii="宋体" w:hAnsi="宋体" w:eastAsia="宋体" w:cs="宋体"/>
                <w:sz w:val="24"/>
                <w:szCs w:val="24"/>
                <w:lang w:eastAsia="zh-CN" w:bidi="ar"/>
              </w:rPr>
              <w:t>B/S</w:t>
            </w:r>
            <w:r>
              <w:rPr>
                <w:rFonts w:hint="eastAsia" w:ascii="宋体" w:hAnsi="宋体" w:eastAsia="宋体" w:cs="宋体"/>
                <w:sz w:val="24"/>
                <w:szCs w:val="24"/>
                <w:lang w:eastAsia="zh-CN" w:bidi="ar"/>
              </w:rPr>
              <w:t>架构，</w:t>
            </w:r>
            <w:r>
              <w:rPr>
                <w:rFonts w:ascii="宋体" w:hAnsi="宋体" w:eastAsia="宋体" w:cs="宋体"/>
                <w:sz w:val="24"/>
                <w:szCs w:val="24"/>
                <w:lang w:eastAsia="zh-CN" w:bidi="ar"/>
              </w:rPr>
              <w:t>.NET</w:t>
            </w:r>
            <w:r>
              <w:rPr>
                <w:rFonts w:hint="eastAsia" w:ascii="宋体" w:hAnsi="宋体" w:eastAsia="宋体" w:cs="宋体"/>
                <w:sz w:val="24"/>
                <w:szCs w:val="24"/>
                <w:lang w:eastAsia="zh-CN" w:bidi="ar"/>
              </w:rPr>
              <w:t>语言。采用浏览器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应用服务器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数据库的多架构运行模式，能够兼容在不同的操作系统上运行，能够支持庞大用户量和数据量。客户端无需安装，以</w:t>
            </w:r>
            <w:r>
              <w:rPr>
                <w:rFonts w:ascii="宋体" w:hAnsi="宋体" w:eastAsia="宋体" w:cs="宋体"/>
                <w:sz w:val="24"/>
                <w:szCs w:val="24"/>
                <w:lang w:eastAsia="zh-CN" w:bidi="ar"/>
              </w:rPr>
              <w:t xml:space="preserve">IE </w:t>
            </w:r>
            <w:r>
              <w:rPr>
                <w:rFonts w:hint="eastAsia" w:ascii="宋体" w:hAnsi="宋体" w:eastAsia="宋体" w:cs="宋体"/>
                <w:sz w:val="24"/>
                <w:szCs w:val="24"/>
                <w:lang w:eastAsia="zh-CN" w:bidi="ar"/>
              </w:rPr>
              <w:t>等浏览器为操作界面，并兼容</w:t>
            </w:r>
            <w:r>
              <w:rPr>
                <w:rFonts w:ascii="宋体" w:hAnsi="宋体" w:eastAsia="宋体" w:cs="宋体"/>
                <w:sz w:val="24"/>
                <w:szCs w:val="24"/>
                <w:lang w:eastAsia="zh-CN" w:bidi="ar"/>
              </w:rPr>
              <w:t>SOGOU</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360</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Firefox</w:t>
            </w:r>
            <w:r>
              <w:rPr>
                <w:rFonts w:hint="eastAsia" w:ascii="宋体" w:hAnsi="宋体" w:eastAsia="宋体" w:cs="宋体"/>
                <w:sz w:val="24"/>
                <w:szCs w:val="24"/>
                <w:lang w:eastAsia="zh-CN" w:bidi="ar"/>
              </w:rPr>
              <w:t>浏览器等。</w:t>
            </w:r>
          </w:p>
          <w:p w14:paraId="5B114BC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、数据库：可以适合大容量数据的应用，并具备开发的灵活性、可扩展性、可以用存储过程、函数等方面的功能。数据库具有很好的伸缩性，可跨越多种平台使用，对</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技术的支持，使用户能够很容易地将数据库中的数据发布到</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页面上。</w:t>
            </w:r>
          </w:p>
          <w:p w14:paraId="2AFF364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功能介绍（一）系统展示功能</w:t>
            </w:r>
          </w:p>
          <w:p w14:paraId="07FA642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★软件系统包括关于我们、诊断知识、心理新闻、资源下载等功能模块，对心理健康工作有良好的宣传及科普作用。（需提供以上功能真实场景界面截图佐证，如验收时所供产品与截屏不符，将作虚假应标处理）</w:t>
            </w:r>
          </w:p>
          <w:p w14:paraId="7C29A30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、关于我们：</w:t>
            </w:r>
          </w:p>
          <w:p w14:paraId="6880C5C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）本模块包含中心介绍、咨询师介绍等内容，全方位的展示单位心理健康工作风采。</w:t>
            </w:r>
          </w:p>
          <w:p w14:paraId="461D8F1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）管理员可在后台管理端根据自己的宣传需求更改内容，支持上传文字和图片，进行网站信息维护。</w:t>
            </w:r>
          </w:p>
          <w:p w14:paraId="520F861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、心理新闻：</w:t>
            </w:r>
          </w:p>
          <w:p w14:paraId="4F43CC3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）在此模块中，管理员可以根据实时社会热点问题，在后台管理端更新心理新闻，为使用者提供专业快捷的心理资讯。</w:t>
            </w:r>
          </w:p>
          <w:p w14:paraId="5D05F0A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）该模块可通过查看心理新闻发布的时间、阅读人数，便于管理员、心理咨询师分析用户的实际需求。</w:t>
            </w:r>
          </w:p>
          <w:p w14:paraId="7F2F349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、诊断知识：</w:t>
            </w:r>
          </w:p>
          <w:p w14:paraId="03F74D0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）提供不同种类诊断知识、科普文章，帮助使用者自检、预防。</w:t>
            </w:r>
          </w:p>
          <w:p w14:paraId="20A7503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）该模块展示文章发布的时间、阅读人数，便于管理员、心理咨询师了解用户的需求，管理员具有编辑添加科普文章的权限。</w:t>
            </w:r>
          </w:p>
          <w:p w14:paraId="26AD171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、资源下载：</w:t>
            </w:r>
          </w:p>
          <w:p w14:paraId="2B33948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内设心理图片、心理书籍、心理视频等板块，向使用者提供高清心理知识资源。</w:t>
            </w:r>
          </w:p>
          <w:p w14:paraId="09A0302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）心理图片：提供图片以供使用者查看下载，图片内容包括视觉错觉图片和趣味测试图片；</w:t>
            </w:r>
          </w:p>
          <w:p w14:paraId="188662B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）心理书籍：提供中外经典心理学教材以及心理学应用图书。为用户提供系统科学且趣味横生的心理学知识宝库；</w:t>
            </w:r>
          </w:p>
          <w:p w14:paraId="6684E1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）心理视频：提供多种格式心理学科普短视频以供浏览下载。</w:t>
            </w:r>
          </w:p>
          <w:p w14:paraId="13F305C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（二）系统管理功能</w:t>
            </w:r>
          </w:p>
          <w:p w14:paraId="6FC30A4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、症状评估</w:t>
            </w:r>
          </w:p>
          <w:p w14:paraId="41173F6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）心理咨询师可以根据被测者情况进行评估测试，测试结果根据使用者需求，选择是否存入档案。</w:t>
            </w:r>
          </w:p>
          <w:p w14:paraId="5636F98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）可以对心理来访者的感知觉、思维、情感、行为、智力等方面问题进行初步筛查，系统可自动生成相关的初步评估报告。</w:t>
            </w:r>
          </w:p>
          <w:p w14:paraId="37093C0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、档案管理：可对受测者的测量信息进行集中管理和备份。</w:t>
            </w:r>
            <w:r>
              <w:rPr>
                <w:rFonts w:ascii="宋体" w:hAnsi="宋体" w:eastAsia="宋体" w:cs="宋体"/>
                <w:sz w:val="24"/>
                <w:szCs w:val="24"/>
                <w:lang w:eastAsia="zh-CN" w:bidi="ar"/>
              </w:rPr>
              <w:t xml:space="preserve"> </w:t>
            </w:r>
          </w:p>
          <w:p w14:paraId="0CC2D20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）档案管理包含姓名、性别、籍贯、年龄、文化程度、联系电话等个人信息，实现对受测者的档案记录进行有效的系统管理，优化工作程序，提高工作效率；</w:t>
            </w:r>
          </w:p>
          <w:p w14:paraId="0FEFE6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）数据备份：可以使所有数据进入备份数据库，防止数据意外丢失，保障数据安全。</w:t>
            </w:r>
          </w:p>
          <w:p w14:paraId="0D6DEEE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、用户管理：针对系统注册用户的基本设置及角色设置。</w:t>
            </w:r>
          </w:p>
          <w:p w14:paraId="6CE0823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）用户管理可以搜索、查看本系统上的注册用户；</w:t>
            </w:r>
          </w:p>
          <w:p w14:paraId="7CA1189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）角色管理采用分级管理机制，超级管理员可定义系统管理员、心理咨询师、测试者进行账户管理，可自由分配角色权限，上级可以对下级的使用进行监控及管理。</w:t>
            </w:r>
          </w:p>
          <w:p w14:paraId="3F9D415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、数据管理：内设数据管理、数据统计两个模块，对受测者的测量结果进行综合管理。</w:t>
            </w:r>
            <w:r>
              <w:rPr>
                <w:rFonts w:ascii="宋体" w:hAnsi="宋体" w:eastAsia="宋体" w:cs="宋体"/>
                <w:sz w:val="24"/>
                <w:szCs w:val="24"/>
                <w:lang w:eastAsia="zh-CN" w:bidi="ar"/>
              </w:rPr>
              <w:t xml:space="preserve"> </w:t>
            </w:r>
          </w:p>
          <w:p w14:paraId="49EDC23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）数据管理显示用户基本信息、测试时间以及测试结果等信息；</w:t>
            </w:r>
          </w:p>
          <w:p w14:paraId="5C23B78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）数据统计内通过饼状图展示所有受测用户中症状比例以及症状性别统计。使管理员能及时全面了解掌握各种症状的诊疗情况，对发表文章及学术研究起到一定的帮助作用。</w:t>
            </w:r>
          </w:p>
          <w:p w14:paraId="22DD9A8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、网站信息管理</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可对网站前台展示的关于我们、心理新闻、资源下载、咨询师管理板块的内容进行编辑。</w:t>
            </w:r>
          </w:p>
          <w:p w14:paraId="2137AD8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）关于我们模块可以根据单位和面向的用户团体的需求，编辑中心资质、中心文化、团队力量等内容，用以展示单位风采；</w:t>
            </w:r>
          </w:p>
          <w:p w14:paraId="164A486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）心理新闻内可以对前台本板块的内容进行添加、删除和编辑。</w:t>
            </w:r>
          </w:p>
          <w:p w14:paraId="3860429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）资源下载模块可以对前台提供的心理图片、心理书籍及心理视频进行添加、删除、编辑等操作。</w:t>
            </w:r>
          </w:p>
          <w:p w14:paraId="577E70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）咨询师管理模块可以对咨询师的姓名、简介、照片等信息进行编辑。</w:t>
            </w:r>
          </w:p>
          <w:p w14:paraId="19071F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、系统设置</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可以查询、添加、删除、编辑友情链接的链接名和</w:t>
            </w:r>
            <w:r>
              <w:rPr>
                <w:rFonts w:ascii="宋体" w:hAnsi="宋体" w:eastAsia="宋体" w:cs="宋体"/>
                <w:sz w:val="24"/>
                <w:szCs w:val="24"/>
                <w:lang w:eastAsia="zh-CN" w:bidi="ar"/>
              </w:rPr>
              <w:t>URL</w:t>
            </w:r>
            <w:r>
              <w:rPr>
                <w:rFonts w:hint="eastAsia" w:ascii="宋体" w:hAnsi="宋体" w:eastAsia="宋体" w:cs="宋体"/>
                <w:sz w:val="24"/>
                <w:szCs w:val="24"/>
                <w:lang w:eastAsia="zh-CN" w:bidi="ar"/>
              </w:rPr>
              <w:t>。</w:t>
            </w:r>
          </w:p>
          <w:p w14:paraId="41889439">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★投标文件中提供“校园安全心理危机评估系统”软件著作权登记证书、软件产品证书及第三方检测机构出具的检测报告加盖授权厂商公章的扫描件或复印件。</w:t>
            </w:r>
          </w:p>
          <w:p w14:paraId="6184B4A9">
            <w:pPr>
              <w:textAlignment w:val="center"/>
              <w:rPr>
                <w:rFonts w:hint="eastAsia" w:ascii="宋体" w:hAnsi="宋体" w:eastAsia="宋体" w:cs="宋体"/>
                <w:sz w:val="24"/>
                <w:szCs w:val="24"/>
                <w:lang w:eastAsia="zh-CN" w:bidi="ar"/>
              </w:rPr>
            </w:pPr>
          </w:p>
          <w:p w14:paraId="024B070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四、心理挂图：不同心理场景的可供选择的心理挂图：分为催眠图、错觉图、深思图、激励图等。</w:t>
            </w:r>
          </w:p>
          <w:p w14:paraId="3AE9FFE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整体尺寸：</w:t>
            </w:r>
            <w:r>
              <w:rPr>
                <w:rFonts w:ascii="宋体" w:hAnsi="宋体" w:eastAsia="宋体" w:cs="宋体"/>
                <w:sz w:val="24"/>
                <w:szCs w:val="24"/>
                <w:lang w:eastAsia="zh-CN" w:bidi="ar"/>
              </w:rPr>
              <w:t>62*52cm</w:t>
            </w:r>
            <w:r>
              <w:rPr>
                <w:rFonts w:hint="eastAsia" w:ascii="宋体" w:hAnsi="宋体" w:eastAsia="宋体" w:cs="宋体"/>
                <w:sz w:val="24"/>
                <w:szCs w:val="24"/>
                <w:lang w:eastAsia="zh-CN" w:bidi="ar"/>
              </w:rPr>
              <w:t>；</w:t>
            </w:r>
          </w:p>
          <w:p w14:paraId="01F8972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边框颜色：欧白花纹；</w:t>
            </w:r>
          </w:p>
          <w:p w14:paraId="1E25787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边框宽度：不少于</w:t>
            </w:r>
            <w:r>
              <w:rPr>
                <w:rFonts w:ascii="宋体" w:hAnsi="宋体" w:eastAsia="宋体" w:cs="宋体"/>
                <w:sz w:val="24"/>
                <w:szCs w:val="24"/>
                <w:lang w:eastAsia="zh-CN" w:bidi="ar"/>
              </w:rPr>
              <w:t>3cm</w:t>
            </w:r>
            <w:r>
              <w:rPr>
                <w:rFonts w:hint="eastAsia" w:ascii="宋体" w:hAnsi="宋体" w:eastAsia="宋体" w:cs="宋体"/>
                <w:sz w:val="24"/>
                <w:szCs w:val="24"/>
                <w:lang w:eastAsia="zh-CN" w:bidi="ar"/>
              </w:rPr>
              <w:t>；</w:t>
            </w:r>
          </w:p>
          <w:p w14:paraId="5F4E1CB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边框材质：实木；</w:t>
            </w:r>
          </w:p>
          <w:p w14:paraId="48A60BB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前档板：有机玻璃；</w:t>
            </w:r>
          </w:p>
          <w:p w14:paraId="4CF24F0F">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无痕挂钩：</w:t>
            </w:r>
            <w:r>
              <w:rPr>
                <w:rFonts w:ascii="宋体" w:hAnsi="宋体" w:eastAsia="宋体" w:cs="宋体"/>
                <w:sz w:val="24"/>
                <w:szCs w:val="24"/>
                <w:lang w:eastAsia="zh-CN" w:bidi="ar"/>
              </w:rPr>
              <w:t xml:space="preserve"> 30*15MM</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bidi="ar"/>
              </w:rPr>
              <w:br w:type="textWrapping"/>
            </w:r>
          </w:p>
          <w:p w14:paraId="7F7CB3B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w:t>
            </w:r>
            <w:r>
              <w:rPr>
                <w:rFonts w:ascii="宋体" w:hAnsi="宋体" w:eastAsia="宋体" w:cs="宋体"/>
                <w:sz w:val="24"/>
                <w:szCs w:val="24"/>
                <w:lang w:eastAsia="zh-CN" w:bidi="ar"/>
              </w:rPr>
              <w:t>HRV</w:t>
            </w:r>
            <w:r>
              <w:rPr>
                <w:rFonts w:hint="eastAsia" w:ascii="宋体" w:hAnsi="宋体" w:eastAsia="宋体" w:cs="宋体"/>
                <w:sz w:val="24"/>
                <w:szCs w:val="24"/>
                <w:lang w:eastAsia="zh-CN" w:bidi="ar"/>
              </w:rPr>
              <w:t>心理调试训练系统</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身心调节训练系统：</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、身心反馈训练系统系统主机：系统：</w:t>
            </w:r>
            <w:r>
              <w:rPr>
                <w:rFonts w:ascii="宋体" w:hAnsi="宋体" w:eastAsia="宋体" w:cs="宋体"/>
                <w:sz w:val="24"/>
                <w:szCs w:val="24"/>
                <w:lang w:eastAsia="zh-CN" w:bidi="ar"/>
              </w:rPr>
              <w:t>Windows7</w:t>
            </w:r>
            <w:r>
              <w:rPr>
                <w:rFonts w:hint="eastAsia" w:ascii="宋体" w:hAnsi="宋体" w:eastAsia="宋体" w:cs="宋体"/>
                <w:sz w:val="24"/>
                <w:szCs w:val="24"/>
                <w:lang w:eastAsia="zh-CN" w:bidi="ar"/>
              </w:rPr>
              <w:t>或以上；品牌电脑一台：</w:t>
            </w:r>
            <w:r>
              <w:rPr>
                <w:rFonts w:ascii="宋体" w:hAnsi="宋体" w:eastAsia="宋体" w:cs="宋体"/>
                <w:sz w:val="24"/>
                <w:szCs w:val="24"/>
                <w:lang w:eastAsia="zh-CN" w:bidi="ar"/>
              </w:rPr>
              <w:t>400G</w:t>
            </w:r>
            <w:r>
              <w:rPr>
                <w:rFonts w:hint="eastAsia" w:ascii="宋体" w:hAnsi="宋体" w:eastAsia="宋体" w:cs="宋体"/>
                <w:sz w:val="24"/>
                <w:szCs w:val="24"/>
                <w:lang w:eastAsia="zh-CN" w:bidi="ar"/>
              </w:rPr>
              <w:t>以上硬盘；</w:t>
            </w:r>
            <w:r>
              <w:rPr>
                <w:rFonts w:ascii="宋体" w:hAnsi="宋体" w:eastAsia="宋体" w:cs="宋体"/>
                <w:sz w:val="24"/>
                <w:szCs w:val="24"/>
                <w:lang w:eastAsia="zh-CN" w:bidi="ar"/>
              </w:rPr>
              <w:t>21.5</w:t>
            </w:r>
            <w:r>
              <w:rPr>
                <w:rFonts w:hint="eastAsia" w:ascii="宋体" w:hAnsi="宋体" w:eastAsia="宋体" w:cs="宋体"/>
                <w:sz w:val="24"/>
                <w:szCs w:val="24"/>
                <w:lang w:eastAsia="zh-CN" w:bidi="ar"/>
              </w:rPr>
              <w:t>英寸显示器。</w:t>
            </w:r>
          </w:p>
          <w:p w14:paraId="7DFB1C0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、可移动式电脑操作台：可移动式电脑操作台：电脑显示屏搁置台高出台面</w:t>
            </w:r>
            <w:r>
              <w:rPr>
                <w:rFonts w:ascii="宋体" w:hAnsi="宋体" w:eastAsia="宋体" w:cs="宋体"/>
                <w:sz w:val="24"/>
                <w:szCs w:val="24"/>
                <w:lang w:eastAsia="zh-CN" w:bidi="ar"/>
              </w:rPr>
              <w:t>2cm</w:t>
            </w:r>
            <w:r>
              <w:rPr>
                <w:rFonts w:hint="eastAsia" w:ascii="宋体" w:hAnsi="宋体" w:eastAsia="宋体" w:cs="宋体"/>
                <w:sz w:val="24"/>
                <w:szCs w:val="24"/>
                <w:lang w:eastAsia="zh-CN" w:bidi="ar"/>
              </w:rPr>
              <w:t>。台面下方设计有生理采集器或打印机搁置处。电脑主机放置处边框突出四公分设计。尺寸：不小于长</w:t>
            </w:r>
            <w:r>
              <w:rPr>
                <w:rFonts w:ascii="宋体" w:hAnsi="宋体" w:eastAsia="宋体" w:cs="宋体"/>
                <w:sz w:val="24"/>
                <w:szCs w:val="24"/>
                <w:lang w:eastAsia="zh-CN" w:bidi="ar"/>
              </w:rPr>
              <w:t xml:space="preserve">620mm* </w:t>
            </w:r>
            <w:r>
              <w:rPr>
                <w:rFonts w:hint="eastAsia" w:ascii="宋体" w:hAnsi="宋体" w:eastAsia="宋体" w:cs="宋体"/>
                <w:sz w:val="24"/>
                <w:szCs w:val="24"/>
                <w:lang w:eastAsia="zh-CN" w:bidi="ar"/>
              </w:rPr>
              <w:t>宽</w:t>
            </w:r>
            <w:r>
              <w:rPr>
                <w:rFonts w:ascii="宋体" w:hAnsi="宋体" w:eastAsia="宋体" w:cs="宋体"/>
                <w:sz w:val="24"/>
                <w:szCs w:val="24"/>
                <w:lang w:eastAsia="zh-CN" w:bidi="ar"/>
              </w:rPr>
              <w:t>550mm *</w:t>
            </w:r>
            <w:r>
              <w:rPr>
                <w:rFonts w:hint="eastAsia" w:ascii="宋体" w:hAnsi="宋体" w:eastAsia="宋体" w:cs="宋体"/>
                <w:sz w:val="24"/>
                <w:szCs w:val="24"/>
                <w:lang w:eastAsia="zh-CN" w:bidi="ar"/>
              </w:rPr>
              <w:t>高</w:t>
            </w:r>
            <w:r>
              <w:rPr>
                <w:rFonts w:ascii="宋体" w:hAnsi="宋体" w:eastAsia="宋体" w:cs="宋体"/>
                <w:sz w:val="24"/>
                <w:szCs w:val="24"/>
                <w:lang w:eastAsia="zh-CN" w:bidi="ar"/>
              </w:rPr>
              <w:t>850mm</w:t>
            </w:r>
            <w:r>
              <w:rPr>
                <w:rFonts w:hint="eastAsia" w:ascii="宋体" w:hAnsi="宋体" w:eastAsia="宋体" w:cs="宋体"/>
                <w:sz w:val="24"/>
                <w:szCs w:val="24"/>
                <w:lang w:eastAsia="zh-CN" w:bidi="ar"/>
              </w:rPr>
              <w:t>，环保</w:t>
            </w:r>
            <w:r>
              <w:rPr>
                <w:rFonts w:ascii="宋体" w:hAnsi="宋体" w:eastAsia="宋体" w:cs="宋体"/>
                <w:sz w:val="24"/>
                <w:szCs w:val="24"/>
                <w:lang w:eastAsia="zh-CN" w:bidi="ar"/>
              </w:rPr>
              <w:t>ABS</w:t>
            </w:r>
            <w:r>
              <w:rPr>
                <w:rFonts w:hint="eastAsia" w:ascii="宋体" w:hAnsi="宋体" w:eastAsia="宋体" w:cs="宋体"/>
                <w:sz w:val="24"/>
                <w:szCs w:val="24"/>
                <w:lang w:eastAsia="zh-CN" w:bidi="ar"/>
              </w:rPr>
              <w:t>塑料制作；脚轮：灰色胶轮；鼠标托：抽拉式</w:t>
            </w:r>
            <w:r>
              <w:rPr>
                <w:rFonts w:ascii="宋体" w:hAnsi="宋体" w:eastAsia="宋体" w:cs="宋体"/>
                <w:sz w:val="24"/>
                <w:szCs w:val="24"/>
                <w:lang w:eastAsia="zh-CN" w:bidi="ar"/>
              </w:rPr>
              <w:t xml:space="preserve"> 18cm*18cm</w:t>
            </w:r>
            <w:r>
              <w:rPr>
                <w:rFonts w:hint="eastAsia" w:ascii="宋体" w:hAnsi="宋体" w:eastAsia="宋体" w:cs="宋体"/>
                <w:sz w:val="24"/>
                <w:szCs w:val="24"/>
                <w:lang w:eastAsia="zh-CN" w:bidi="ar"/>
              </w:rPr>
              <w:t>。底座：蝶形设计。</w:t>
            </w:r>
          </w:p>
          <w:p w14:paraId="1B7DE02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、生理采集器：</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）、血氧饱和度（</w:t>
            </w:r>
            <w:r>
              <w:rPr>
                <w:rFonts w:ascii="宋体" w:hAnsi="宋体" w:eastAsia="宋体" w:cs="宋体"/>
                <w:sz w:val="24"/>
                <w:szCs w:val="24"/>
                <w:lang w:eastAsia="zh-CN" w:bidi="ar"/>
              </w:rPr>
              <w:t>SpO</w:t>
            </w:r>
            <w:r>
              <w:rPr>
                <w:rFonts w:ascii="Times New Roman" w:hAnsi="Times New Roman" w:eastAsia="宋体" w:cs="Times New Roman"/>
                <w:sz w:val="24"/>
                <w:szCs w:val="24"/>
                <w:lang w:eastAsia="zh-CN" w:bidi="ar"/>
              </w:rPr>
              <w:t>₂</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测量范围：一般为</w:t>
            </w:r>
            <w:r>
              <w:rPr>
                <w:rFonts w:ascii="宋体" w:hAnsi="宋体" w:eastAsia="宋体" w:cs="宋体"/>
                <w:sz w:val="24"/>
                <w:szCs w:val="24"/>
                <w:lang w:eastAsia="zh-CN" w:bidi="ar"/>
              </w:rPr>
              <w:t xml:space="preserve"> 70% - 100%</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精度：</w:t>
            </w:r>
            <w:r>
              <w:rPr>
                <w:rFonts w:ascii="宋体" w:hAnsi="宋体" w:eastAsia="宋体" w:cs="宋体"/>
                <w:sz w:val="24"/>
                <w:szCs w:val="24"/>
                <w:lang w:eastAsia="zh-CN" w:bidi="ar"/>
              </w:rPr>
              <w:t xml:space="preserve">  80% - 100%</w:t>
            </w:r>
            <w:r>
              <w:rPr>
                <w:rFonts w:hint="eastAsia" w:ascii="宋体" w:hAnsi="宋体" w:eastAsia="宋体" w:cs="宋体"/>
                <w:sz w:val="24"/>
                <w:szCs w:val="24"/>
                <w:lang w:eastAsia="zh-CN" w:bidi="ar"/>
              </w:rPr>
              <w:t>。误差在±</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（在正常测量范围内）含</w:t>
            </w:r>
            <w:r>
              <w:rPr>
                <w:rFonts w:ascii="宋体" w:hAnsi="宋体" w:eastAsia="宋体" w:cs="宋体"/>
                <w:sz w:val="24"/>
                <w:szCs w:val="24"/>
                <w:lang w:eastAsia="zh-CN" w:bidi="ar"/>
              </w:rPr>
              <w:t xml:space="preserve"> 80% </w:t>
            </w:r>
            <w:r>
              <w:rPr>
                <w:rFonts w:hint="eastAsia" w:ascii="宋体" w:hAnsi="宋体" w:eastAsia="宋体" w:cs="宋体"/>
                <w:sz w:val="24"/>
                <w:szCs w:val="24"/>
                <w:lang w:eastAsia="zh-CN" w:bidi="ar"/>
              </w:rPr>
              <w:t>。准确测量人体血液中的氧合血红蛋白占总血红蛋白的比例，也就是血液中血氧的浓度。反映人体的氧气供应情况。</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）、脉率（</w:t>
            </w:r>
            <w:r>
              <w:rPr>
                <w:rFonts w:ascii="宋体" w:hAnsi="宋体" w:eastAsia="宋体" w:cs="宋体"/>
                <w:sz w:val="24"/>
                <w:szCs w:val="24"/>
                <w:lang w:eastAsia="zh-CN" w:bidi="ar"/>
              </w:rPr>
              <w:t>PR</w:t>
            </w:r>
            <w:r>
              <w:rPr>
                <w:rFonts w:hint="eastAsia" w:ascii="宋体" w:hAnsi="宋体" w:eastAsia="宋体" w:cs="宋体"/>
                <w:sz w:val="24"/>
                <w:szCs w:val="24"/>
                <w:lang w:eastAsia="zh-CN" w:bidi="ar"/>
              </w:rPr>
              <w:t>）：测量范围：通常为</w:t>
            </w:r>
            <w:r>
              <w:rPr>
                <w:rFonts w:ascii="宋体" w:hAnsi="宋体" w:eastAsia="宋体" w:cs="宋体"/>
                <w:sz w:val="24"/>
                <w:szCs w:val="24"/>
                <w:lang w:eastAsia="zh-CN" w:bidi="ar"/>
              </w:rPr>
              <w:t xml:space="preserve"> 25bpm-250bpm   </w:t>
            </w:r>
            <w:r>
              <w:rPr>
                <w:rFonts w:hint="eastAsia" w:ascii="宋体" w:hAnsi="宋体" w:eastAsia="宋体" w:cs="宋体"/>
                <w:sz w:val="24"/>
                <w:szCs w:val="24"/>
                <w:lang w:eastAsia="zh-CN" w:bidi="ar"/>
              </w:rPr>
              <w:t>精度：一般在±</w:t>
            </w:r>
            <w:r>
              <w:rPr>
                <w:rFonts w:ascii="宋体" w:hAnsi="宋体" w:eastAsia="宋体" w:cs="宋体"/>
                <w:sz w:val="24"/>
                <w:szCs w:val="24"/>
                <w:lang w:eastAsia="zh-CN" w:bidi="ar"/>
              </w:rPr>
              <w:t>1bpm</w:t>
            </w:r>
            <w:r>
              <w:rPr>
                <w:rFonts w:hint="eastAsia" w:ascii="宋体" w:hAnsi="宋体" w:eastAsia="宋体" w:cs="宋体"/>
                <w:sz w:val="24"/>
                <w:szCs w:val="24"/>
                <w:lang w:eastAsia="zh-CN" w:bidi="ar"/>
              </w:rPr>
              <w:t>或±</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（取较大值）。能够快速准确地测量人体的脉搏频率，帮助判断心脏功能和血液循环状态。</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）、显示</w:t>
            </w:r>
            <w:r>
              <w:rPr>
                <w:rFonts w:ascii="宋体" w:hAnsi="宋体" w:eastAsia="宋体" w:cs="宋体"/>
                <w:sz w:val="24"/>
                <w:szCs w:val="24"/>
                <w:lang w:eastAsia="zh-CN" w:bidi="ar"/>
              </w:rPr>
              <w:t>3.1</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LCD </w:t>
            </w:r>
            <w:r>
              <w:rPr>
                <w:rFonts w:hint="eastAsia" w:ascii="宋体" w:hAnsi="宋体" w:eastAsia="宋体" w:cs="宋体"/>
                <w:sz w:val="24"/>
                <w:szCs w:val="24"/>
                <w:lang w:eastAsia="zh-CN" w:bidi="ar"/>
              </w:rPr>
              <w:t>显示屏。</w:t>
            </w:r>
            <w:r>
              <w:rPr>
                <w:rFonts w:ascii="宋体" w:hAnsi="宋体" w:eastAsia="宋体" w:cs="宋体"/>
                <w:sz w:val="24"/>
                <w:szCs w:val="24"/>
                <w:lang w:eastAsia="zh-CN" w:bidi="ar"/>
              </w:rPr>
              <w:t xml:space="preserve">   LCD </w:t>
            </w:r>
            <w:r>
              <w:rPr>
                <w:rFonts w:hint="eastAsia" w:ascii="宋体" w:hAnsi="宋体" w:eastAsia="宋体" w:cs="宋体"/>
                <w:sz w:val="24"/>
                <w:szCs w:val="24"/>
                <w:lang w:eastAsia="zh-CN" w:bidi="ar"/>
              </w:rPr>
              <w:t>显示屏则具有成本低、可靠性高的优势，显示内容较为稳定。</w:t>
            </w:r>
            <w:r>
              <w:rPr>
                <w:rFonts w:ascii="宋体" w:hAnsi="宋体" w:eastAsia="宋体" w:cs="宋体"/>
                <w:sz w:val="24"/>
                <w:szCs w:val="24"/>
                <w:lang w:eastAsia="zh-CN" w:bidi="ar"/>
              </w:rPr>
              <w:t>3.2)</w:t>
            </w:r>
            <w:r>
              <w:rPr>
                <w:rFonts w:hint="eastAsia" w:ascii="宋体" w:hAnsi="宋体" w:eastAsia="宋体" w:cs="宋体"/>
                <w:sz w:val="24"/>
                <w:szCs w:val="24"/>
                <w:lang w:eastAsia="zh-CN" w:bidi="ar"/>
              </w:rPr>
              <w:t>显示内容：同时显示血氧饱和度、脉率数值以及脉搏波形图。</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数值显示清晰直观，方便用户快速了解自身的健康状况。</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脉搏波形图可以帮助用户更直观地观察脉搏的变化情况，对于一些专业人士或有特殊需求的用户具有一定的参考价值。</w:t>
            </w:r>
          </w:p>
          <w:p w14:paraId="50FA2AB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）、电源电池类型：采用</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节</w:t>
            </w:r>
            <w:r>
              <w:rPr>
                <w:rFonts w:ascii="宋体" w:hAnsi="宋体" w:eastAsia="宋体" w:cs="宋体"/>
                <w:sz w:val="24"/>
                <w:szCs w:val="24"/>
                <w:lang w:eastAsia="zh-CN" w:bidi="ar"/>
              </w:rPr>
              <w:t>aaa1.5v</w:t>
            </w:r>
            <w:r>
              <w:rPr>
                <w:rFonts w:hint="eastAsia" w:ascii="宋体" w:hAnsi="宋体" w:eastAsia="宋体" w:cs="宋体"/>
                <w:sz w:val="24"/>
                <w:szCs w:val="24"/>
                <w:lang w:eastAsia="zh-CN" w:bidi="ar"/>
              </w:rPr>
              <w:t>碱性电池</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碱性电池具有容量大、可充电、使用寿命长等优点，但需要注意充电安全和正确的使用方法。</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、外观设计</w:t>
            </w:r>
            <w:r>
              <w:rPr>
                <w:rFonts w:ascii="宋体" w:hAnsi="宋体" w:eastAsia="宋体" w:cs="宋体"/>
                <w:sz w:val="24"/>
                <w:szCs w:val="24"/>
                <w:lang w:eastAsia="zh-CN" w:bidi="ar"/>
              </w:rPr>
              <w:t xml:space="preserve">1. </w:t>
            </w:r>
            <w:r>
              <w:rPr>
                <w:rFonts w:hint="eastAsia" w:ascii="宋体" w:hAnsi="宋体" w:eastAsia="宋体" w:cs="宋体"/>
                <w:sz w:val="24"/>
                <w:szCs w:val="24"/>
                <w:lang w:eastAsia="zh-CN" w:bidi="ar"/>
              </w:rPr>
              <w:t>尺寸：小巧轻便，便于携带和使用。长度尺寸约为</w:t>
            </w:r>
            <w:r>
              <w:rPr>
                <w:rFonts w:ascii="宋体" w:hAnsi="宋体" w:eastAsia="宋体" w:cs="宋体"/>
                <w:sz w:val="24"/>
                <w:szCs w:val="24"/>
                <w:lang w:eastAsia="zh-CN" w:bidi="ar"/>
              </w:rPr>
              <w:t xml:space="preserve"> 60 mm </w:t>
            </w:r>
            <w:r>
              <w:rPr>
                <w:rFonts w:hint="eastAsia" w:ascii="宋体" w:hAnsi="宋体" w:eastAsia="宋体" w:cs="宋体"/>
                <w:sz w:val="24"/>
                <w:szCs w:val="24"/>
                <w:lang w:eastAsia="zh-CN" w:bidi="ar"/>
              </w:rPr>
              <w:t>，宽度在</w:t>
            </w:r>
            <w:r>
              <w:rPr>
                <w:rFonts w:ascii="宋体" w:hAnsi="宋体" w:eastAsia="宋体" w:cs="宋体"/>
                <w:sz w:val="24"/>
                <w:szCs w:val="24"/>
                <w:lang w:eastAsia="zh-CN" w:bidi="ar"/>
              </w:rPr>
              <w:t xml:space="preserve"> 27 mm</w:t>
            </w:r>
            <w:r>
              <w:rPr>
                <w:rFonts w:hint="eastAsia" w:ascii="宋体" w:hAnsi="宋体" w:eastAsia="宋体" w:cs="宋体"/>
                <w:sz w:val="24"/>
                <w:szCs w:val="24"/>
                <w:lang w:eastAsia="zh-CN" w:bidi="ar"/>
              </w:rPr>
              <w:t>，厚度在</w:t>
            </w:r>
            <w:r>
              <w:rPr>
                <w:rFonts w:ascii="宋体" w:hAnsi="宋体" w:eastAsia="宋体" w:cs="宋体"/>
                <w:sz w:val="24"/>
                <w:szCs w:val="24"/>
                <w:lang w:eastAsia="zh-CN" w:bidi="ar"/>
              </w:rPr>
              <w:t>2 0mm</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3. </w:t>
            </w:r>
            <w:r>
              <w:rPr>
                <w:rFonts w:hint="eastAsia" w:ascii="宋体" w:hAnsi="宋体" w:eastAsia="宋体" w:cs="宋体"/>
                <w:sz w:val="24"/>
                <w:szCs w:val="24"/>
                <w:lang w:eastAsia="zh-CN" w:bidi="ar"/>
              </w:rPr>
              <w:t>材质：外壳一般采用高强度塑料，具有耐用、抗摔、防水等特点。指夹部分采用柔软的硅胶材质，舒适贴合手指，不会对皮肤造成伤害。</w:t>
            </w:r>
            <w:r>
              <w:rPr>
                <w:rFonts w:ascii="宋体" w:hAnsi="宋体" w:eastAsia="宋体" w:cs="宋体"/>
                <w:sz w:val="24"/>
                <w:szCs w:val="24"/>
                <w:lang w:eastAsia="zh-CN" w:bidi="ar"/>
              </w:rPr>
              <w:t>6</w:t>
            </w:r>
            <w:r>
              <w:rPr>
                <w:rFonts w:hint="eastAsia" w:ascii="宋体" w:hAnsi="宋体" w:eastAsia="宋体" w:cs="宋体"/>
                <w:sz w:val="24"/>
                <w:szCs w:val="24"/>
                <w:lang w:eastAsia="zh-CN" w:bidi="ar"/>
              </w:rPr>
              <w:t>、其他特点自动关机功能：在</w:t>
            </w:r>
            <w:r>
              <w:rPr>
                <w:rFonts w:ascii="宋体" w:hAnsi="宋体" w:eastAsia="宋体" w:cs="宋体"/>
                <w:sz w:val="24"/>
                <w:szCs w:val="24"/>
                <w:lang w:eastAsia="zh-CN" w:bidi="ar"/>
              </w:rPr>
              <w:t>10s</w:t>
            </w:r>
            <w:r>
              <w:rPr>
                <w:rFonts w:hint="eastAsia" w:ascii="宋体" w:hAnsi="宋体" w:eastAsia="宋体" w:cs="宋体"/>
                <w:sz w:val="24"/>
                <w:szCs w:val="24"/>
                <w:lang w:eastAsia="zh-CN" w:bidi="ar"/>
              </w:rPr>
              <w:t>时间内无操作或测量完成后，自动关闭电源，节省电量。当信号显示</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时，是在提示设置时，按下按钮（＞</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秒）后则进入菜单</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、放松训练椅：实施人体力学设计，靠背柔软度</w:t>
            </w:r>
            <w:r>
              <w:rPr>
                <w:rFonts w:ascii="宋体" w:hAnsi="宋体" w:eastAsia="宋体" w:cs="宋体"/>
                <w:sz w:val="24"/>
                <w:szCs w:val="24"/>
                <w:lang w:eastAsia="zh-CN" w:bidi="ar"/>
              </w:rPr>
              <w:t>AAA</w:t>
            </w:r>
            <w:r>
              <w:rPr>
                <w:rFonts w:hint="eastAsia" w:ascii="宋体" w:hAnsi="宋体" w:eastAsia="宋体" w:cs="宋体"/>
                <w:sz w:val="24"/>
                <w:szCs w:val="24"/>
                <w:lang w:eastAsia="zh-CN" w:bidi="ar"/>
              </w:rPr>
              <w:t>级，电动多重姿势倾躺；内置超静音电机，通过控制器控制放松椅升降角度；满足训练者躺、仰、坐姿势；角度调节范围：靠背</w:t>
            </w:r>
            <w:r>
              <w:rPr>
                <w:rFonts w:ascii="宋体" w:hAnsi="宋体" w:eastAsia="宋体" w:cs="宋体"/>
                <w:sz w:val="24"/>
                <w:szCs w:val="24"/>
                <w:lang w:eastAsia="zh-CN" w:bidi="ar"/>
              </w:rPr>
              <w:t>100</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-170</w:t>
            </w:r>
            <w:r>
              <w:rPr>
                <w:rFonts w:hint="eastAsia" w:ascii="宋体" w:hAnsi="宋体" w:eastAsia="宋体" w:cs="宋体"/>
                <w:sz w:val="24"/>
                <w:szCs w:val="24"/>
                <w:lang w:eastAsia="zh-CN" w:bidi="ar"/>
              </w:rPr>
              <w:t>度，腿部</w:t>
            </w:r>
            <w:r>
              <w:rPr>
                <w:rFonts w:ascii="宋体" w:hAnsi="宋体" w:eastAsia="宋体" w:cs="宋体"/>
                <w:sz w:val="24"/>
                <w:szCs w:val="24"/>
                <w:lang w:eastAsia="zh-CN" w:bidi="ar"/>
              </w:rPr>
              <w:t>90</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-170</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、人机互动液晶显示屏</w:t>
            </w:r>
            <w:r>
              <w:rPr>
                <w:rFonts w:ascii="宋体" w:hAnsi="宋体" w:eastAsia="宋体" w:cs="宋体"/>
                <w:sz w:val="24"/>
                <w:szCs w:val="24"/>
                <w:lang w:eastAsia="zh-CN" w:bidi="ar"/>
              </w:rPr>
              <w:t>42</w:t>
            </w:r>
            <w:r>
              <w:rPr>
                <w:rFonts w:hint="eastAsia" w:ascii="宋体" w:hAnsi="宋体" w:eastAsia="宋体" w:cs="宋体"/>
                <w:sz w:val="24"/>
                <w:szCs w:val="24"/>
                <w:lang w:eastAsia="zh-CN" w:bidi="ar"/>
              </w:rPr>
              <w:t>英寸液晶显示屏</w:t>
            </w:r>
            <w:r>
              <w:rPr>
                <w:rFonts w:ascii="宋体" w:hAnsi="宋体" w:eastAsia="宋体" w:cs="宋体"/>
                <w:sz w:val="24"/>
                <w:szCs w:val="24"/>
                <w:lang w:eastAsia="zh-CN" w:bidi="ar"/>
              </w:rPr>
              <w:t xml:space="preserve"> 16:9</w:t>
            </w:r>
            <w:r>
              <w:rPr>
                <w:rFonts w:hint="eastAsia" w:ascii="宋体" w:hAnsi="宋体" w:eastAsia="宋体" w:cs="宋体"/>
                <w:sz w:val="24"/>
                <w:szCs w:val="24"/>
                <w:lang w:eastAsia="zh-CN" w:bidi="ar"/>
              </w:rPr>
              <w:t>，智能人机交互。二、身心反馈（指脉版）管理系统本产品安装简便，易操作，可以在本地电脑轻松运行。涵盖波形训练、场景训练、学习中心、减压放松、数据分析、用户管理六大模块。（一）波形训练</w:t>
            </w:r>
          </w:p>
          <w:p w14:paraId="42E30A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、训练者可根据自身需求自行反馈训练。在训练过程中系统可以智能监测训练者心理参数。</w:t>
            </w:r>
          </w:p>
          <w:p w14:paraId="68E1D4A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、系统可以通过专业的指脉系统，采集人体的心率、血氧、</w:t>
            </w:r>
            <w:r>
              <w:rPr>
                <w:rFonts w:ascii="宋体" w:hAnsi="宋体" w:eastAsia="宋体" w:cs="宋体"/>
                <w:sz w:val="24"/>
                <w:szCs w:val="24"/>
                <w:lang w:eastAsia="zh-CN" w:bidi="ar"/>
              </w:rPr>
              <w:t>HRV</w:t>
            </w:r>
            <w:r>
              <w:rPr>
                <w:rFonts w:hint="eastAsia" w:ascii="宋体" w:hAnsi="宋体" w:eastAsia="宋体" w:cs="宋体"/>
                <w:sz w:val="24"/>
                <w:szCs w:val="24"/>
                <w:lang w:eastAsia="zh-CN" w:bidi="ar"/>
              </w:rPr>
              <w:t>等生理数值，从而监测用户的紧张程度、压力状态及放松训练情况。（需提供以上功能真实场景界面截图佐证，如验收时所供产品与截屏不符，将作虚假应标处理）</w:t>
            </w:r>
          </w:p>
          <w:p w14:paraId="2A3EE8C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、可提供十种自定义提示标记，帮助心理咨询师分类整理数据，某个特殊时间或事件对训练者造成影响，生理指标数值会有变化，咨询师适时的记录下来，后期的咨询记训练，帮助心理咨询师分类整理数据。</w:t>
            </w:r>
          </w:p>
          <w:p w14:paraId="325E0D3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（二）场景训练</w:t>
            </w:r>
          </w:p>
          <w:p w14:paraId="2394BB0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内含多场景可以供用户选择训练，每个场景可以根据使用的者生理指标进行实时画面反馈，让训练更加生动轻松。（需提供以上功能真实场景界面截图佐证，如验收时所供产品与截屏不符，将作虚假应标处理）</w:t>
            </w:r>
          </w:p>
          <w:p w14:paraId="71AFD00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内含有苹果树，日出，瀑布的三维场景可供训练者选择，并可以将训练结果进行存储，可以随时调用、阅览；训练场景的变化根据生理指标数值的变化而变化，可以看到自己放松的情况，同时以游戏的形式达到放松训练的效果。</w:t>
            </w:r>
          </w:p>
          <w:p w14:paraId="374ACE9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、内设有呼吸球功能，训练者可通过呼吸球节奏的快慢调整呼吸，配合训练，使自己快速的放松下来。</w:t>
            </w:r>
          </w:p>
          <w:p w14:paraId="40A4DAC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（三）学习中心</w:t>
            </w:r>
          </w:p>
          <w:p w14:paraId="741F5B8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具备自助式放松训练功能，包含意念式呼吸法、腹式呼吸法、基本渐进式肌肉放松法等几种模式，提供专业真人教学放松课程，减少心理咨询师工作量。支持视频和语音两种形式，满足不同人群的使用需求。（需提供以上功能真实场景界面截图佐证，如验收时所供产品与截屏不符，将作虚假应标处理）</w:t>
            </w:r>
          </w:p>
          <w:p w14:paraId="5A1C15F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、意念式呼吸法：为用户打造舒适、惬意、放松的情景，可以有效地改善个体心理生理状态。</w:t>
            </w:r>
          </w:p>
          <w:p w14:paraId="31D6D49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、腹式呼吸法：在指导老师温柔的引导下，刺激副交感神经系统，舒缓肩膀、胸、隔肌等部位肌肉，可缓解焦虑、愤怒、惊恐等情绪。</w:t>
            </w:r>
          </w:p>
          <w:p w14:paraId="25CA604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、基本渐进式肌肉放松法：该训练是一种逐渐的、有序的、使肌肉先紧张后放松的训练方法，易于用户学习和掌握，可以消除人的生理和心理方面的紧张情绪。</w:t>
            </w:r>
          </w:p>
          <w:p w14:paraId="1B3A368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（四）减压放松</w:t>
            </w:r>
          </w:p>
          <w:p w14:paraId="14107A5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、包含音乐放松和图片指导两大部分，有助于来访者进行身心放松，舒缓身心压力，消除紧张、焦虑、抑郁等负面情绪。</w:t>
            </w:r>
          </w:p>
          <w:p w14:paraId="1D09267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、音乐放松：包含古典、安静、欢乐、温馨、放松等十种类型的音乐，使用者可更加自己的喜好进行选择。</w:t>
            </w:r>
          </w:p>
          <w:p w14:paraId="3F3C004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、图片指导：包含多种类型的放松图片，用于缓解用户身心压力，提高快乐指数。</w:t>
            </w:r>
          </w:p>
          <w:p w14:paraId="42A61A5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（五）数据分析</w:t>
            </w:r>
          </w:p>
          <w:p w14:paraId="043FD93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、系统可对训练记录数据进行统计分析，并针对训练记录可设定统计分析区段，用曲线图、饼状图等图表形式显示、导出分析结果。</w:t>
            </w:r>
          </w:p>
          <w:p w14:paraId="4EE6FFD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、系统可根据分析结果为用户针对性的提出积极引导建议，帮助用户调整心态，消除负面情绪。</w:t>
            </w:r>
          </w:p>
          <w:p w14:paraId="36E4DC0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（六）用户管理</w:t>
            </w:r>
          </w:p>
          <w:p w14:paraId="7EA740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、管理员可以对注册用户的用户名、性别、年龄等信息进行编辑、统一管理。不同的用户具有不同的管理权限。</w:t>
            </w:r>
          </w:p>
          <w:p w14:paraId="58DDE33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、账号信息修改：为了用户信息管理，管理员用户具有管理所有用户账号信息的权限，可对账号的密码及其他信息进行修改，防止用户遗忘密码无法登录的问题发生。</w:t>
            </w:r>
          </w:p>
          <w:p w14:paraId="56E71B26">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★投标文件中提供“身心反馈训练系统”软件著作权登记证书、软件产品证书及第三方检测机构出具的检测报告加盖授权厂商公章的扫描件或复印件，且检测报告须含有</w:t>
            </w:r>
            <w:r>
              <w:rPr>
                <w:rFonts w:ascii="宋体" w:hAnsi="宋体" w:eastAsia="宋体" w:cs="宋体"/>
                <w:sz w:val="24"/>
                <w:szCs w:val="24"/>
                <w:lang w:eastAsia="zh-CN" w:bidi="ar"/>
              </w:rPr>
              <w:t>CMA</w:t>
            </w:r>
            <w:r>
              <w:rPr>
                <w:rFonts w:hint="eastAsia" w:ascii="宋体" w:hAnsi="宋体" w:eastAsia="宋体" w:cs="宋体"/>
                <w:sz w:val="24"/>
                <w:szCs w:val="24"/>
                <w:lang w:eastAsia="zh-CN" w:bidi="ar"/>
              </w:rPr>
              <w:t>标识。</w:t>
            </w:r>
          </w:p>
          <w:p w14:paraId="17209FED">
            <w:pPr>
              <w:textAlignment w:val="center"/>
              <w:rPr>
                <w:rFonts w:hint="eastAsia" w:ascii="宋体" w:hAnsi="宋体" w:eastAsia="宋体" w:cs="宋体"/>
                <w:sz w:val="24"/>
                <w:szCs w:val="24"/>
                <w:lang w:eastAsia="zh-CN" w:bidi="ar"/>
              </w:rPr>
            </w:pPr>
          </w:p>
          <w:p w14:paraId="25AA4238">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七、心理自助仪</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心理自助系统：</w:t>
            </w:r>
          </w:p>
          <w:p w14:paraId="298AE16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产品硬件配置</w:t>
            </w:r>
          </w:p>
          <w:p w14:paraId="0D434A4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32</w:t>
            </w:r>
            <w:r>
              <w:rPr>
                <w:rFonts w:hint="eastAsia" w:ascii="宋体" w:hAnsi="宋体" w:eastAsia="宋体" w:cs="宋体"/>
                <w:sz w:val="24"/>
                <w:szCs w:val="24"/>
                <w:lang w:eastAsia="zh-CN" w:bidi="ar"/>
              </w:rPr>
              <w:t>英寸防爆触摸屏，具有高透明度，高透光率等特点。</w:t>
            </w:r>
          </w:p>
          <w:p w14:paraId="3EFD3CA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、可承受超过</w:t>
            </w:r>
            <w:r>
              <w:rPr>
                <w:rFonts w:ascii="宋体" w:hAnsi="宋体" w:eastAsia="宋体" w:cs="宋体"/>
                <w:sz w:val="24"/>
                <w:szCs w:val="24"/>
                <w:lang w:eastAsia="zh-CN" w:bidi="ar"/>
              </w:rPr>
              <w:t>60000000</w:t>
            </w:r>
            <w:r>
              <w:rPr>
                <w:rFonts w:hint="eastAsia" w:ascii="宋体" w:hAnsi="宋体" w:eastAsia="宋体" w:cs="宋体"/>
                <w:sz w:val="24"/>
                <w:szCs w:val="24"/>
                <w:lang w:eastAsia="zh-CN" w:bidi="ar"/>
              </w:rPr>
              <w:t>次以上的单点触摸。</w:t>
            </w:r>
          </w:p>
          <w:p w14:paraId="367FF17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、触摸屏表面汽车烤漆，防磁、防静电、内置风扇、功放。</w:t>
            </w:r>
          </w:p>
          <w:p w14:paraId="612202B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、音响采用双声道，立体声环绕功放系统，功率：</w:t>
            </w:r>
            <w:r>
              <w:rPr>
                <w:rFonts w:ascii="宋体" w:hAnsi="宋体" w:eastAsia="宋体" w:cs="宋体"/>
                <w:sz w:val="24"/>
                <w:szCs w:val="24"/>
                <w:lang w:eastAsia="zh-CN" w:bidi="ar"/>
              </w:rPr>
              <w:t>2x2W</w:t>
            </w:r>
            <w:r>
              <w:rPr>
                <w:rFonts w:hint="eastAsia" w:ascii="宋体" w:hAnsi="宋体" w:eastAsia="宋体" w:cs="宋体"/>
                <w:sz w:val="24"/>
                <w:szCs w:val="24"/>
                <w:lang w:eastAsia="zh-CN" w:bidi="ar"/>
              </w:rPr>
              <w:t>频响：</w:t>
            </w:r>
            <w:r>
              <w:rPr>
                <w:rFonts w:ascii="宋体" w:hAnsi="宋体" w:eastAsia="宋体" w:cs="宋体"/>
                <w:sz w:val="24"/>
                <w:szCs w:val="24"/>
                <w:lang w:eastAsia="zh-CN" w:bidi="ar"/>
              </w:rPr>
              <w:t>20Hz~20KHz</w:t>
            </w:r>
            <w:r>
              <w:rPr>
                <w:rFonts w:hint="eastAsia" w:ascii="宋体" w:hAnsi="宋体" w:eastAsia="宋体" w:cs="宋体"/>
                <w:sz w:val="24"/>
                <w:szCs w:val="24"/>
                <w:lang w:eastAsia="zh-CN" w:bidi="ar"/>
              </w:rPr>
              <w:t>。</w:t>
            </w:r>
          </w:p>
          <w:p w14:paraId="3511D9B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、网络接口为</w:t>
            </w:r>
            <w:r>
              <w:rPr>
                <w:rFonts w:ascii="宋体" w:hAnsi="宋体" w:eastAsia="宋体" w:cs="宋体"/>
                <w:sz w:val="24"/>
                <w:szCs w:val="24"/>
                <w:lang w:eastAsia="zh-CN" w:bidi="ar"/>
              </w:rPr>
              <w:t>RJ45</w:t>
            </w:r>
            <w:r>
              <w:rPr>
                <w:rFonts w:hint="eastAsia" w:ascii="宋体" w:hAnsi="宋体" w:eastAsia="宋体" w:cs="宋体"/>
                <w:sz w:val="24"/>
                <w:szCs w:val="24"/>
                <w:lang w:eastAsia="zh-CN" w:bidi="ar"/>
              </w:rPr>
              <w:t>或</w:t>
            </w:r>
            <w:r>
              <w:rPr>
                <w:rFonts w:ascii="宋体" w:hAnsi="宋体" w:eastAsia="宋体" w:cs="宋体"/>
                <w:sz w:val="24"/>
                <w:szCs w:val="24"/>
                <w:lang w:eastAsia="zh-CN" w:bidi="ar"/>
              </w:rPr>
              <w:t>RJ11</w:t>
            </w:r>
            <w:r>
              <w:rPr>
                <w:rFonts w:hint="eastAsia" w:ascii="宋体" w:hAnsi="宋体" w:eastAsia="宋体" w:cs="宋体"/>
                <w:sz w:val="24"/>
                <w:szCs w:val="24"/>
                <w:lang w:eastAsia="zh-CN" w:bidi="ar"/>
              </w:rPr>
              <w:t>。</w:t>
            </w:r>
          </w:p>
          <w:p w14:paraId="0643FDC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、展示平台主体颜色为天蓝色。柜体为天蓝色与白色嵌合式设计，正前方整体外观为</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个长椭圆形的合拢式设计。触摸屏到地面的高度不少于</w:t>
            </w:r>
            <w:r>
              <w:rPr>
                <w:rFonts w:ascii="宋体" w:hAnsi="宋体" w:eastAsia="宋体" w:cs="宋体"/>
                <w:sz w:val="24"/>
                <w:szCs w:val="24"/>
                <w:lang w:eastAsia="zh-CN" w:bidi="ar"/>
              </w:rPr>
              <w:t>700 mm</w:t>
            </w:r>
            <w:r>
              <w:rPr>
                <w:rFonts w:hint="eastAsia" w:ascii="宋体" w:hAnsi="宋体" w:eastAsia="宋体" w:cs="宋体"/>
                <w:sz w:val="24"/>
                <w:szCs w:val="24"/>
                <w:lang w:eastAsia="zh-CN" w:bidi="ar"/>
              </w:rPr>
              <w:t>，长度不少于</w:t>
            </w:r>
            <w:r>
              <w:rPr>
                <w:rFonts w:ascii="宋体" w:hAnsi="宋体" w:eastAsia="宋体" w:cs="宋体"/>
                <w:sz w:val="24"/>
                <w:szCs w:val="24"/>
                <w:lang w:eastAsia="zh-CN" w:bidi="ar"/>
              </w:rPr>
              <w:t>725mm</w:t>
            </w:r>
            <w:r>
              <w:rPr>
                <w:rFonts w:hint="eastAsia" w:ascii="宋体" w:hAnsi="宋体" w:eastAsia="宋体" w:cs="宋体"/>
                <w:sz w:val="24"/>
                <w:szCs w:val="24"/>
                <w:lang w:eastAsia="zh-CN" w:bidi="ar"/>
              </w:rPr>
              <w:t>，宽度不少于</w:t>
            </w:r>
            <w:r>
              <w:rPr>
                <w:rFonts w:ascii="宋体" w:hAnsi="宋体" w:eastAsia="宋体" w:cs="宋体"/>
                <w:sz w:val="24"/>
                <w:szCs w:val="24"/>
                <w:lang w:eastAsia="zh-CN" w:bidi="ar"/>
              </w:rPr>
              <w:t>435mm</w:t>
            </w:r>
            <w:r>
              <w:rPr>
                <w:rFonts w:hint="eastAsia" w:ascii="宋体" w:hAnsi="宋体" w:eastAsia="宋体" w:cs="宋体"/>
                <w:sz w:val="24"/>
                <w:szCs w:val="24"/>
                <w:lang w:eastAsia="zh-CN" w:bidi="ar"/>
              </w:rPr>
              <w:t>。</w:t>
            </w:r>
          </w:p>
          <w:p w14:paraId="4E1DE81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、工业</w:t>
            </w:r>
            <w:r>
              <w:rPr>
                <w:rFonts w:ascii="宋体" w:hAnsi="宋体" w:eastAsia="宋体" w:cs="宋体"/>
                <w:sz w:val="24"/>
                <w:szCs w:val="24"/>
                <w:lang w:eastAsia="zh-CN" w:bidi="ar"/>
              </w:rPr>
              <w:t>abs</w:t>
            </w:r>
            <w:r>
              <w:rPr>
                <w:rFonts w:hint="eastAsia" w:ascii="宋体" w:hAnsi="宋体" w:eastAsia="宋体" w:cs="宋体"/>
                <w:sz w:val="24"/>
                <w:szCs w:val="24"/>
                <w:lang w:eastAsia="zh-CN" w:bidi="ar"/>
              </w:rPr>
              <w:t>材质外壳，两侧装有蓝白相间的扶手，并采用环绕式设计，可各种方位移动设备。扶手总长度不少于</w:t>
            </w:r>
            <w:r>
              <w:rPr>
                <w:rFonts w:ascii="宋体" w:hAnsi="宋体" w:eastAsia="宋体" w:cs="宋体"/>
                <w:sz w:val="24"/>
                <w:szCs w:val="24"/>
                <w:lang w:eastAsia="zh-CN" w:bidi="ar"/>
              </w:rPr>
              <w:t>1100mm</w:t>
            </w:r>
            <w:r>
              <w:rPr>
                <w:rFonts w:hint="eastAsia" w:ascii="宋体" w:hAnsi="宋体" w:eastAsia="宋体" w:cs="宋体"/>
                <w:sz w:val="24"/>
                <w:szCs w:val="24"/>
                <w:lang w:eastAsia="zh-CN" w:bidi="ar"/>
              </w:rPr>
              <w:t>，宽度不少于</w:t>
            </w:r>
            <w:r>
              <w:rPr>
                <w:rFonts w:ascii="宋体" w:hAnsi="宋体" w:eastAsia="宋体" w:cs="宋体"/>
                <w:sz w:val="24"/>
                <w:szCs w:val="24"/>
                <w:lang w:eastAsia="zh-CN" w:bidi="ar"/>
              </w:rPr>
              <w:t>10mm</w:t>
            </w:r>
            <w:r>
              <w:rPr>
                <w:rFonts w:hint="eastAsia" w:ascii="宋体" w:hAnsi="宋体" w:eastAsia="宋体" w:cs="宋体"/>
                <w:sz w:val="24"/>
                <w:szCs w:val="24"/>
                <w:lang w:eastAsia="zh-CN" w:bidi="ar"/>
              </w:rPr>
              <w:t>。底部装有塑胶万向轮。</w:t>
            </w:r>
          </w:p>
          <w:p w14:paraId="02CD509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软件功能：</w:t>
            </w:r>
          </w:p>
          <w:p w14:paraId="15F52BB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自助系统包括了中心介绍、中心活动花絮、你所不知道的心理学、心理咨询师风采、我是谁以及心灵鸡汤六大版块组成（需提供以上功能真实场景界面截图佐证，如验收时所供产品与截屏不符，将作虚假应标处理）。</w:t>
            </w:r>
          </w:p>
          <w:p w14:paraId="03843CE4">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（一）中心介绍</w:t>
            </w:r>
          </w:p>
          <w:p w14:paraId="3F4C85E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具有使用单位特色的宣传和介绍，管理员可以对中心介绍内容进行编辑修改。</w:t>
            </w:r>
          </w:p>
          <w:p w14:paraId="767748A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（二）中心活动花絮</w:t>
            </w:r>
          </w:p>
          <w:p w14:paraId="556AAAC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、可以将心理健康中心的活动以图片及文字的形式展现，让用户对本单位心理健康工作有更多的了解。</w:t>
            </w:r>
          </w:p>
          <w:p w14:paraId="1BBEF59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、管理员可以上传、编辑中心活动内容，打造专属本单位的心理健康活动展示平台。</w:t>
            </w:r>
          </w:p>
          <w:p w14:paraId="6B47C1E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（三）你所不知道的心理学</w:t>
            </w:r>
          </w:p>
          <w:p w14:paraId="5C7116F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、可以面向用户进行心理知识科普。用户可以采取阅览心理书籍及心理文章的方式，了解心理健康。</w:t>
            </w:r>
          </w:p>
          <w:p w14:paraId="71AC80B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、本模块包含亲子关系、情绪知识、压力调节、社交关系等心理学科普类文章，让用户学习如何自我心理调节。</w:t>
            </w:r>
          </w:p>
          <w:p w14:paraId="2EA2865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（四）心理咨询师风采</w:t>
            </w:r>
          </w:p>
          <w:p w14:paraId="0426AC8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心理咨询师风采可以让使用者了解本单位心理咨询师信息，满足不同用户的咨询需求。</w:t>
            </w:r>
          </w:p>
          <w:p w14:paraId="605FBE1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（五）我是谁</w:t>
            </w:r>
          </w:p>
          <w:p w14:paraId="029A35D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本模块为用户提供心理评估测试体验，主要从两个方面出发，让用户在测试中建立对自我的正确认知，发掘内在潜力，引导个性发展，全方位维护用户的身心健康。</w:t>
            </w:r>
          </w:p>
          <w:p w14:paraId="3C1C269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、趣味类测试，为非专业性测试，通过有趣的题目和选项设置，旨在引起用户对心理类知识或心理专业测试的关注，从而提升其自身对心理健康类知识摄取的主动性和积极性，总体测试内容不少于</w:t>
            </w:r>
            <w:r>
              <w:rPr>
                <w:rFonts w:ascii="宋体" w:hAnsi="宋体" w:eastAsia="宋体" w:cs="宋体"/>
                <w:sz w:val="24"/>
                <w:szCs w:val="24"/>
                <w:lang w:eastAsia="zh-CN" w:bidi="ar"/>
              </w:rPr>
              <w:t>80</w:t>
            </w:r>
            <w:r>
              <w:rPr>
                <w:rFonts w:hint="eastAsia" w:ascii="宋体" w:hAnsi="宋体" w:eastAsia="宋体" w:cs="宋体"/>
                <w:sz w:val="24"/>
                <w:szCs w:val="24"/>
                <w:lang w:eastAsia="zh-CN" w:bidi="ar"/>
              </w:rPr>
              <w:t>个。</w:t>
            </w:r>
          </w:p>
          <w:p w14:paraId="42578A9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、专业类心理测试，可以让用户自行测试，了解心理健康。测试结果可以作为了解当下自我心理现状的一种参考方式，帮助用户更好的调整状态。测试由心理健康类、社交类等量表组成。</w:t>
            </w:r>
          </w:p>
          <w:p w14:paraId="5134375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测试完成之后，系统会自动出现一个测试报告。管理员可以在后台选择开放还是关闭测试结果，也可以选择开放某个量表或不开放某个量表，支持量表开放后，进行简介、指导语的修改，便于引导用户进行测试。</w:t>
            </w:r>
          </w:p>
          <w:p w14:paraId="056E3E8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、测试结果可以导出及打印，咨询师管理及建立心理健康档案。</w:t>
            </w:r>
          </w:p>
          <w:p w14:paraId="6B1F884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（六）心灵鸡汤</w:t>
            </w:r>
          </w:p>
          <w:p w14:paraId="76F4BFE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内含心理电影、心理音乐、放松图片可以让使用者自行选择放松方式，符合自助式心理辅导理念。使用者通过寓教于乐的放松方式，达到放松心情，舒缓身心，保持身心健康的目的。</w:t>
            </w:r>
          </w:p>
          <w:p w14:paraId="31E577F7">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★投标文件中提供自助系统软件著作权登记证书、软件产品证书及第三方检测机构出具的检测报告加盖授权厂商公章的扫描件或复印件，且检测报告须含有</w:t>
            </w:r>
            <w:r>
              <w:rPr>
                <w:rFonts w:ascii="宋体" w:hAnsi="宋体" w:eastAsia="宋体" w:cs="宋体"/>
                <w:sz w:val="24"/>
                <w:szCs w:val="24"/>
                <w:lang w:eastAsia="zh-CN" w:bidi="ar"/>
              </w:rPr>
              <w:t>CMA</w:t>
            </w:r>
            <w:r>
              <w:rPr>
                <w:rFonts w:hint="eastAsia" w:ascii="宋体" w:hAnsi="宋体" w:eastAsia="宋体" w:cs="宋体"/>
                <w:sz w:val="24"/>
                <w:szCs w:val="24"/>
                <w:lang w:eastAsia="zh-CN" w:bidi="ar"/>
              </w:rPr>
              <w:t>标识。</w:t>
            </w:r>
          </w:p>
          <w:p w14:paraId="7951B7E1">
            <w:pPr>
              <w:textAlignment w:val="center"/>
              <w:rPr>
                <w:rFonts w:hint="eastAsia" w:ascii="宋体" w:hAnsi="宋体" w:eastAsia="宋体" w:cs="宋体"/>
                <w:sz w:val="24"/>
                <w:szCs w:val="24"/>
                <w:lang w:eastAsia="zh-CN" w:bidi="ar"/>
              </w:rPr>
            </w:pPr>
          </w:p>
          <w:p w14:paraId="1413390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八、</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智能太空舱</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虚拟现实心理训练系统（</w:t>
            </w:r>
            <w:r>
              <w:rPr>
                <w:rFonts w:ascii="宋体" w:hAnsi="宋体" w:eastAsia="宋体" w:cs="宋体"/>
                <w:sz w:val="24"/>
                <w:szCs w:val="24"/>
                <w:lang w:eastAsia="zh-CN" w:bidi="ar"/>
              </w:rPr>
              <w:t>9D</w:t>
            </w:r>
            <w:r>
              <w:rPr>
                <w:rFonts w:hint="eastAsia" w:ascii="宋体" w:hAnsi="宋体" w:eastAsia="宋体" w:cs="宋体"/>
                <w:sz w:val="24"/>
                <w:szCs w:val="24"/>
                <w:lang w:eastAsia="zh-CN" w:bidi="ar"/>
              </w:rPr>
              <w:t>款）：</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虚拟现实心理训练系统是虚拟现实技术和专业心理学技术结合而成，让训练者身临其境，产生强烈的融入感和现实场景感。借助高科技展现技术，激发训练者的参与意识，以弥补现实训练中场景受限的不足。</w:t>
            </w:r>
          </w:p>
          <w:p w14:paraId="48B447D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二、硬件配置</w:t>
            </w:r>
          </w:p>
          <w:p w14:paraId="19DFEC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、整套</w:t>
            </w:r>
            <w:r>
              <w:rPr>
                <w:rFonts w:ascii="宋体" w:hAnsi="宋体" w:eastAsia="宋体" w:cs="宋体"/>
                <w:sz w:val="24"/>
                <w:szCs w:val="24"/>
                <w:lang w:eastAsia="zh-CN" w:bidi="ar"/>
              </w:rPr>
              <w:t>9D-VR</w:t>
            </w:r>
            <w:r>
              <w:rPr>
                <w:rFonts w:hint="eastAsia" w:ascii="宋体" w:hAnsi="宋体" w:eastAsia="宋体" w:cs="宋体"/>
                <w:sz w:val="24"/>
                <w:szCs w:val="24"/>
                <w:lang w:eastAsia="zh-CN" w:bidi="ar"/>
              </w:rPr>
              <w:t>设备：</w:t>
            </w:r>
          </w:p>
          <w:p w14:paraId="1FBBCCC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座椅：玻璃钢座椅</w:t>
            </w:r>
          </w:p>
          <w:p w14:paraId="55D488E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头盔：沉浸式</w:t>
            </w:r>
          </w:p>
          <w:p w14:paraId="45703D0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动感平台系统：</w:t>
            </w:r>
          </w:p>
          <w:p w14:paraId="45D8FBF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电压：</w:t>
            </w:r>
            <w:r>
              <w:rPr>
                <w:rFonts w:ascii="宋体" w:hAnsi="宋体" w:eastAsia="宋体" w:cs="宋体"/>
                <w:sz w:val="24"/>
                <w:szCs w:val="24"/>
                <w:lang w:eastAsia="zh-CN" w:bidi="ar"/>
              </w:rPr>
              <w:t>AC220V</w:t>
            </w:r>
          </w:p>
          <w:p w14:paraId="5732E82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功率：</w:t>
            </w:r>
            <w:r>
              <w:rPr>
                <w:rFonts w:ascii="宋体" w:hAnsi="宋体" w:eastAsia="宋体" w:cs="宋体"/>
                <w:sz w:val="24"/>
                <w:szCs w:val="24"/>
                <w:lang w:eastAsia="zh-CN" w:bidi="ar"/>
              </w:rPr>
              <w:t>2.25KW</w:t>
            </w:r>
          </w:p>
          <w:p w14:paraId="3C4AE96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动力：电动</w:t>
            </w:r>
          </w:p>
          <w:p w14:paraId="5586E18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前后倾斜角度：</w:t>
            </w:r>
            <w:r>
              <w:rPr>
                <w:rFonts w:ascii="宋体" w:hAnsi="宋体" w:eastAsia="宋体" w:cs="宋体"/>
                <w:sz w:val="24"/>
                <w:szCs w:val="24"/>
                <w:lang w:eastAsia="zh-CN" w:bidi="ar"/>
              </w:rPr>
              <w:t>15</w:t>
            </w:r>
            <w:r>
              <w:rPr>
                <w:rFonts w:hint="eastAsia" w:ascii="宋体" w:hAnsi="宋体" w:eastAsia="宋体" w:cs="宋体"/>
                <w:sz w:val="24"/>
                <w:szCs w:val="24"/>
                <w:lang w:eastAsia="zh-CN" w:bidi="ar"/>
              </w:rPr>
              <w:t>度</w:t>
            </w:r>
          </w:p>
          <w:p w14:paraId="509B0DB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左右倾斜角度：</w:t>
            </w:r>
            <w:r>
              <w:rPr>
                <w:rFonts w:ascii="宋体" w:hAnsi="宋体" w:eastAsia="宋体" w:cs="宋体"/>
                <w:sz w:val="24"/>
                <w:szCs w:val="24"/>
                <w:lang w:eastAsia="zh-CN" w:bidi="ar"/>
              </w:rPr>
              <w:t>13</w:t>
            </w:r>
            <w:r>
              <w:rPr>
                <w:rFonts w:hint="eastAsia" w:ascii="宋体" w:hAnsi="宋体" w:eastAsia="宋体" w:cs="宋体"/>
                <w:sz w:val="24"/>
                <w:szCs w:val="24"/>
                <w:lang w:eastAsia="zh-CN" w:bidi="ar"/>
              </w:rPr>
              <w:t>度</w:t>
            </w:r>
          </w:p>
          <w:p w14:paraId="6D0A9DD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前后倾斜速度：</w:t>
            </w:r>
            <w:r>
              <w:rPr>
                <w:rFonts w:ascii="宋体" w:hAnsi="宋体" w:eastAsia="宋体" w:cs="宋体"/>
                <w:sz w:val="24"/>
                <w:szCs w:val="24"/>
                <w:lang w:eastAsia="zh-CN" w:bidi="ar"/>
              </w:rPr>
              <w:t>25</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秒</w:t>
            </w:r>
          </w:p>
          <w:p w14:paraId="3557C7B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左右倾斜速度：</w:t>
            </w:r>
            <w:r>
              <w:rPr>
                <w:rFonts w:ascii="宋体" w:hAnsi="宋体" w:eastAsia="宋体" w:cs="宋体"/>
                <w:sz w:val="24"/>
                <w:szCs w:val="24"/>
                <w:lang w:eastAsia="zh-CN" w:bidi="ar"/>
              </w:rPr>
              <w:t>25</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秒</w:t>
            </w:r>
          </w:p>
          <w:p w14:paraId="3866E99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设备重量：</w:t>
            </w:r>
            <w:r>
              <w:rPr>
                <w:rFonts w:ascii="宋体" w:hAnsi="宋体" w:eastAsia="宋体" w:cs="宋体"/>
                <w:sz w:val="24"/>
                <w:szCs w:val="24"/>
                <w:lang w:eastAsia="zh-CN" w:bidi="ar"/>
              </w:rPr>
              <w:t>150</w:t>
            </w:r>
            <w:r>
              <w:rPr>
                <w:rFonts w:hint="eastAsia" w:ascii="宋体" w:hAnsi="宋体" w:eastAsia="宋体" w:cs="宋体"/>
                <w:sz w:val="24"/>
                <w:szCs w:val="24"/>
                <w:lang w:eastAsia="zh-CN" w:bidi="ar"/>
              </w:rPr>
              <w:t>公斤</w:t>
            </w:r>
          </w:p>
          <w:p w14:paraId="68DFB52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额定承重：</w:t>
            </w:r>
            <w:r>
              <w:rPr>
                <w:rFonts w:ascii="宋体" w:hAnsi="宋体" w:eastAsia="宋体" w:cs="宋体"/>
                <w:sz w:val="24"/>
                <w:szCs w:val="24"/>
                <w:lang w:eastAsia="zh-CN" w:bidi="ar"/>
              </w:rPr>
              <w:t>200</w:t>
            </w:r>
            <w:r>
              <w:rPr>
                <w:rFonts w:hint="eastAsia" w:ascii="宋体" w:hAnsi="宋体" w:eastAsia="宋体" w:cs="宋体"/>
                <w:sz w:val="24"/>
                <w:szCs w:val="24"/>
                <w:lang w:eastAsia="zh-CN" w:bidi="ar"/>
              </w:rPr>
              <w:t>公斤</w:t>
            </w:r>
          </w:p>
          <w:p w14:paraId="45D4882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眼镜一部。</w:t>
            </w:r>
          </w:p>
          <w:p w14:paraId="142FFE7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、无线腕表式心率采集器：</w:t>
            </w:r>
          </w:p>
          <w:p w14:paraId="1AFC76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）尺寸：约</w:t>
            </w:r>
            <w:r>
              <w:rPr>
                <w:rFonts w:ascii="宋体" w:hAnsi="宋体" w:eastAsia="宋体" w:cs="宋体"/>
                <w:sz w:val="24"/>
                <w:szCs w:val="24"/>
                <w:lang w:eastAsia="zh-CN" w:bidi="ar"/>
              </w:rPr>
              <w:t>55mm*55mm</w:t>
            </w:r>
            <w:r>
              <w:rPr>
                <w:rFonts w:hint="eastAsia" w:ascii="宋体" w:hAnsi="宋体" w:eastAsia="宋体" w:cs="宋体"/>
                <w:sz w:val="24"/>
                <w:szCs w:val="24"/>
                <w:lang w:eastAsia="zh-CN" w:bidi="ar"/>
              </w:rPr>
              <w:t>，显示屏为长</w:t>
            </w:r>
            <w:r>
              <w:rPr>
                <w:rFonts w:ascii="宋体" w:hAnsi="宋体" w:eastAsia="宋体" w:cs="宋体"/>
                <w:sz w:val="24"/>
                <w:szCs w:val="24"/>
                <w:lang w:eastAsia="zh-CN" w:bidi="ar"/>
              </w:rPr>
              <w:t>24mm*</w:t>
            </w:r>
            <w:r>
              <w:rPr>
                <w:rFonts w:hint="eastAsia" w:ascii="宋体" w:hAnsi="宋体" w:eastAsia="宋体" w:cs="宋体"/>
                <w:sz w:val="24"/>
                <w:szCs w:val="24"/>
                <w:lang w:eastAsia="zh-CN" w:bidi="ar"/>
              </w:rPr>
              <w:t>宽度</w:t>
            </w:r>
            <w:r>
              <w:rPr>
                <w:rFonts w:ascii="宋体" w:hAnsi="宋体" w:eastAsia="宋体" w:cs="宋体"/>
                <w:sz w:val="24"/>
                <w:szCs w:val="24"/>
                <w:lang w:eastAsia="zh-CN" w:bidi="ar"/>
              </w:rPr>
              <w:t>12mm</w:t>
            </w:r>
            <w:r>
              <w:rPr>
                <w:rFonts w:hint="eastAsia" w:ascii="宋体" w:hAnsi="宋体" w:eastAsia="宋体" w:cs="宋体"/>
                <w:sz w:val="24"/>
                <w:szCs w:val="24"/>
                <w:lang w:eastAsia="zh-CN" w:bidi="ar"/>
              </w:rPr>
              <w:t>，可以直接显示心率、血氧的实时数值及波形；</w:t>
            </w:r>
          </w:p>
          <w:p w14:paraId="0A2E847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）红外指套探头，尺寸不小于</w:t>
            </w:r>
            <w:r>
              <w:rPr>
                <w:rFonts w:ascii="宋体" w:hAnsi="宋体" w:eastAsia="宋体" w:cs="宋体"/>
                <w:sz w:val="24"/>
                <w:szCs w:val="24"/>
                <w:lang w:eastAsia="zh-CN" w:bidi="ar"/>
              </w:rPr>
              <w:t>45mm*35mm,</w:t>
            </w:r>
            <w:r>
              <w:rPr>
                <w:rFonts w:hint="eastAsia" w:ascii="宋体" w:hAnsi="宋体" w:eastAsia="宋体" w:cs="宋体"/>
                <w:sz w:val="24"/>
                <w:szCs w:val="24"/>
                <w:lang w:eastAsia="zh-CN" w:bidi="ar"/>
              </w:rPr>
              <w:t>可用于血氧饱和度和脉率的测量，可将脉搏变化信号实时传送并显示。</w:t>
            </w:r>
          </w:p>
          <w:p w14:paraId="071F893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）可以实现数据无线传输，随时取读使用者生理数据。使用者如有需要，可以自行在放松室走动，不受有线束缚。</w:t>
            </w:r>
          </w:p>
          <w:p w14:paraId="7C2B53E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三、软件管理系统</w:t>
            </w:r>
          </w:p>
          <w:p w14:paraId="3CB8B21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本系统主色调为蓝色透明。系统由</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视界和数据中心两大模块组成，涵盖反馈训练、放松训练、数据处理等功能。</w:t>
            </w:r>
          </w:p>
          <w:p w14:paraId="6CBF835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1.VR</w:t>
            </w:r>
            <w:r>
              <w:rPr>
                <w:rFonts w:hint="eastAsia" w:ascii="宋体" w:hAnsi="宋体" w:eastAsia="宋体" w:cs="宋体"/>
                <w:sz w:val="24"/>
                <w:szCs w:val="24"/>
                <w:lang w:eastAsia="zh-CN" w:bidi="ar"/>
              </w:rPr>
              <w:t>视界</w:t>
            </w:r>
          </w:p>
          <w:p w14:paraId="63F54B6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★分为反馈型心理训练、沉浸式放松、减压式放松、放松训练学习四个模块（需提供以上功能真实场景界面截图佐证，如验收时所供产品与截图不符，将作虚假应标处理）。</w:t>
            </w:r>
          </w:p>
          <w:p w14:paraId="738FD4B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 </w:t>
            </w:r>
            <w:r>
              <w:rPr>
                <w:rFonts w:hint="eastAsia" w:ascii="宋体" w:hAnsi="宋体" w:eastAsia="宋体" w:cs="宋体"/>
                <w:sz w:val="24"/>
                <w:szCs w:val="24"/>
                <w:lang w:eastAsia="zh-CN" w:bidi="ar"/>
              </w:rPr>
              <w:t>反馈型心理训练</w:t>
            </w:r>
          </w:p>
          <w:p w14:paraId="6E7837F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模块训练场景配备生理传感器，实时采集生理数据，并可实现数据无线传输与软件对接。在训练中，对生理数据进行实时采集、输出、分析，并与训练场景进行深度绑定，在场景中，因情绪变化而引起生理数据异常波动时，系统会智能化调整训练内容，循序渐进，以缓解训练者在虚拟场景中所带来的情绪张力，缓解由特定场景引起的紧张、焦虑情绪。★训练场景包含恐高、死亡焦虑、黑暗恐怖、广场恐怖、物体恐怖等（需提供以上功能真实场景界面截图佐证，如验收时所供产品与截图不符，将作虚假应标处理），为训练者提供全方位，强沉浸感的虚拟现实环境。</w:t>
            </w:r>
          </w:p>
          <w:p w14:paraId="0262F2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1.1.1 </w:t>
            </w:r>
            <w:r>
              <w:rPr>
                <w:rFonts w:hint="eastAsia" w:ascii="宋体" w:hAnsi="宋体" w:eastAsia="宋体" w:cs="宋体"/>
                <w:sz w:val="24"/>
                <w:szCs w:val="24"/>
                <w:lang w:eastAsia="zh-CN" w:bidi="ar"/>
              </w:rPr>
              <w:t>恐高</w:t>
            </w:r>
          </w:p>
          <w:p w14:paraId="1CB4722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采用高空玻璃栈桥的形式，模拟高空环境，突出高、险，特别是设定了透明玻璃、驻立在崖壁等常见的训练场景元素，通过系统脱敏的训练方式，最终达到身心调节，提升心理承受能力的效果。</w:t>
            </w:r>
          </w:p>
          <w:p w14:paraId="7AAA917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1.1.2</w:t>
            </w:r>
            <w:r>
              <w:rPr>
                <w:rFonts w:hint="eastAsia" w:ascii="宋体" w:hAnsi="宋体" w:eastAsia="宋体" w:cs="宋体"/>
                <w:sz w:val="24"/>
                <w:szCs w:val="24"/>
                <w:lang w:eastAsia="zh-CN" w:bidi="ar"/>
              </w:rPr>
              <w:t>死亡焦虑</w:t>
            </w:r>
          </w:p>
          <w:p w14:paraId="4DA3DC8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采用具有死亡意象的棺材，营造沉寂、阴暗的环境，身临其境。通过暴露疗法</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系统脱敏，让个体在场景训练中，逐步缓解死亡焦虑情绪。</w:t>
            </w:r>
          </w:p>
          <w:p w14:paraId="698F631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1.1.3 </w:t>
            </w:r>
            <w:r>
              <w:rPr>
                <w:rFonts w:hint="eastAsia" w:ascii="宋体" w:hAnsi="宋体" w:eastAsia="宋体" w:cs="宋体"/>
                <w:sz w:val="24"/>
                <w:szCs w:val="24"/>
                <w:lang w:eastAsia="zh-CN" w:bidi="ar"/>
              </w:rPr>
              <w:t>黑暗恐怖</w:t>
            </w:r>
          </w:p>
          <w:p w14:paraId="054098C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打造孤寂、幽暗的环境氛围，通过调整场景声音和光暗的变化，提高训练者对黑暗的耐受阈限水平，让训练者在训练过程中，逐步减弱对黑暗环境的恐惧情绪。</w:t>
            </w:r>
          </w:p>
          <w:p w14:paraId="15601AA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1.1.4 </w:t>
            </w:r>
            <w:r>
              <w:rPr>
                <w:rFonts w:hint="eastAsia" w:ascii="宋体" w:hAnsi="宋体" w:eastAsia="宋体" w:cs="宋体"/>
                <w:sz w:val="24"/>
                <w:szCs w:val="24"/>
                <w:lang w:eastAsia="zh-CN" w:bidi="ar"/>
              </w:rPr>
              <w:t>广场恐怖</w:t>
            </w:r>
          </w:p>
          <w:p w14:paraId="3BDFEEA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选用空旷的、静谧的广场作为训练背景，通过孤身一人的情节设置，唤起训练者孤独、离群、直面自我的极端恐惧情绪，经过训练，逐步降低训练者对广场恐怖的应激水平。</w:t>
            </w:r>
          </w:p>
          <w:p w14:paraId="446CEF2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1.1.5 </w:t>
            </w:r>
            <w:r>
              <w:rPr>
                <w:rFonts w:hint="eastAsia" w:ascii="宋体" w:hAnsi="宋体" w:eastAsia="宋体" w:cs="宋体"/>
                <w:sz w:val="24"/>
                <w:szCs w:val="24"/>
                <w:lang w:eastAsia="zh-CN" w:bidi="ar"/>
              </w:rPr>
              <w:t>物体恐怖</w:t>
            </w:r>
          </w:p>
          <w:p w14:paraId="6FECA31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训练场景分别以蛇、毛毛虫，为恐惧的特定对象，真实模拟林间环境，将恐惧对象的形态、动作，刻画的栩栩如生，让训练者直面恐惧物体，刺激紧张、恐惧的情绪，通过反复训练，降低恐惧情绪的严重程度，达到训练脱敏效果。</w:t>
            </w:r>
          </w:p>
          <w:p w14:paraId="6692BB5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 </w:t>
            </w:r>
            <w:r>
              <w:rPr>
                <w:rFonts w:hint="eastAsia" w:ascii="宋体" w:hAnsi="宋体" w:eastAsia="宋体" w:cs="宋体"/>
                <w:sz w:val="24"/>
                <w:szCs w:val="24"/>
                <w:lang w:eastAsia="zh-CN" w:bidi="ar"/>
              </w:rPr>
              <w:t>沉浸式放松</w:t>
            </w:r>
          </w:p>
          <w:p w14:paraId="33B49E94">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本模块是通过虚拟现实的放松方式疏导心理压力，将训练者置身于风景优美、恬静闲适的环境中进行自我放松，达到身心减压的效果。</w:t>
            </w:r>
          </w:p>
          <w:p w14:paraId="07C02DC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★放松场景包含枫林小路、童话世界、海边沙滩、大山脚下（需提供以上功能真实场景界面截图佐证，如验收时所供产品与截图不符，将作虚假应标处理）。富有互动趣味性，可增强场景体验感。</w:t>
            </w:r>
          </w:p>
          <w:p w14:paraId="07D2D48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1.2.1 </w:t>
            </w:r>
            <w:r>
              <w:rPr>
                <w:rFonts w:hint="eastAsia" w:ascii="宋体" w:hAnsi="宋体" w:eastAsia="宋体" w:cs="宋体"/>
                <w:sz w:val="24"/>
                <w:szCs w:val="24"/>
                <w:lang w:eastAsia="zh-CN" w:bidi="ar"/>
              </w:rPr>
              <w:t>枫林小路</w:t>
            </w:r>
          </w:p>
          <w:p w14:paraId="70A846E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蜿蜒小路旁的枫树林，漫步走在遍地枫叶和可爱动物之间，生态自然的环境能迅速将训练者带入放松状态。</w:t>
            </w:r>
          </w:p>
          <w:p w14:paraId="0472D19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1.2.2 </w:t>
            </w:r>
            <w:r>
              <w:rPr>
                <w:rFonts w:hint="eastAsia" w:ascii="宋体" w:hAnsi="宋体" w:eastAsia="宋体" w:cs="宋体"/>
                <w:sz w:val="24"/>
                <w:szCs w:val="24"/>
                <w:lang w:eastAsia="zh-CN" w:bidi="ar"/>
              </w:rPr>
              <w:t>童话世界</w:t>
            </w:r>
          </w:p>
          <w:p w14:paraId="4F5795D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五彩缤纷、神奇变幻的童话世界，让训练者在浪漫，充满童趣和想象力氛围中，达到舒缓情绪、气定神闲的放松目的。</w:t>
            </w:r>
          </w:p>
          <w:p w14:paraId="0780DDA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1.2.3 </w:t>
            </w:r>
            <w:r>
              <w:rPr>
                <w:rFonts w:hint="eastAsia" w:ascii="宋体" w:hAnsi="宋体" w:eastAsia="宋体" w:cs="宋体"/>
                <w:sz w:val="24"/>
                <w:szCs w:val="24"/>
                <w:lang w:eastAsia="zh-CN" w:bidi="ar"/>
              </w:rPr>
              <w:t>海边沙滩</w:t>
            </w:r>
          </w:p>
          <w:p w14:paraId="2D65D85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海边沙滩的环境，通过听海浪、沐浴阳光，让训练者的感官沉浸在海景之中。有助于缓解压力、焦虑、抑郁，增强积极、乐观的情绪。</w:t>
            </w:r>
          </w:p>
          <w:p w14:paraId="4864E75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1.2.4 </w:t>
            </w:r>
            <w:r>
              <w:rPr>
                <w:rFonts w:hint="eastAsia" w:ascii="宋体" w:hAnsi="宋体" w:eastAsia="宋体" w:cs="宋体"/>
                <w:sz w:val="24"/>
                <w:szCs w:val="24"/>
                <w:lang w:eastAsia="zh-CN" w:bidi="ar"/>
              </w:rPr>
              <w:t>大山脚下</w:t>
            </w:r>
          </w:p>
          <w:p w14:paraId="06F8AE4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精心营造出背靠巍峨大山、面向青青草原的自然环境，给予训练者充足的安全感，该场景对心情低落、郁闷的训练者有放松心情、减压的作用。</w:t>
            </w:r>
          </w:p>
          <w:p w14:paraId="56B57A0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 </w:t>
            </w:r>
            <w:r>
              <w:rPr>
                <w:rFonts w:hint="eastAsia" w:ascii="宋体" w:hAnsi="宋体" w:eastAsia="宋体" w:cs="宋体"/>
                <w:sz w:val="24"/>
                <w:szCs w:val="24"/>
                <w:lang w:eastAsia="zh-CN" w:bidi="ar"/>
              </w:rPr>
              <w:t>减压式放松</w:t>
            </w:r>
          </w:p>
          <w:p w14:paraId="70C2229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★减压场景有切割减压、爆破减压、宣泄减压、快乐减压（需提供以上功能真实场景界面截图佐证，如验收时所供产品与截图不符，将作虚假应标处理）。</w:t>
            </w:r>
          </w:p>
          <w:p w14:paraId="04F4D25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1.3.1 </w:t>
            </w:r>
            <w:r>
              <w:rPr>
                <w:rFonts w:hint="eastAsia" w:ascii="宋体" w:hAnsi="宋体" w:eastAsia="宋体" w:cs="宋体"/>
                <w:sz w:val="24"/>
                <w:szCs w:val="24"/>
                <w:lang w:eastAsia="zh-CN" w:bidi="ar"/>
              </w:rPr>
              <w:t>切割减压</w:t>
            </w:r>
          </w:p>
          <w:p w14:paraId="6F0D3D3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创设切割的场景，辅以切割的声效，触发视觉、听觉感官的刺激，使其感受到愉悦感，达到放松精神</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愉悦心身</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减轻压力</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忘记烦恼的训练效果。</w:t>
            </w:r>
          </w:p>
          <w:p w14:paraId="639F06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1.3.2 </w:t>
            </w:r>
            <w:r>
              <w:rPr>
                <w:rFonts w:hint="eastAsia" w:ascii="宋体" w:hAnsi="宋体" w:eastAsia="宋体" w:cs="宋体"/>
                <w:sz w:val="24"/>
                <w:szCs w:val="24"/>
                <w:lang w:eastAsia="zh-CN" w:bidi="ar"/>
              </w:rPr>
              <w:t>爆破减压</w:t>
            </w:r>
          </w:p>
          <w:p w14:paraId="1BA400D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创造极具视觉冲击力的真实场景，以爆破模式，增加场景互动竞技感，也可通过调整射击的远近、方位，带来更多感官的沉浸式体验。</w:t>
            </w:r>
          </w:p>
          <w:p w14:paraId="057CF58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1.3.3 </w:t>
            </w:r>
            <w:r>
              <w:rPr>
                <w:rFonts w:hint="eastAsia" w:ascii="宋体" w:hAnsi="宋体" w:eastAsia="宋体" w:cs="宋体"/>
                <w:sz w:val="24"/>
                <w:szCs w:val="24"/>
                <w:lang w:eastAsia="zh-CN" w:bidi="ar"/>
              </w:rPr>
              <w:t>宣泄减压</w:t>
            </w:r>
            <w:r>
              <w:rPr>
                <w:rFonts w:ascii="宋体" w:hAnsi="宋体" w:eastAsia="宋体" w:cs="宋体"/>
                <w:sz w:val="24"/>
                <w:szCs w:val="24"/>
                <w:lang w:eastAsia="zh-CN" w:bidi="ar"/>
              </w:rPr>
              <w:t xml:space="preserve"> </w:t>
            </w:r>
          </w:p>
          <w:p w14:paraId="32A6ECE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提供击打发泄的虚拟场景，可自由把控击打的节奏和速度，轻重结合，让训练者将所有的负面情绪都宣泄出来，把压力通过击打发泄出来，缓解身心压力，改善心理健康。</w:t>
            </w:r>
          </w:p>
          <w:p w14:paraId="05DF7E2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1.3.4 </w:t>
            </w:r>
            <w:r>
              <w:rPr>
                <w:rFonts w:hint="eastAsia" w:ascii="宋体" w:hAnsi="宋体" w:eastAsia="宋体" w:cs="宋体"/>
                <w:sz w:val="24"/>
                <w:szCs w:val="24"/>
                <w:lang w:eastAsia="zh-CN" w:bidi="ar"/>
              </w:rPr>
              <w:t>快乐减压</w:t>
            </w:r>
          </w:p>
          <w:p w14:paraId="314B549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采用唤醒沉睡动物的方式，释放快乐激素，引导积极、正向的心理状态，达到忘记烦恼，缓解紧张情绪的训练效果。</w:t>
            </w:r>
          </w:p>
          <w:p w14:paraId="4B33C24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1.4 </w:t>
            </w:r>
            <w:r>
              <w:rPr>
                <w:rFonts w:hint="eastAsia" w:ascii="宋体" w:hAnsi="宋体" w:eastAsia="宋体" w:cs="宋体"/>
                <w:sz w:val="24"/>
                <w:szCs w:val="24"/>
                <w:lang w:eastAsia="zh-CN" w:bidi="ar"/>
              </w:rPr>
              <w:t>放松训练学习</w:t>
            </w:r>
          </w:p>
          <w:p w14:paraId="1DE23D9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场景具备按摩式呼吸法、意念式呼吸法、腹式呼吸法、基本渐进式肌肉放松法等</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种学习视频，训练者可自由切换放松视频，进行开始、暂停等操作。</w:t>
            </w:r>
          </w:p>
          <w:p w14:paraId="2759FFA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训练者可以在视频指导老师的引导下，放松肩膀、胸、隔肌等部位肌肉，缓解焦虑、愤怒、恐怖等心理状态。让每个认真学习过的训练者掌握自我放松的方法，随时随地进行自我的调适，以消除生理和心理方面的紧张状态。</w:t>
            </w:r>
          </w:p>
          <w:p w14:paraId="2CA9330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数据中心</w:t>
            </w:r>
          </w:p>
          <w:p w14:paraId="41656DC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2.1 </w:t>
            </w:r>
            <w:r>
              <w:rPr>
                <w:rFonts w:hint="eastAsia" w:ascii="宋体" w:hAnsi="宋体" w:eastAsia="宋体" w:cs="宋体"/>
                <w:sz w:val="24"/>
                <w:szCs w:val="24"/>
                <w:lang w:eastAsia="zh-CN" w:bidi="ar"/>
              </w:rPr>
              <w:t>用户管理</w:t>
            </w:r>
          </w:p>
          <w:p w14:paraId="18675A9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用于人口学资料收集，包含：用户名、姓名、年龄、性别、联系方式等信息，支持对用户名的模糊搜索，便于快速查找用户信息。</w:t>
            </w:r>
          </w:p>
          <w:p w14:paraId="74B1840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2.2 </w:t>
            </w:r>
            <w:r>
              <w:rPr>
                <w:rFonts w:hint="eastAsia" w:ascii="宋体" w:hAnsi="宋体" w:eastAsia="宋体" w:cs="宋体"/>
                <w:sz w:val="24"/>
                <w:szCs w:val="24"/>
                <w:lang w:eastAsia="zh-CN" w:bidi="ar"/>
              </w:rPr>
              <w:t>数据管理</w:t>
            </w:r>
          </w:p>
          <w:p w14:paraId="6F4DA91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以用户名统计用户所有训练数据，可查看场景名称、训练的开始时间和结束时间。对监测心率的场景训练，可查看心率变化详情。</w:t>
            </w:r>
          </w:p>
          <w:p w14:paraId="158C89BD">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 xml:space="preserve">★所投产品须具有著作权登记证书。 </w:t>
            </w:r>
          </w:p>
          <w:p w14:paraId="0CC38DAF">
            <w:pPr>
              <w:textAlignment w:val="center"/>
              <w:rPr>
                <w:rFonts w:hint="eastAsia" w:ascii="宋体" w:hAnsi="宋体" w:eastAsia="宋体" w:cs="宋体"/>
                <w:sz w:val="24"/>
                <w:szCs w:val="24"/>
                <w:lang w:eastAsia="zh-CN" w:bidi="ar"/>
              </w:rPr>
            </w:pPr>
          </w:p>
          <w:p w14:paraId="26B1E4F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九、房树人检测系统</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房树人心理测验辅助管理系统：技术描述</w:t>
            </w:r>
          </w:p>
          <w:p w14:paraId="2ACE772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系统环境：可以在本地电脑轻松运行。</w:t>
            </w:r>
          </w:p>
          <w:p w14:paraId="20E30A7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二、功能特点</w:t>
            </w:r>
          </w:p>
          <w:p w14:paraId="4E9CA48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系统具有房树人展示、用户管理、项目分析、测试管理、权限管理、帮助中心六大功能模块。</w:t>
            </w:r>
          </w:p>
          <w:p w14:paraId="58114B7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（一）房树人展示</w:t>
            </w:r>
          </w:p>
          <w:p w14:paraId="1F0D296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用户可以直接查看自己的房树人作品结果，包含个人信息、咨询师手记、测试时间、作品图片等信息。管理员用户可查看所有用户信息，保证数据安全，和管理员比对分析数据。</w:t>
            </w:r>
          </w:p>
          <w:p w14:paraId="63E8ADB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（二）用户管理</w:t>
            </w:r>
          </w:p>
          <w:p w14:paraId="3FA4EFA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、管理员可以对注册用户的姓名、性别、出生日期等信息进行编辑、统一管理。支持按照用户名筛选数据，查询用户信息。</w:t>
            </w:r>
          </w:p>
          <w:p w14:paraId="099D6A3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、具有对用户所属权限进行修改，添加新用户和删除用户的功能。</w:t>
            </w:r>
          </w:p>
          <w:p w14:paraId="23461E9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、支持管理员用户批量导入用户信息，即时生成登录帐号、密码、机构等信息，导入后即可登录系统，模板一键下载，操作简单。</w:t>
            </w:r>
          </w:p>
          <w:p w14:paraId="580FAC2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、不同角色的用户权限不同，从而保证了网站的数据安全。</w:t>
            </w:r>
          </w:p>
          <w:p w14:paraId="3E586CE6">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（三）项目分析</w:t>
            </w:r>
          </w:p>
          <w:p w14:paraId="2CFAFCC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、测验结果包含被测者的基础信息、从房、树、人三因素分析出的人格特征描述、以及咨询师手记评价，并支持对测验报告导出</w:t>
            </w:r>
            <w:r>
              <w:rPr>
                <w:rFonts w:ascii="宋体" w:hAnsi="宋体" w:eastAsia="宋体" w:cs="宋体"/>
                <w:sz w:val="24"/>
                <w:szCs w:val="24"/>
                <w:lang w:eastAsia="zh-CN" w:bidi="ar"/>
              </w:rPr>
              <w:t>WORD</w:t>
            </w:r>
            <w:r>
              <w:rPr>
                <w:rFonts w:hint="eastAsia" w:ascii="宋体" w:hAnsi="宋体" w:eastAsia="宋体" w:cs="宋体"/>
                <w:sz w:val="24"/>
                <w:szCs w:val="24"/>
                <w:lang w:eastAsia="zh-CN" w:bidi="ar"/>
              </w:rPr>
              <w:t>和在线打印。</w:t>
            </w:r>
          </w:p>
          <w:p w14:paraId="77A223B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、支持用户名检索，管理员可快速查找相应数据，对测试结果进行对比和分析。</w:t>
            </w:r>
          </w:p>
          <w:p w14:paraId="441E1F5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、咨询师可根据分析情况，编辑咨询师手记，进行记录及管理咨询情况。</w:t>
            </w:r>
          </w:p>
          <w:p w14:paraId="15EBEAF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（四）测试管理</w:t>
            </w:r>
          </w:p>
          <w:p w14:paraId="16D72B1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、通过数据采集、系统智能化分析、心理咨询师把控三大流程综合分析得出测验数据，打造一个全方位、科学化的房树人测验系统。</w:t>
            </w:r>
          </w:p>
          <w:p w14:paraId="557E5C7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、系统提供房、树、人三因素</w:t>
            </w:r>
            <w:r>
              <w:rPr>
                <w:rFonts w:ascii="宋体" w:hAnsi="宋体" w:eastAsia="宋体" w:cs="宋体"/>
                <w:sz w:val="24"/>
                <w:szCs w:val="24"/>
                <w:lang w:eastAsia="zh-CN" w:bidi="ar"/>
              </w:rPr>
              <w:t>100</w:t>
            </w:r>
            <w:r>
              <w:rPr>
                <w:rFonts w:hint="eastAsia" w:ascii="宋体" w:hAnsi="宋体" w:eastAsia="宋体" w:cs="宋体"/>
                <w:sz w:val="24"/>
                <w:szCs w:val="24"/>
                <w:lang w:eastAsia="zh-CN" w:bidi="ar"/>
              </w:rPr>
              <w:t>多种心理分析选项，咨询师无需对每种分析因素自行探究，根据使用者的作品进行比对勾选即可。</w:t>
            </w:r>
            <w:r>
              <w:rPr>
                <w:rFonts w:ascii="宋体" w:hAnsi="宋体" w:eastAsia="宋体" w:cs="宋体"/>
                <w:sz w:val="24"/>
                <w:szCs w:val="24"/>
                <w:lang w:eastAsia="zh-CN" w:bidi="ar"/>
              </w:rPr>
              <w:t xml:space="preserve">    </w:t>
            </w:r>
          </w:p>
          <w:p w14:paraId="2F1F07F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、房树人作品上传，系统可以自动为用户进行同步建档，实现用户档案数据化管理。</w:t>
            </w:r>
          </w:p>
          <w:p w14:paraId="361880D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、支持添加、删除房树人作品，并支持按照用户名称进行检索，管理员可进行快捷查询及处理数据。</w:t>
            </w:r>
          </w:p>
          <w:p w14:paraId="7029B73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（五）权限管理</w:t>
            </w:r>
          </w:p>
          <w:p w14:paraId="79487E9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、用户角色管理：可设置多角色用户，以满足不同类别的角色的需求。</w:t>
            </w:r>
          </w:p>
          <w:p w14:paraId="01EFFDE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、用户权限管理：管理员可以为不同角色进行权限分配，如项目分析权限、用户管理权限、测试管理权限等。</w:t>
            </w:r>
          </w:p>
          <w:p w14:paraId="7AF1995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（六）帮助中心</w:t>
            </w:r>
          </w:p>
          <w:p w14:paraId="5A3BDFC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该模块旨在帮助用户更好的了解房树人测验和本系统。</w:t>
            </w:r>
          </w:p>
          <w:p w14:paraId="475771A2">
            <w:pPr>
              <w:textAlignment w:val="center"/>
              <w:rPr>
                <w:rFonts w:hint="eastAsia" w:ascii="宋体" w:hAnsi="宋体" w:eastAsia="宋体" w:cs="宋体"/>
                <w:color w:val="FF0000"/>
                <w:sz w:val="24"/>
                <w:szCs w:val="24"/>
                <w:lang w:eastAsia="zh-CN" w:bidi="ar"/>
              </w:rPr>
            </w:pPr>
            <w:r>
              <w:rPr>
                <w:rFonts w:hint="eastAsia" w:ascii="宋体" w:hAnsi="宋体" w:eastAsia="宋体" w:cs="宋体"/>
                <w:sz w:val="24"/>
                <w:szCs w:val="24"/>
                <w:lang w:eastAsia="zh-CN" w:bidi="ar"/>
              </w:rPr>
              <w:t>★所投产品须具有软件产品证书与软件著作权登记证书。</w:t>
            </w:r>
          </w:p>
          <w:p w14:paraId="5D2BCC3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十、</w:t>
            </w:r>
            <w:r>
              <w:rPr>
                <w:rFonts w:hint="eastAsia"/>
                <w:sz w:val="24"/>
                <w:szCs w:val="24"/>
                <w:lang w:eastAsia="zh-CN"/>
              </w:rPr>
              <w:t xml:space="preserve"> </w:t>
            </w:r>
            <w:r>
              <w:rPr>
                <w:rFonts w:hint="eastAsia" w:ascii="宋体" w:hAnsi="宋体" w:eastAsia="宋体" w:cs="宋体"/>
                <w:sz w:val="24"/>
                <w:szCs w:val="24"/>
                <w:lang w:eastAsia="zh-CN" w:bidi="ar"/>
              </w:rPr>
              <w:t>教育教学一体机：</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交互平板显示尺寸≧</w:t>
            </w:r>
            <w:r>
              <w:rPr>
                <w:rFonts w:ascii="宋体" w:hAnsi="宋体" w:eastAsia="宋体" w:cs="宋体"/>
                <w:sz w:val="24"/>
                <w:szCs w:val="24"/>
                <w:lang w:eastAsia="zh-CN" w:bidi="ar"/>
              </w:rPr>
              <w:t>86</w:t>
            </w:r>
            <w:r>
              <w:rPr>
                <w:rFonts w:hint="eastAsia" w:ascii="宋体" w:hAnsi="宋体" w:eastAsia="宋体" w:cs="宋体"/>
                <w:sz w:val="24"/>
                <w:szCs w:val="24"/>
                <w:lang w:eastAsia="zh-CN" w:bidi="ar"/>
              </w:rPr>
              <w:t>英寸，分辨率：</w:t>
            </w:r>
            <w:r>
              <w:rPr>
                <w:rFonts w:ascii="宋体" w:hAnsi="宋体" w:eastAsia="宋体" w:cs="宋体"/>
                <w:sz w:val="24"/>
                <w:szCs w:val="24"/>
                <w:lang w:eastAsia="zh-CN" w:bidi="ar"/>
              </w:rPr>
              <w:t>3840*2160</w:t>
            </w:r>
            <w:r>
              <w:rPr>
                <w:rFonts w:hint="eastAsia" w:ascii="宋体" w:hAnsi="宋体" w:eastAsia="宋体" w:cs="宋体"/>
                <w:sz w:val="24"/>
                <w:szCs w:val="24"/>
                <w:lang w:eastAsia="zh-CN" w:bidi="ar"/>
              </w:rPr>
              <w:t>，采用红外触控技术，在双系统下均支持</w:t>
            </w:r>
            <w:r>
              <w:rPr>
                <w:rFonts w:ascii="宋体" w:hAnsi="宋体" w:eastAsia="宋体" w:cs="宋体"/>
                <w:sz w:val="24"/>
                <w:szCs w:val="24"/>
                <w:lang w:eastAsia="zh-CN" w:bidi="ar"/>
              </w:rPr>
              <w:t>40</w:t>
            </w:r>
            <w:r>
              <w:rPr>
                <w:rFonts w:hint="eastAsia" w:ascii="宋体" w:hAnsi="宋体" w:eastAsia="宋体" w:cs="宋体"/>
                <w:sz w:val="24"/>
                <w:szCs w:val="24"/>
                <w:lang w:eastAsia="zh-CN" w:bidi="ar"/>
              </w:rPr>
              <w:t>点同时触控。</w:t>
            </w:r>
          </w:p>
          <w:p w14:paraId="28C5AB2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交互平板表面玻璃应采用高强度</w:t>
            </w:r>
            <w:r>
              <w:rPr>
                <w:rFonts w:ascii="宋体" w:hAnsi="宋体" w:eastAsia="宋体" w:cs="宋体"/>
                <w:sz w:val="24"/>
                <w:szCs w:val="24"/>
                <w:lang w:eastAsia="zh-CN" w:bidi="ar"/>
              </w:rPr>
              <w:t>AG</w:t>
            </w:r>
            <w:r>
              <w:rPr>
                <w:rFonts w:hint="eastAsia" w:ascii="宋体" w:hAnsi="宋体" w:eastAsia="宋体" w:cs="宋体"/>
                <w:sz w:val="24"/>
                <w:szCs w:val="24"/>
                <w:lang w:eastAsia="zh-CN" w:bidi="ar"/>
              </w:rPr>
              <w:t>防眩钢化玻璃，玻璃厚度≤</w:t>
            </w:r>
            <w:r>
              <w:rPr>
                <w:rFonts w:ascii="宋体" w:hAnsi="宋体" w:eastAsia="宋体" w:cs="宋体"/>
                <w:sz w:val="24"/>
                <w:szCs w:val="24"/>
                <w:lang w:eastAsia="zh-CN" w:bidi="ar"/>
              </w:rPr>
              <w:t>3.2mm</w:t>
            </w:r>
            <w:r>
              <w:rPr>
                <w:rFonts w:hint="eastAsia" w:ascii="宋体" w:hAnsi="宋体" w:eastAsia="宋体" w:cs="宋体"/>
                <w:sz w:val="24"/>
                <w:szCs w:val="24"/>
                <w:lang w:eastAsia="zh-CN" w:bidi="ar"/>
              </w:rPr>
              <w:t>，硬度可达莫氏</w:t>
            </w:r>
            <w:r>
              <w:rPr>
                <w:rFonts w:ascii="宋体" w:hAnsi="宋体" w:eastAsia="宋体" w:cs="宋体"/>
                <w:sz w:val="24"/>
                <w:szCs w:val="24"/>
                <w:lang w:eastAsia="zh-CN" w:bidi="ar"/>
              </w:rPr>
              <w:t>7</w:t>
            </w:r>
            <w:r>
              <w:rPr>
                <w:rFonts w:hint="eastAsia" w:ascii="宋体" w:hAnsi="宋体" w:eastAsia="宋体" w:cs="宋体"/>
                <w:sz w:val="24"/>
                <w:szCs w:val="24"/>
                <w:lang w:eastAsia="zh-CN" w:bidi="ar"/>
              </w:rPr>
              <w:t>级，可达到石英抗划等级，屏体表面强度≥</w:t>
            </w:r>
            <w:r>
              <w:rPr>
                <w:rFonts w:ascii="宋体" w:hAnsi="宋体" w:eastAsia="宋体" w:cs="宋体"/>
                <w:sz w:val="24"/>
                <w:szCs w:val="24"/>
                <w:lang w:eastAsia="zh-CN" w:bidi="ar"/>
              </w:rPr>
              <w:t>100Mpa</w:t>
            </w:r>
            <w:r>
              <w:rPr>
                <w:rFonts w:hint="eastAsia" w:ascii="宋体" w:hAnsi="宋体" w:eastAsia="宋体" w:cs="宋体"/>
                <w:sz w:val="24"/>
                <w:szCs w:val="24"/>
                <w:lang w:eastAsia="zh-CN" w:bidi="ar"/>
              </w:rPr>
              <w:t>。</w:t>
            </w:r>
          </w:p>
          <w:p w14:paraId="05BCA01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交互平板屏幕贴合方式采用零贴合，可显著降低反光。</w:t>
            </w:r>
          </w:p>
          <w:p w14:paraId="54FCFAA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交互平板双侧边框宽度≤</w:t>
            </w:r>
            <w:r>
              <w:rPr>
                <w:rFonts w:ascii="宋体" w:hAnsi="宋体" w:eastAsia="宋体" w:cs="宋体"/>
                <w:sz w:val="24"/>
                <w:szCs w:val="24"/>
                <w:lang w:eastAsia="zh-CN" w:bidi="ar"/>
              </w:rPr>
              <w:t>17mm</w:t>
            </w:r>
            <w:r>
              <w:rPr>
                <w:rFonts w:hint="eastAsia" w:ascii="宋体" w:hAnsi="宋体" w:eastAsia="宋体" w:cs="宋体"/>
                <w:sz w:val="24"/>
                <w:szCs w:val="24"/>
                <w:lang w:eastAsia="zh-CN" w:bidi="ar"/>
              </w:rPr>
              <w:t>，提升视觉效果及教学沉浸感。</w:t>
            </w:r>
          </w:p>
          <w:p w14:paraId="0848826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交互平板前面板可支持≥</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根磁吸笔吸附。</w:t>
            </w:r>
          </w:p>
          <w:p w14:paraId="27499FC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交互平板前面板至少具备</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USB3.0</w:t>
            </w:r>
            <w:r>
              <w:rPr>
                <w:rFonts w:hint="eastAsia" w:ascii="宋体" w:hAnsi="宋体" w:eastAsia="宋体" w:cs="宋体"/>
                <w:sz w:val="24"/>
                <w:szCs w:val="24"/>
                <w:lang w:eastAsia="zh-CN" w:bidi="ar"/>
              </w:rPr>
              <w:t>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 Type-c</w:t>
            </w:r>
            <w:r>
              <w:rPr>
                <w:rFonts w:hint="eastAsia" w:ascii="宋体" w:hAnsi="宋体" w:eastAsia="宋体" w:cs="宋体"/>
                <w:sz w:val="24"/>
                <w:szCs w:val="24"/>
                <w:lang w:eastAsia="zh-CN" w:bidi="ar"/>
              </w:rPr>
              <w:t>接口。</w:t>
            </w:r>
          </w:p>
          <w:p w14:paraId="55863E7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★交互平板后置接口标配</w:t>
            </w:r>
            <w:r>
              <w:rPr>
                <w:rFonts w:ascii="宋体" w:hAnsi="宋体" w:eastAsia="宋体" w:cs="宋体"/>
                <w:sz w:val="24"/>
                <w:szCs w:val="24"/>
                <w:lang w:eastAsia="zh-CN" w:bidi="ar"/>
              </w:rPr>
              <w:t>VGA</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IN</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Out</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p>
          <w:p w14:paraId="06AEE55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交互平板前置物理按键≤</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个，具备电脑开关、节能息屏、锁屏功能。</w:t>
            </w:r>
          </w:p>
          <w:p w14:paraId="75847C0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9.</w:t>
            </w:r>
            <w:r>
              <w:rPr>
                <w:rFonts w:hint="eastAsia" w:ascii="宋体" w:hAnsi="宋体" w:eastAsia="宋体" w:cs="宋体"/>
                <w:sz w:val="24"/>
                <w:szCs w:val="24"/>
                <w:lang w:eastAsia="zh-CN" w:bidi="ar"/>
              </w:rPr>
              <w:t>交互平板内置</w:t>
            </w:r>
            <w:r>
              <w:rPr>
                <w:rFonts w:ascii="宋体" w:hAnsi="宋体" w:eastAsia="宋体" w:cs="宋体"/>
                <w:sz w:val="24"/>
                <w:szCs w:val="24"/>
                <w:lang w:eastAsia="zh-CN" w:bidi="ar"/>
              </w:rPr>
              <w:t>Wi-Fi6</w:t>
            </w:r>
            <w:r>
              <w:rPr>
                <w:rFonts w:hint="eastAsia" w:ascii="宋体" w:hAnsi="宋体" w:eastAsia="宋体" w:cs="宋体"/>
                <w:sz w:val="24"/>
                <w:szCs w:val="24"/>
                <w:lang w:eastAsia="zh-CN" w:bidi="ar"/>
              </w:rPr>
              <w:t>无线网卡，在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系统下，可实现</w:t>
            </w:r>
            <w:r>
              <w:rPr>
                <w:rFonts w:ascii="宋体" w:hAnsi="宋体" w:eastAsia="宋体" w:cs="宋体"/>
                <w:sz w:val="24"/>
                <w:szCs w:val="24"/>
                <w:lang w:eastAsia="zh-CN" w:bidi="ar"/>
              </w:rPr>
              <w:t>Wi-Fi</w:t>
            </w:r>
            <w:r>
              <w:rPr>
                <w:rFonts w:hint="eastAsia" w:ascii="宋体" w:hAnsi="宋体" w:eastAsia="宋体" w:cs="宋体"/>
                <w:sz w:val="24"/>
                <w:szCs w:val="24"/>
                <w:lang w:eastAsia="zh-CN" w:bidi="ar"/>
              </w:rPr>
              <w:t>无线上网连接、</w:t>
            </w:r>
            <w:r>
              <w:rPr>
                <w:rFonts w:ascii="宋体" w:hAnsi="宋体" w:eastAsia="宋体" w:cs="宋体"/>
                <w:sz w:val="24"/>
                <w:szCs w:val="24"/>
                <w:lang w:eastAsia="zh-CN" w:bidi="ar"/>
              </w:rPr>
              <w:t>AP</w:t>
            </w:r>
            <w:r>
              <w:rPr>
                <w:rFonts w:hint="eastAsia" w:ascii="宋体" w:hAnsi="宋体" w:eastAsia="宋体" w:cs="宋体"/>
                <w:sz w:val="24"/>
                <w:szCs w:val="24"/>
                <w:lang w:eastAsia="zh-CN" w:bidi="ar"/>
              </w:rPr>
              <w:t>无线热点发射，在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系统下支持无线设备同时连接数量≥</w:t>
            </w:r>
            <w:r>
              <w:rPr>
                <w:rFonts w:ascii="宋体" w:hAnsi="宋体" w:eastAsia="宋体" w:cs="宋体"/>
                <w:sz w:val="24"/>
                <w:szCs w:val="24"/>
                <w:lang w:eastAsia="zh-CN" w:bidi="ar"/>
              </w:rPr>
              <w:t>30</w:t>
            </w:r>
            <w:r>
              <w:rPr>
                <w:rFonts w:hint="eastAsia" w:ascii="宋体" w:hAnsi="宋体" w:eastAsia="宋体" w:cs="宋体"/>
                <w:sz w:val="24"/>
                <w:szCs w:val="24"/>
                <w:lang w:eastAsia="zh-CN" w:bidi="ar"/>
              </w:rPr>
              <w:t>个。</w:t>
            </w:r>
          </w:p>
          <w:p w14:paraId="70A1EBB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10.</w:t>
            </w:r>
            <w:r>
              <w:rPr>
                <w:rFonts w:hint="eastAsia" w:ascii="宋体" w:hAnsi="宋体" w:eastAsia="宋体" w:cs="宋体"/>
                <w:sz w:val="24"/>
                <w:szCs w:val="24"/>
                <w:lang w:eastAsia="zh-CN" w:bidi="ar"/>
              </w:rPr>
              <w:t>整机内置蓝牙</w:t>
            </w:r>
            <w:r>
              <w:rPr>
                <w:rFonts w:ascii="宋体" w:hAnsi="宋体" w:eastAsia="宋体" w:cs="宋体"/>
                <w:sz w:val="24"/>
                <w:szCs w:val="24"/>
                <w:lang w:eastAsia="zh-CN" w:bidi="ar"/>
              </w:rPr>
              <w:t>Bluetooth 5.0</w:t>
            </w:r>
            <w:r>
              <w:rPr>
                <w:rFonts w:hint="eastAsia" w:ascii="宋体" w:hAnsi="宋体" w:eastAsia="宋体" w:cs="宋体"/>
                <w:sz w:val="24"/>
                <w:szCs w:val="24"/>
                <w:lang w:eastAsia="zh-CN" w:bidi="ar"/>
              </w:rPr>
              <w:t>模块，支持连接外部蓝牙音箱播放音频。</w:t>
            </w:r>
          </w:p>
          <w:p w14:paraId="1AE17CBB">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11.</w:t>
            </w:r>
            <w:r>
              <w:rPr>
                <w:rFonts w:hint="eastAsia" w:ascii="宋体" w:hAnsi="宋体" w:eastAsia="宋体" w:cs="宋体"/>
                <w:sz w:val="24"/>
                <w:szCs w:val="24"/>
                <w:lang w:eastAsia="zh-CN" w:bidi="ar"/>
              </w:rPr>
              <w:t>★交互平板具备前置电脑还原按键，为避免误碰按键采用针孔式设计，并配有中文标识</w:t>
            </w:r>
          </w:p>
          <w:p w14:paraId="5FE7C775">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12.</w:t>
            </w:r>
            <w:r>
              <w:rPr>
                <w:rFonts w:hint="eastAsia" w:ascii="宋体" w:hAnsi="宋体" w:eastAsia="宋体" w:cs="宋体"/>
                <w:sz w:val="24"/>
                <w:szCs w:val="24"/>
                <w:lang w:eastAsia="zh-CN" w:bidi="ar"/>
              </w:rPr>
              <w:t>★交互平板采用针孔阵列发声设计，下边框具有</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个发声单元，总功率≥</w:t>
            </w:r>
            <w:r>
              <w:rPr>
                <w:rFonts w:ascii="宋体" w:hAnsi="宋体" w:eastAsia="宋体" w:cs="宋体"/>
                <w:sz w:val="24"/>
                <w:szCs w:val="24"/>
                <w:lang w:eastAsia="zh-CN" w:bidi="ar"/>
              </w:rPr>
              <w:t>30W,</w:t>
            </w:r>
          </w:p>
          <w:p w14:paraId="0F5AE507">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 xml:space="preserve"> 13.</w:t>
            </w:r>
            <w:r>
              <w:rPr>
                <w:rFonts w:hint="eastAsia" w:ascii="宋体" w:hAnsi="宋体" w:eastAsia="宋体" w:cs="宋体"/>
                <w:sz w:val="24"/>
                <w:szCs w:val="24"/>
                <w:lang w:eastAsia="zh-CN" w:bidi="ar"/>
              </w:rPr>
              <w:t>★交互平板具备≥</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核芯片驱动，</w:t>
            </w:r>
            <w:r>
              <w:rPr>
                <w:rFonts w:ascii="宋体" w:hAnsi="宋体" w:eastAsia="宋体" w:cs="宋体"/>
                <w:sz w:val="24"/>
                <w:szCs w:val="24"/>
                <w:lang w:eastAsia="zh-CN" w:bidi="ar"/>
              </w:rPr>
              <w:t xml:space="preserve"> Android </w:t>
            </w:r>
            <w:r>
              <w:rPr>
                <w:rFonts w:hint="eastAsia" w:ascii="宋体" w:hAnsi="宋体" w:eastAsia="宋体" w:cs="宋体"/>
                <w:sz w:val="24"/>
                <w:szCs w:val="24"/>
                <w:lang w:eastAsia="zh-CN" w:bidi="ar"/>
              </w:rPr>
              <w:t>系统版本≥</w:t>
            </w:r>
            <w:r>
              <w:rPr>
                <w:rFonts w:ascii="宋体" w:hAnsi="宋体" w:eastAsia="宋体" w:cs="宋体"/>
                <w:sz w:val="24"/>
                <w:szCs w:val="24"/>
                <w:lang w:eastAsia="zh-CN" w:bidi="ar"/>
              </w:rPr>
              <w:t>14.0</w:t>
            </w:r>
            <w:r>
              <w:rPr>
                <w:rFonts w:hint="eastAsia" w:ascii="宋体" w:hAnsi="宋体" w:eastAsia="宋体" w:cs="宋体"/>
                <w:sz w:val="24"/>
                <w:szCs w:val="24"/>
                <w:lang w:eastAsia="zh-CN" w:bidi="ar"/>
              </w:rPr>
              <w:t>，内存≥</w:t>
            </w:r>
            <w:r>
              <w:rPr>
                <w:rFonts w:ascii="宋体" w:hAnsi="宋体" w:eastAsia="宋体" w:cs="宋体"/>
                <w:sz w:val="24"/>
                <w:szCs w:val="24"/>
                <w:lang w:eastAsia="zh-CN" w:bidi="ar"/>
              </w:rPr>
              <w:t>4G</w:t>
            </w:r>
            <w:r>
              <w:rPr>
                <w:rFonts w:hint="eastAsia" w:ascii="宋体" w:hAnsi="宋体" w:eastAsia="宋体" w:cs="宋体"/>
                <w:sz w:val="24"/>
                <w:szCs w:val="24"/>
                <w:lang w:eastAsia="zh-CN" w:bidi="ar"/>
              </w:rPr>
              <w:t>，存储≥</w:t>
            </w:r>
            <w:r>
              <w:rPr>
                <w:rFonts w:ascii="宋体" w:hAnsi="宋体" w:eastAsia="宋体" w:cs="宋体"/>
                <w:sz w:val="24"/>
                <w:szCs w:val="24"/>
                <w:lang w:eastAsia="zh-CN" w:bidi="ar"/>
              </w:rPr>
              <w:t>32G</w:t>
            </w:r>
            <w:r>
              <w:rPr>
                <w:rFonts w:hint="eastAsia" w:ascii="宋体" w:hAnsi="宋体" w:eastAsia="宋体" w:cs="宋体"/>
                <w:sz w:val="24"/>
                <w:szCs w:val="24"/>
                <w:lang w:eastAsia="zh-CN" w:bidi="ar"/>
              </w:rPr>
              <w:t>。</w:t>
            </w:r>
          </w:p>
          <w:p w14:paraId="0D03B6D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★交互平板内置一体化超高清</w:t>
            </w:r>
            <w:r>
              <w:rPr>
                <w:rFonts w:ascii="宋体" w:hAnsi="宋体" w:eastAsia="宋体" w:cs="宋体"/>
                <w:sz w:val="24"/>
                <w:szCs w:val="24"/>
                <w:lang w:eastAsia="zh-CN" w:bidi="ar"/>
              </w:rPr>
              <w:t>5K</w:t>
            </w:r>
            <w:r>
              <w:rPr>
                <w:rFonts w:hint="eastAsia" w:ascii="宋体" w:hAnsi="宋体" w:eastAsia="宋体" w:cs="宋体"/>
                <w:sz w:val="24"/>
                <w:szCs w:val="24"/>
                <w:lang w:eastAsia="zh-CN" w:bidi="ar"/>
              </w:rPr>
              <w:t>摄像头，单颗摄像头有效像素≥</w:t>
            </w:r>
            <w:r>
              <w:rPr>
                <w:rFonts w:ascii="宋体" w:hAnsi="宋体" w:eastAsia="宋体" w:cs="宋体"/>
                <w:sz w:val="24"/>
                <w:szCs w:val="24"/>
                <w:lang w:eastAsia="zh-CN" w:bidi="ar"/>
              </w:rPr>
              <w:t>1900W</w:t>
            </w:r>
            <w:r>
              <w:rPr>
                <w:rFonts w:hint="eastAsia" w:ascii="宋体" w:hAnsi="宋体" w:eastAsia="宋体" w:cs="宋体"/>
                <w:sz w:val="24"/>
                <w:szCs w:val="24"/>
                <w:lang w:eastAsia="zh-CN" w:bidi="ar"/>
              </w:rPr>
              <w:t>，可输出最大分辨率</w:t>
            </w:r>
            <w:r>
              <w:rPr>
                <w:rFonts w:ascii="宋体" w:hAnsi="宋体" w:eastAsia="宋体" w:cs="宋体"/>
                <w:sz w:val="24"/>
                <w:szCs w:val="24"/>
                <w:lang w:eastAsia="zh-CN" w:bidi="ar"/>
              </w:rPr>
              <w:t>5104*3864</w:t>
            </w:r>
            <w:r>
              <w:rPr>
                <w:rFonts w:hint="eastAsia" w:ascii="宋体" w:hAnsi="宋体" w:eastAsia="宋体" w:cs="宋体"/>
                <w:sz w:val="24"/>
                <w:szCs w:val="24"/>
                <w:lang w:eastAsia="zh-CN" w:bidi="ar"/>
              </w:rPr>
              <w:t>的图片与视频</w:t>
            </w:r>
          </w:p>
          <w:p w14:paraId="2186CFE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15.</w:t>
            </w:r>
            <w:r>
              <w:rPr>
                <w:rFonts w:hint="eastAsia" w:ascii="宋体" w:hAnsi="宋体" w:eastAsia="宋体" w:cs="宋体"/>
                <w:sz w:val="24"/>
                <w:szCs w:val="24"/>
                <w:lang w:eastAsia="zh-CN" w:bidi="ar"/>
              </w:rPr>
              <w:t>交互平板左右两侧可提供便于操作的快捷键，数量各不少于</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个，该快捷键至少具有批注、关闭窗口、多任务、主页等常用按键。主页快捷键可识别当前使用的系统进入对应主页。</w:t>
            </w:r>
          </w:p>
          <w:p w14:paraId="398EEDE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16.</w:t>
            </w:r>
            <w:r>
              <w:rPr>
                <w:rFonts w:hint="eastAsia" w:ascii="宋体" w:hAnsi="宋体" w:eastAsia="宋体" w:cs="宋体"/>
                <w:sz w:val="24"/>
                <w:szCs w:val="24"/>
                <w:lang w:eastAsia="zh-CN" w:bidi="ar"/>
              </w:rPr>
              <w:t>可通过手机微信扫码解锁，手机通过权限后，交互平板有网时，可扫码直接进入操作系统；交互平板无网时，可手动输入动态密码进入操作系统。</w:t>
            </w:r>
          </w:p>
          <w:p w14:paraId="431D0F0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17.</w:t>
            </w:r>
            <w:r>
              <w:rPr>
                <w:rFonts w:hint="eastAsia" w:ascii="宋体" w:hAnsi="宋体" w:eastAsia="宋体" w:cs="宋体"/>
                <w:sz w:val="24"/>
                <w:szCs w:val="24"/>
                <w:lang w:eastAsia="zh-CN" w:bidi="ar"/>
              </w:rPr>
              <w:t>可开启企业微信扫码解锁，配置成功后，开机时可使用已绑定企业的企业微信扫码进入操作系统，企业外用户无法扫码进入操作系统。</w:t>
            </w:r>
          </w:p>
          <w:p w14:paraId="17CE860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18.</w:t>
            </w:r>
            <w:r>
              <w:rPr>
                <w:rFonts w:hint="eastAsia" w:ascii="宋体" w:hAnsi="宋体" w:eastAsia="宋体" w:cs="宋体"/>
                <w:sz w:val="24"/>
                <w:szCs w:val="24"/>
                <w:lang w:eastAsia="zh-CN" w:bidi="ar"/>
              </w:rPr>
              <w:t>安卓白板软件具备面积识别功能，通过接触交互设备的面积大小实现智能擦除、粗细笔迹书写。</w:t>
            </w:r>
          </w:p>
          <w:p w14:paraId="6AE0CAF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19.</w:t>
            </w:r>
            <w:r>
              <w:rPr>
                <w:rFonts w:hint="eastAsia" w:ascii="宋体" w:hAnsi="宋体" w:eastAsia="宋体" w:cs="宋体"/>
                <w:sz w:val="24"/>
                <w:szCs w:val="24"/>
                <w:lang w:eastAsia="zh-CN" w:bidi="ar"/>
              </w:rPr>
              <w:t>交互平板采用硬件低蓝光背光技术，无需其他操作即可达到蓝光防护效果。</w:t>
            </w:r>
          </w:p>
          <w:p w14:paraId="12A12F5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20.</w:t>
            </w:r>
            <w:r>
              <w:rPr>
                <w:rFonts w:hint="eastAsia" w:ascii="宋体" w:hAnsi="宋体" w:eastAsia="宋体" w:cs="宋体"/>
                <w:sz w:val="24"/>
                <w:szCs w:val="24"/>
                <w:lang w:eastAsia="zh-CN" w:bidi="ar"/>
              </w:rPr>
              <w:t>交互平板全通道支持纸质护眼模式，可实现画面纹理的实时调整；支持纸质纹理：素描纸、宣纸、水彩纸；支持透明度调节与色温调节。</w:t>
            </w:r>
          </w:p>
          <w:p w14:paraId="336D725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21.</w:t>
            </w:r>
            <w:r>
              <w:rPr>
                <w:rFonts w:hint="eastAsia" w:ascii="宋体" w:hAnsi="宋体" w:eastAsia="宋体" w:cs="宋体"/>
                <w:sz w:val="24"/>
                <w:szCs w:val="24"/>
                <w:lang w:eastAsia="zh-CN" w:bidi="ar"/>
              </w:rPr>
              <w:t>通过五指抓取屏幕任意位置可调出多任务处理窗口，并对正在运行的应用进行浏览、快速切换或结束进程。</w:t>
            </w:r>
          </w:p>
          <w:p w14:paraId="3E50942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22.</w:t>
            </w:r>
            <w:r>
              <w:rPr>
                <w:rFonts w:hint="eastAsia" w:ascii="宋体" w:hAnsi="宋体" w:eastAsia="宋体" w:cs="宋体"/>
                <w:sz w:val="24"/>
                <w:szCs w:val="24"/>
                <w:lang w:eastAsia="zh-CN" w:bidi="ar"/>
              </w:rPr>
              <w:t>交互平板背光系统支持</w:t>
            </w:r>
            <w:r>
              <w:rPr>
                <w:rFonts w:ascii="宋体" w:hAnsi="宋体" w:eastAsia="宋体" w:cs="宋体"/>
                <w:sz w:val="24"/>
                <w:szCs w:val="24"/>
                <w:lang w:eastAsia="zh-CN" w:bidi="ar"/>
              </w:rPr>
              <w:t>DC</w:t>
            </w:r>
            <w:r>
              <w:rPr>
                <w:rFonts w:hint="eastAsia" w:ascii="宋体" w:hAnsi="宋体" w:eastAsia="宋体" w:cs="宋体"/>
                <w:sz w:val="24"/>
                <w:szCs w:val="24"/>
                <w:lang w:eastAsia="zh-CN" w:bidi="ar"/>
              </w:rPr>
              <w:t>调光方式，多级亮度调节。</w:t>
            </w:r>
          </w:p>
          <w:p w14:paraId="3995A4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23.</w:t>
            </w:r>
            <w:r>
              <w:rPr>
                <w:rFonts w:hint="eastAsia" w:ascii="宋体" w:hAnsi="宋体" w:eastAsia="宋体" w:cs="宋体"/>
                <w:sz w:val="24"/>
                <w:szCs w:val="24"/>
                <w:lang w:eastAsia="zh-CN" w:bidi="ar"/>
              </w:rPr>
              <w:t>在任意信号源下，从屏幕下方任意位置向上滑动，可调用快捷设置菜单；无需切换系统，可快速调节</w:t>
            </w:r>
            <w:r>
              <w:rPr>
                <w:rFonts w:ascii="宋体" w:hAnsi="宋体" w:eastAsia="宋体" w:cs="宋体"/>
                <w:sz w:val="24"/>
                <w:szCs w:val="24"/>
                <w:lang w:eastAsia="zh-CN" w:bidi="ar"/>
              </w:rPr>
              <w:t xml:space="preserve">Windows </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 xml:space="preserve">Android </w:t>
            </w:r>
            <w:r>
              <w:rPr>
                <w:rFonts w:hint="eastAsia" w:ascii="宋体" w:hAnsi="宋体" w:eastAsia="宋体" w:cs="宋体"/>
                <w:sz w:val="24"/>
                <w:szCs w:val="24"/>
                <w:lang w:eastAsia="zh-CN" w:bidi="ar"/>
              </w:rPr>
              <w:t>的设置，并支持拖拽到屏幕任意位置。</w:t>
            </w:r>
          </w:p>
          <w:p w14:paraId="7E2280E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24.</w:t>
            </w:r>
            <w:r>
              <w:rPr>
                <w:rFonts w:hint="eastAsia" w:ascii="宋体" w:hAnsi="宋体" w:eastAsia="宋体" w:cs="宋体"/>
                <w:sz w:val="24"/>
                <w:szCs w:val="24"/>
                <w:lang w:eastAsia="zh-CN" w:bidi="ar"/>
              </w:rPr>
              <w:t>★交互平板采用</w:t>
            </w:r>
            <w:r>
              <w:rPr>
                <w:rFonts w:ascii="宋体" w:hAnsi="宋体" w:eastAsia="宋体" w:cs="宋体"/>
                <w:sz w:val="24"/>
                <w:szCs w:val="24"/>
                <w:lang w:eastAsia="zh-CN" w:bidi="ar"/>
              </w:rPr>
              <w:t xml:space="preserve">OPS-C </w:t>
            </w:r>
            <w:r>
              <w:rPr>
                <w:rFonts w:hint="eastAsia" w:ascii="宋体" w:hAnsi="宋体" w:eastAsia="宋体" w:cs="宋体"/>
                <w:sz w:val="24"/>
                <w:szCs w:val="24"/>
                <w:lang w:eastAsia="zh-CN" w:bidi="ar"/>
              </w:rPr>
              <w:t>标准的</w:t>
            </w:r>
            <w:r>
              <w:rPr>
                <w:rFonts w:ascii="宋体" w:hAnsi="宋体" w:eastAsia="宋体" w:cs="宋体"/>
                <w:sz w:val="24"/>
                <w:szCs w:val="24"/>
                <w:lang w:eastAsia="zh-CN" w:bidi="ar"/>
              </w:rPr>
              <w:t>80pin</w:t>
            </w:r>
            <w:r>
              <w:rPr>
                <w:rFonts w:hint="eastAsia" w:ascii="宋体" w:hAnsi="宋体" w:eastAsia="宋体" w:cs="宋体"/>
                <w:sz w:val="24"/>
                <w:szCs w:val="24"/>
                <w:lang w:eastAsia="zh-CN" w:bidi="ar"/>
              </w:rPr>
              <w:t>针口设计，屏体与插拔式电脑无单独接线；接口严格遵循</w:t>
            </w:r>
            <w:r>
              <w:rPr>
                <w:rFonts w:ascii="宋体" w:hAnsi="宋体" w:eastAsia="宋体" w:cs="宋体"/>
                <w:sz w:val="24"/>
                <w:szCs w:val="24"/>
                <w:lang w:eastAsia="zh-CN" w:bidi="ar"/>
              </w:rPr>
              <w:t>Inter®</w:t>
            </w:r>
            <w:r>
              <w:rPr>
                <w:rFonts w:hint="eastAsia" w:ascii="宋体" w:hAnsi="宋体" w:eastAsia="宋体" w:cs="宋体"/>
                <w:sz w:val="24"/>
                <w:szCs w:val="24"/>
                <w:lang w:eastAsia="zh-CN" w:bidi="ar"/>
              </w:rPr>
              <w:t>的</w:t>
            </w:r>
            <w:r>
              <w:rPr>
                <w:rFonts w:ascii="宋体" w:hAnsi="宋体" w:eastAsia="宋体" w:cs="宋体"/>
                <w:sz w:val="24"/>
                <w:szCs w:val="24"/>
                <w:lang w:eastAsia="zh-CN" w:bidi="ar"/>
              </w:rPr>
              <w:t xml:space="preserve"> OPS-C </w:t>
            </w:r>
            <w:r>
              <w:rPr>
                <w:rFonts w:hint="eastAsia" w:ascii="宋体" w:hAnsi="宋体" w:eastAsia="宋体" w:cs="宋体"/>
                <w:sz w:val="24"/>
                <w:szCs w:val="24"/>
                <w:lang w:eastAsia="zh-CN" w:bidi="ar"/>
              </w:rPr>
              <w:t>相关规范。</w:t>
            </w:r>
          </w:p>
          <w:p w14:paraId="711131C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25.86</w:t>
            </w:r>
            <w:r>
              <w:rPr>
                <w:rFonts w:hint="eastAsia" w:ascii="宋体" w:hAnsi="宋体" w:eastAsia="宋体" w:cs="宋体"/>
                <w:sz w:val="24"/>
                <w:szCs w:val="24"/>
                <w:lang w:eastAsia="zh-CN" w:bidi="ar"/>
              </w:rPr>
              <w:t>寸智能交互平板满足《</w:t>
            </w:r>
            <w:r>
              <w:rPr>
                <w:rFonts w:ascii="宋体" w:hAnsi="宋体" w:eastAsia="宋体" w:cs="宋体"/>
                <w:sz w:val="24"/>
                <w:szCs w:val="24"/>
                <w:lang w:eastAsia="zh-CN" w:bidi="ar"/>
              </w:rPr>
              <w:t>GB 40070-2021</w:t>
            </w:r>
            <w:r>
              <w:rPr>
                <w:rFonts w:hint="eastAsia" w:ascii="宋体" w:hAnsi="宋体" w:eastAsia="宋体" w:cs="宋体"/>
                <w:sz w:val="24"/>
                <w:szCs w:val="24"/>
                <w:lang w:eastAsia="zh-CN" w:bidi="ar"/>
              </w:rPr>
              <w:t>儿童青少年学习用品近视防控卫生要求》，亮度均匀性≥</w:t>
            </w:r>
            <w:r>
              <w:rPr>
                <w:rFonts w:ascii="宋体" w:hAnsi="宋体" w:eastAsia="宋体" w:cs="宋体"/>
                <w:sz w:val="24"/>
                <w:szCs w:val="24"/>
                <w:lang w:eastAsia="zh-CN" w:bidi="ar"/>
              </w:rPr>
              <w:t>70%</w:t>
            </w:r>
            <w:r>
              <w:rPr>
                <w:rFonts w:hint="eastAsia" w:ascii="宋体" w:hAnsi="宋体" w:eastAsia="宋体" w:cs="宋体"/>
                <w:sz w:val="24"/>
                <w:szCs w:val="24"/>
                <w:lang w:eastAsia="zh-CN" w:bidi="ar"/>
              </w:rPr>
              <w:t>，闪烁等级≤</w:t>
            </w:r>
            <w:r>
              <w:rPr>
                <w:rFonts w:ascii="宋体" w:hAnsi="宋体" w:eastAsia="宋体" w:cs="宋体"/>
                <w:sz w:val="24"/>
                <w:szCs w:val="24"/>
                <w:lang w:eastAsia="zh-CN" w:bidi="ar"/>
              </w:rPr>
              <w:t>-30db</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60Hz</w:t>
            </w:r>
            <w:r>
              <w:rPr>
                <w:rFonts w:hint="eastAsia" w:ascii="宋体" w:hAnsi="宋体" w:eastAsia="宋体" w:cs="宋体"/>
                <w:sz w:val="24"/>
                <w:szCs w:val="24"/>
                <w:lang w:eastAsia="zh-CN" w:bidi="ar"/>
              </w:rPr>
              <w:t>）。</w:t>
            </w:r>
          </w:p>
          <w:p w14:paraId="6B64219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26.</w:t>
            </w:r>
            <w:r>
              <w:rPr>
                <w:rFonts w:hint="eastAsia" w:ascii="宋体" w:hAnsi="宋体" w:eastAsia="宋体" w:cs="宋体"/>
                <w:sz w:val="24"/>
                <w:szCs w:val="24"/>
                <w:lang w:eastAsia="zh-CN" w:bidi="ar"/>
              </w:rPr>
              <w:t>内置电脑：采用</w:t>
            </w:r>
            <w:r>
              <w:rPr>
                <w:rFonts w:ascii="宋体" w:hAnsi="宋体" w:eastAsia="宋体" w:cs="宋体"/>
                <w:sz w:val="24"/>
                <w:szCs w:val="24"/>
                <w:lang w:eastAsia="zh-CN" w:bidi="ar"/>
              </w:rPr>
              <w:t>80pin Intel</w:t>
            </w:r>
            <w:r>
              <w:rPr>
                <w:rFonts w:hint="eastAsia" w:ascii="宋体" w:hAnsi="宋体" w:eastAsia="宋体" w:cs="宋体"/>
                <w:sz w:val="24"/>
                <w:szCs w:val="24"/>
                <w:lang w:eastAsia="zh-CN" w:bidi="ar"/>
              </w:rPr>
              <w:t>通用标准接口</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即插即用，易于维护，尺寸长度≥</w:t>
            </w:r>
            <w:r>
              <w:rPr>
                <w:rFonts w:ascii="宋体" w:hAnsi="宋体" w:eastAsia="宋体" w:cs="宋体"/>
                <w:sz w:val="24"/>
                <w:szCs w:val="24"/>
                <w:lang w:eastAsia="zh-CN" w:bidi="ar"/>
              </w:rPr>
              <w:t>220mm</w:t>
            </w:r>
            <w:r>
              <w:rPr>
                <w:rFonts w:hint="eastAsia" w:ascii="宋体" w:hAnsi="宋体" w:eastAsia="宋体" w:cs="宋体"/>
                <w:sz w:val="24"/>
                <w:szCs w:val="24"/>
                <w:lang w:eastAsia="zh-CN" w:bidi="ar"/>
              </w:rPr>
              <w:t>，厚度≤</w:t>
            </w:r>
            <w:r>
              <w:rPr>
                <w:rFonts w:ascii="宋体" w:hAnsi="宋体" w:eastAsia="宋体" w:cs="宋体"/>
                <w:sz w:val="24"/>
                <w:szCs w:val="24"/>
                <w:lang w:eastAsia="zh-CN" w:bidi="ar"/>
              </w:rPr>
              <w:t>30mm</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CPU</w:t>
            </w:r>
            <w:r>
              <w:rPr>
                <w:rFonts w:hint="eastAsia" w:ascii="宋体" w:hAnsi="宋体" w:eastAsia="宋体" w:cs="宋体"/>
                <w:sz w:val="24"/>
                <w:szCs w:val="24"/>
                <w:lang w:eastAsia="zh-CN" w:bidi="ar"/>
              </w:rPr>
              <w:t>采用</w:t>
            </w:r>
            <w:r>
              <w:rPr>
                <w:rFonts w:ascii="宋体" w:hAnsi="宋体" w:eastAsia="宋体" w:cs="宋体"/>
                <w:sz w:val="24"/>
                <w:szCs w:val="24"/>
                <w:lang w:eastAsia="zh-CN" w:bidi="ar"/>
              </w:rPr>
              <w:t>Intel</w:t>
            </w:r>
            <w:r>
              <w:rPr>
                <w:rFonts w:hint="eastAsia" w:ascii="宋体" w:hAnsi="宋体" w:eastAsia="宋体" w:cs="宋体"/>
                <w:sz w:val="24"/>
                <w:szCs w:val="24"/>
                <w:lang w:eastAsia="zh-CN" w:bidi="ar"/>
              </w:rPr>
              <w:t>第</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代及以上平台处理器酷睿</w:t>
            </w:r>
            <w:r>
              <w:rPr>
                <w:rFonts w:ascii="宋体" w:hAnsi="宋体" w:eastAsia="宋体" w:cs="宋体"/>
                <w:sz w:val="24"/>
                <w:szCs w:val="24"/>
                <w:lang w:eastAsia="zh-CN" w:bidi="ar"/>
              </w:rPr>
              <w:t>I5</w:t>
            </w:r>
            <w:r>
              <w:rPr>
                <w:rFonts w:hint="eastAsia" w:ascii="宋体" w:hAnsi="宋体" w:eastAsia="宋体" w:cs="宋体"/>
                <w:sz w:val="24"/>
                <w:szCs w:val="24"/>
                <w:lang w:eastAsia="zh-CN" w:bidi="ar"/>
              </w:rPr>
              <w:t>处理器，内存：≥</w:t>
            </w:r>
            <w:r>
              <w:rPr>
                <w:rFonts w:ascii="宋体" w:hAnsi="宋体" w:eastAsia="宋体" w:cs="宋体"/>
                <w:sz w:val="24"/>
                <w:szCs w:val="24"/>
                <w:lang w:eastAsia="zh-CN" w:bidi="ar"/>
              </w:rPr>
              <w:t>8G DDR4</w:t>
            </w:r>
            <w:r>
              <w:rPr>
                <w:rFonts w:hint="eastAsia" w:ascii="宋体" w:hAnsi="宋体" w:eastAsia="宋体" w:cs="宋体"/>
                <w:sz w:val="24"/>
                <w:szCs w:val="24"/>
                <w:lang w:eastAsia="zh-CN" w:bidi="ar"/>
              </w:rPr>
              <w:t>，硬盘：≥</w:t>
            </w:r>
            <w:r>
              <w:rPr>
                <w:rFonts w:ascii="宋体" w:hAnsi="宋体" w:eastAsia="宋体" w:cs="宋体"/>
                <w:sz w:val="24"/>
                <w:szCs w:val="24"/>
                <w:lang w:eastAsia="zh-CN" w:bidi="ar"/>
              </w:rPr>
              <w:t>256G SSD</w:t>
            </w:r>
            <w:r>
              <w:rPr>
                <w:rFonts w:hint="eastAsia" w:ascii="宋体" w:hAnsi="宋体" w:eastAsia="宋体" w:cs="宋体"/>
                <w:sz w:val="24"/>
                <w:szCs w:val="24"/>
                <w:lang w:eastAsia="zh-CN" w:bidi="ar"/>
              </w:rPr>
              <w:t>固态硬盘，接口：整机非外扩展具备</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个</w:t>
            </w:r>
            <w:r>
              <w:rPr>
                <w:rFonts w:ascii="宋体" w:hAnsi="宋体" w:eastAsia="宋体" w:cs="宋体"/>
                <w:sz w:val="24"/>
                <w:szCs w:val="24"/>
                <w:lang w:eastAsia="zh-CN" w:bidi="ar"/>
              </w:rPr>
              <w:t>USB</w:t>
            </w:r>
            <w:r>
              <w:rPr>
                <w:rFonts w:hint="eastAsia" w:ascii="宋体" w:hAnsi="宋体" w:eastAsia="宋体" w:cs="宋体"/>
                <w:sz w:val="24"/>
                <w:szCs w:val="24"/>
                <w:lang w:eastAsia="zh-CN" w:bidi="ar"/>
              </w:rPr>
              <w:t>接口；具有独立非外扩展的视频输出接口：≥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等。</w:t>
            </w:r>
            <w:r>
              <w:rPr>
                <w:rFonts w:ascii="宋体" w:hAnsi="宋体" w:eastAsia="宋体" w:cs="宋体"/>
                <w:sz w:val="24"/>
                <w:szCs w:val="24"/>
                <w:lang w:eastAsia="zh-CN" w:bidi="ar"/>
              </w:rPr>
              <w:t xml:space="preserve"> </w:t>
            </w:r>
          </w:p>
        </w:tc>
      </w:tr>
      <w:tr w14:paraId="58980B44">
        <w:tblPrEx>
          <w:tblCellMar>
            <w:top w:w="0" w:type="dxa"/>
            <w:left w:w="108" w:type="dxa"/>
            <w:bottom w:w="0" w:type="dxa"/>
            <w:right w:w="108" w:type="dxa"/>
          </w:tblCellMar>
        </w:tblPrEx>
        <w:trPr>
          <w:trHeight w:val="1011"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C3B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287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安保监控设备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41C1">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885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0284">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32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8个半球360°无死角 ，200万、</w:t>
            </w:r>
            <w:r>
              <w:rPr>
                <w:rFonts w:hint="eastAsia" w:ascii="宋体" w:hAnsi="宋体" w:eastAsia="宋体" w:cs="宋体"/>
                <w:color w:val="FF0000"/>
                <w:sz w:val="24"/>
                <w:szCs w:val="24"/>
                <w:lang w:eastAsia="zh-CN" w:bidi="ar"/>
              </w:rPr>
              <w:t>蓝光、</w:t>
            </w:r>
            <w:r>
              <w:rPr>
                <w:rFonts w:hint="eastAsia" w:ascii="宋体" w:hAnsi="宋体" w:eastAsia="宋体" w:cs="宋体"/>
                <w:sz w:val="24"/>
                <w:szCs w:val="24"/>
                <w:lang w:eastAsia="zh-CN" w:bidi="ar"/>
              </w:rPr>
              <w:t>显示器、30天储存、录像机等 ，按1个/50平</w:t>
            </w:r>
          </w:p>
        </w:tc>
      </w:tr>
      <w:tr w14:paraId="26486D12">
        <w:tblPrEx>
          <w:tblCellMar>
            <w:top w:w="0" w:type="dxa"/>
            <w:left w:w="108" w:type="dxa"/>
            <w:bottom w:w="0" w:type="dxa"/>
            <w:right w:w="108" w:type="dxa"/>
          </w:tblCellMar>
        </w:tblPrEx>
        <w:trPr>
          <w:trHeight w:val="3541"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CA4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83E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自助圈存设备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49FD">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D79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1F8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0D66">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功能：招领查询、个人基本信息查询、个人交易明细查询、个人密码修改、银行转账、银行卡绑定、自助挂失、自助补卡、现金充值、扫码充值等</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登录方式：用户刷卡、刷身份证或输入个人编号密码登录</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大堂式结构，含独立通风散热、内部供电、内部结构布线，经过防潮、防锈、防酸、防尘、防静电处理。</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显示：17寸液晶，</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主板：工控主板，Intel i5 4460，声卡、显卡、网卡集成，6个COM口，4个USB口，10/100M 自适应网卡</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内存：≥4G</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硬盘：≥SSD 128G，</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触摸外屏；17寸电容触摸外屏，定位准确无漂移，分辨率&lt;0.33mm 操作灵敏度&lt;150g，响应速度：20ms</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键盘：金属数字键盘</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小票打印机：80mm热敏打印机：卷式，RS232接口</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感应卡&amp;智能二维码识读器：支持二维码、13.56MHz非接触式卡片</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证照卡打印机：打印速度：彩色单面20s/张，卡盒容量：标准100张，可扩容200/400张</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批量发卡机：输入电压:DC12V，发卡速度&gt;1张/s，适应卡厚:0.7～0.9mm，卡容量：180张（0.76mm）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身份证阅读器：符合公安部认证标准的身份证阅读器</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摄像头：CMOS 200万 1/4传感器，3.7mm高清针孔镜头，标准640×480 支持1280×720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UPS供电：额定容量：0.5KVA，输入电压范围：162-286V；转换时间：0-10ms</w:t>
            </w:r>
          </w:p>
        </w:tc>
      </w:tr>
      <w:tr w14:paraId="4CFB86A6">
        <w:tblPrEx>
          <w:tblCellMar>
            <w:top w:w="0" w:type="dxa"/>
            <w:left w:w="108" w:type="dxa"/>
            <w:bottom w:w="0" w:type="dxa"/>
            <w:right w:w="108" w:type="dxa"/>
          </w:tblCellMar>
        </w:tblPrEx>
        <w:trPr>
          <w:trHeight w:val="9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E29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ACB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自助打印设备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425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打印、复印和扫描完全实现自助式无人化管理，师生可凭借校园卡自己进行复印和打印</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BE0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247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382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电脑文件打印功能，手机文件打印，远程打印取件，文印到家取件，照片出口，图文出口，打印，复印，证件照，远程打印取件，扫描，生活照，参数印色彩</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黑白</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彩色文件打印速度</w:t>
            </w:r>
            <w:r>
              <w:rPr>
                <w:rFonts w:ascii="宋体" w:hAnsi="宋体" w:eastAsia="宋体" w:cs="宋体"/>
                <w:sz w:val="24"/>
                <w:szCs w:val="24"/>
                <w:lang w:eastAsia="zh-CN" w:bidi="ar"/>
              </w:rPr>
              <w:t>:60</w:t>
            </w:r>
            <w:r>
              <w:rPr>
                <w:rFonts w:hint="eastAsia" w:ascii="宋体" w:hAnsi="宋体" w:eastAsia="宋体" w:cs="宋体"/>
                <w:sz w:val="24"/>
                <w:szCs w:val="24"/>
                <w:lang w:eastAsia="zh-CN" w:bidi="ar"/>
              </w:rPr>
              <w:t>页</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分照片打印速度</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张</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分，支持页面</w:t>
            </w:r>
            <w:r>
              <w:rPr>
                <w:rFonts w:ascii="宋体" w:hAnsi="宋体" w:eastAsia="宋体" w:cs="宋体"/>
                <w:sz w:val="24"/>
                <w:szCs w:val="24"/>
                <w:lang w:eastAsia="zh-CN" w:bidi="ar"/>
              </w:rPr>
              <w:t>:A3/A4</w:t>
            </w:r>
            <w:r>
              <w:rPr>
                <w:rFonts w:hint="eastAsia" w:ascii="宋体" w:hAnsi="宋体" w:eastAsia="宋体" w:cs="宋体"/>
                <w:sz w:val="24"/>
                <w:szCs w:val="24"/>
                <w:lang w:eastAsia="zh-CN" w:bidi="ar"/>
              </w:rPr>
              <w:t>、照片，配置·照片、文件打印</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w:t>
            </w:r>
          </w:p>
        </w:tc>
      </w:tr>
      <w:tr w14:paraId="3650BB30">
        <w:tblPrEx>
          <w:tblCellMar>
            <w:top w:w="0" w:type="dxa"/>
            <w:left w:w="108" w:type="dxa"/>
            <w:bottom w:w="0" w:type="dxa"/>
            <w:right w:w="108" w:type="dxa"/>
          </w:tblCellMar>
        </w:tblPrEx>
        <w:trPr>
          <w:trHeight w:val="208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7E6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08E">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学生心理检查报告一体打印设备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9006">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2FA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2C39">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4D82">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电脑文件打印功能，手机文件打印，远程打印取件，文印到家取件，照片出口，图文出口，打印，复印，证件照，远程打印取件，扫描，生活照，参数印色彩:黑白/彩色文件打印速度:60页/分照片打印速度:4张/分，支持页面:A3/A4、照片，配置·照片、文件打印。</w:t>
            </w:r>
          </w:p>
          <w:p w14:paraId="1347885F">
            <w:pPr>
              <w:textAlignment w:val="center"/>
              <w:rPr>
                <w:rFonts w:ascii="宋体" w:hAnsi="宋体" w:eastAsia="宋体" w:cs="宋体"/>
                <w:sz w:val="24"/>
                <w:szCs w:val="24"/>
                <w:lang w:eastAsia="zh-CN" w:bidi="ar"/>
              </w:rPr>
            </w:pPr>
          </w:p>
        </w:tc>
      </w:tr>
      <w:tr w14:paraId="70D5D1E0">
        <w:tblPrEx>
          <w:tblCellMar>
            <w:top w:w="0" w:type="dxa"/>
            <w:left w:w="108" w:type="dxa"/>
            <w:bottom w:w="0" w:type="dxa"/>
            <w:right w:w="108" w:type="dxa"/>
          </w:tblCellMar>
        </w:tblPrEx>
        <w:trPr>
          <w:trHeight w:val="2248"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33E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46CD">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挂式空调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C86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技术规格：1.5匹挂式空调、一级能效、冷暖变频</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368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9</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8D3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E93B">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键控</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遥控能效等级：一级能效变频</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定频：变频类型：壁挂式冷暖类型：冷暖匹数：</w:t>
            </w:r>
            <w:r>
              <w:rPr>
                <w:rFonts w:ascii="宋体" w:hAnsi="宋体" w:eastAsia="宋体" w:cs="宋体"/>
                <w:sz w:val="24"/>
                <w:szCs w:val="24"/>
                <w:lang w:eastAsia="zh-CN" w:bidi="ar"/>
              </w:rPr>
              <w:t>1.5</w:t>
            </w:r>
            <w:r>
              <w:rPr>
                <w:rFonts w:hint="eastAsia" w:ascii="宋体" w:hAnsi="宋体" w:eastAsia="宋体" w:cs="宋体"/>
                <w:sz w:val="24"/>
                <w:szCs w:val="24"/>
                <w:lang w:eastAsia="zh-CN" w:bidi="ar"/>
              </w:rPr>
              <w:t>匹功能：自清洁，独立除湿，可拆洗</w:t>
            </w:r>
          </w:p>
          <w:p w14:paraId="136BD94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内机尺寸(mm)890x299x198</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外机尺寸(mm)802x555x350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制冷量(W)3520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制热量(W)5020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内机噪音(声压级)dB(A)35~41</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(高风档/超强风档)</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风量(m3/h)800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制冷功率(W)810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制热功率(W)1240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外机噪音(声压级)dB(A)51</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能效比5.31</w:t>
            </w:r>
          </w:p>
        </w:tc>
      </w:tr>
      <w:tr w14:paraId="65F7BF3E">
        <w:tblPrEx>
          <w:tblCellMar>
            <w:top w:w="0" w:type="dxa"/>
            <w:left w:w="108" w:type="dxa"/>
            <w:bottom w:w="0" w:type="dxa"/>
            <w:right w:w="108" w:type="dxa"/>
          </w:tblCellMar>
        </w:tblPrEx>
        <w:trPr>
          <w:trHeight w:val="851"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482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ADB0">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高清拍摄仪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E2DF">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748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2E7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3DE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高拍仪，1800万像素</w:t>
            </w:r>
          </w:p>
        </w:tc>
      </w:tr>
      <w:tr w14:paraId="28C42C3A">
        <w:tblPrEx>
          <w:tblCellMar>
            <w:top w:w="0" w:type="dxa"/>
            <w:left w:w="108" w:type="dxa"/>
            <w:bottom w:w="0" w:type="dxa"/>
            <w:right w:w="108" w:type="dxa"/>
          </w:tblCellMar>
        </w:tblPrEx>
        <w:trPr>
          <w:trHeight w:val="55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270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CC1F">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非洲鼓</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8D94">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0CF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6</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B8D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个</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756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非洲鼓手鼓专业演奏打击乐器10寸</w:t>
            </w:r>
          </w:p>
        </w:tc>
      </w:tr>
      <w:tr w14:paraId="413B682F">
        <w:tblPrEx>
          <w:tblCellMar>
            <w:top w:w="0" w:type="dxa"/>
            <w:left w:w="108" w:type="dxa"/>
            <w:bottom w:w="0" w:type="dxa"/>
            <w:right w:w="108" w:type="dxa"/>
          </w:tblCellMar>
        </w:tblPrEx>
        <w:trPr>
          <w:trHeight w:val="416"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6E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D82">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画架</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1C19">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DFC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8</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EBD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个</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29D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1.5</w:t>
            </w:r>
            <w:r>
              <w:rPr>
                <w:rFonts w:hint="eastAsia" w:ascii="宋体" w:hAnsi="宋体" w:eastAsia="宋体" w:cs="宋体"/>
                <w:sz w:val="24"/>
                <w:szCs w:val="24"/>
                <w:lang w:eastAsia="zh-CN" w:bidi="ar"/>
              </w:rPr>
              <w:t>米原木色榉木画架</w:t>
            </w:r>
          </w:p>
        </w:tc>
      </w:tr>
      <w:tr w14:paraId="0EDA0A8B">
        <w:tblPrEx>
          <w:tblCellMar>
            <w:top w:w="0" w:type="dxa"/>
            <w:left w:w="108" w:type="dxa"/>
            <w:bottom w:w="0" w:type="dxa"/>
            <w:right w:w="108" w:type="dxa"/>
          </w:tblCellMar>
        </w:tblPrEx>
        <w:trPr>
          <w:trHeight w:val="69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C0A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11</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465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功放音响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EE09">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94F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09D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457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壁挂喇叭</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个，（</w:t>
            </w:r>
            <w:r>
              <w:rPr>
                <w:rFonts w:ascii="宋体" w:hAnsi="宋体" w:eastAsia="宋体" w:cs="宋体"/>
                <w:sz w:val="24"/>
                <w:szCs w:val="24"/>
                <w:lang w:eastAsia="zh-CN" w:bidi="ar"/>
              </w:rPr>
              <w:t>250W</w:t>
            </w:r>
            <w:r>
              <w:rPr>
                <w:rFonts w:hint="eastAsia" w:ascii="宋体" w:hAnsi="宋体" w:eastAsia="宋体" w:cs="宋体"/>
                <w:sz w:val="24"/>
                <w:szCs w:val="24"/>
                <w:lang w:eastAsia="zh-CN" w:bidi="ar"/>
              </w:rPr>
              <w:t>合并式功放）</w:t>
            </w:r>
          </w:p>
        </w:tc>
      </w:tr>
      <w:tr w14:paraId="78E2DBBA">
        <w:tblPrEx>
          <w:tblCellMar>
            <w:top w:w="0" w:type="dxa"/>
            <w:left w:w="108" w:type="dxa"/>
            <w:bottom w:w="0" w:type="dxa"/>
            <w:right w:w="108" w:type="dxa"/>
          </w:tblCellMar>
        </w:tblPrEx>
        <w:trPr>
          <w:trHeight w:val="418"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38D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42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绿植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FC0D">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000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50</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9A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盆</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F845">
            <w:pPr>
              <w:jc w:val="center"/>
              <w:textAlignment w:val="center"/>
              <w:rPr>
                <w:rFonts w:ascii="宋体" w:hAnsi="宋体" w:eastAsia="宋体" w:cs="宋体"/>
                <w:sz w:val="24"/>
                <w:szCs w:val="24"/>
                <w:lang w:eastAsia="zh-CN" w:bidi="ar"/>
              </w:rPr>
            </w:pPr>
          </w:p>
        </w:tc>
      </w:tr>
      <w:tr w14:paraId="69C1EE91">
        <w:tblPrEx>
          <w:tblCellMar>
            <w:top w:w="0" w:type="dxa"/>
            <w:left w:w="108" w:type="dxa"/>
            <w:bottom w:w="0" w:type="dxa"/>
            <w:right w:w="108" w:type="dxa"/>
          </w:tblCellMar>
        </w:tblPrEx>
        <w:trPr>
          <w:trHeight w:val="55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71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363A">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OH卡牌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BB76">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DE5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10</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758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444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在心理学里潜意识直觉是一种奇妙的心理投射测试，是心灵的镜子，可以透过不断地发问和卡牌的直觉联想，探索深层的自我意识，剖析内心世界，看见最真实的自己，分为心灵图卡，拓展卡</w:t>
            </w:r>
          </w:p>
        </w:tc>
      </w:tr>
      <w:tr w14:paraId="5EA9727B">
        <w:tblPrEx>
          <w:tblCellMar>
            <w:top w:w="0" w:type="dxa"/>
            <w:left w:w="108" w:type="dxa"/>
            <w:bottom w:w="0" w:type="dxa"/>
            <w:right w:w="108" w:type="dxa"/>
          </w:tblCellMar>
        </w:tblPrEx>
        <w:trPr>
          <w:trHeight w:val="418"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9EC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7CE">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挂表</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F5FD">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82E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F68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个</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A92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新中式实圆形木挂墙钟表</w:t>
            </w:r>
          </w:p>
        </w:tc>
      </w:tr>
      <w:tr w14:paraId="06E5B6D6">
        <w:tblPrEx>
          <w:tblCellMar>
            <w:top w:w="0" w:type="dxa"/>
            <w:left w:w="108" w:type="dxa"/>
            <w:bottom w:w="0" w:type="dxa"/>
            <w:right w:w="108" w:type="dxa"/>
          </w:tblCellMar>
        </w:tblPrEx>
        <w:trPr>
          <w:trHeight w:val="424"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5789">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D96D">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录音笔</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7D38">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DF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4</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7F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支</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6D5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录音笔专业高清降噪随身便携、转文字</w:t>
            </w:r>
          </w:p>
        </w:tc>
      </w:tr>
      <w:tr w14:paraId="5A259366">
        <w:tblPrEx>
          <w:tblCellMar>
            <w:top w:w="0" w:type="dxa"/>
            <w:left w:w="108" w:type="dxa"/>
            <w:bottom w:w="0" w:type="dxa"/>
            <w:right w:w="108" w:type="dxa"/>
          </w:tblCellMar>
        </w:tblPrEx>
        <w:trPr>
          <w:trHeight w:val="106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C48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9CD0">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钢琴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827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透明水晶三角钢琴</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EBF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FFF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架</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924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透明水晶三角钢琴</w:t>
            </w:r>
            <w:r>
              <w:rPr>
                <w:rFonts w:ascii="宋体" w:hAnsi="宋体" w:eastAsia="宋体" w:cs="宋体"/>
                <w:sz w:val="24"/>
                <w:szCs w:val="24"/>
                <w:lang w:eastAsia="zh-CN" w:bidi="ar"/>
              </w:rPr>
              <w:t>170</w:t>
            </w:r>
            <w:r>
              <w:rPr>
                <w:rFonts w:hint="eastAsia" w:ascii="宋体" w:hAnsi="宋体" w:eastAsia="宋体" w:cs="宋体"/>
                <w:sz w:val="24"/>
                <w:szCs w:val="24"/>
                <w:lang w:eastAsia="zh-CN" w:bidi="ar"/>
              </w:rPr>
              <w:t>参数</w:t>
            </w:r>
            <w:r>
              <w:rPr>
                <w:rFonts w:ascii="宋体" w:hAnsi="宋体" w:eastAsia="宋体" w:cs="宋体"/>
                <w:sz w:val="24"/>
                <w:szCs w:val="24"/>
                <w:lang w:eastAsia="zh-CN" w:bidi="ar"/>
              </w:rPr>
              <w:t>1 1</w:t>
            </w:r>
            <w:r>
              <w:rPr>
                <w:rFonts w:hint="eastAsia" w:ascii="宋体" w:hAnsi="宋体" w:eastAsia="宋体" w:cs="宋体"/>
                <w:sz w:val="24"/>
                <w:szCs w:val="24"/>
                <w:lang w:eastAsia="zh-CN" w:bidi="ar"/>
              </w:rPr>
              <w:t>、尺寸（</w:t>
            </w:r>
            <w:r>
              <w:rPr>
                <w:rFonts w:ascii="宋体" w:hAnsi="宋体" w:eastAsia="宋体" w:cs="宋体"/>
                <w:sz w:val="24"/>
                <w:szCs w:val="24"/>
                <w:lang w:eastAsia="zh-CN" w:bidi="ar"/>
              </w:rPr>
              <w:t>cm):170*151*102</w:t>
            </w:r>
          </w:p>
          <w:p w14:paraId="0DE31BA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、砂铸铁板</w:t>
            </w:r>
          </w:p>
          <w:p w14:paraId="6085072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、寒带地区生长的优质鱼鳞松制作的不等厚加强型实木复合音板</w:t>
            </w:r>
          </w:p>
          <w:p w14:paraId="57200FC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、圆形弦，截面为圆形；德国</w:t>
            </w:r>
            <w:r>
              <w:rPr>
                <w:rFonts w:ascii="宋体" w:hAnsi="宋体" w:eastAsia="宋体" w:cs="宋体"/>
                <w:sz w:val="24"/>
                <w:szCs w:val="24"/>
                <w:lang w:eastAsia="zh-CN" w:bidi="ar"/>
              </w:rPr>
              <w:t>Roslau</w:t>
            </w:r>
            <w:r>
              <w:rPr>
                <w:rFonts w:hint="eastAsia" w:ascii="宋体" w:hAnsi="宋体" w:eastAsia="宋体" w:cs="宋体"/>
                <w:sz w:val="24"/>
                <w:szCs w:val="24"/>
                <w:lang w:eastAsia="zh-CN" w:bidi="ar"/>
              </w:rPr>
              <w:t>原装进口镀锡防锈钢弦</w:t>
            </w:r>
          </w:p>
          <w:p w14:paraId="7F18DA9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、码桥采用弯压结构设计并使用榉木制作</w:t>
            </w:r>
          </w:p>
          <w:p w14:paraId="7C02D9F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、弦轴板由</w:t>
            </w:r>
            <w:r>
              <w:rPr>
                <w:rFonts w:ascii="宋体" w:hAnsi="宋体" w:eastAsia="宋体" w:cs="宋体"/>
                <w:sz w:val="24"/>
                <w:szCs w:val="24"/>
                <w:lang w:eastAsia="zh-CN" w:bidi="ar"/>
              </w:rPr>
              <w:t>19</w:t>
            </w:r>
            <w:r>
              <w:rPr>
                <w:rFonts w:hint="eastAsia" w:ascii="宋体" w:hAnsi="宋体" w:eastAsia="宋体" w:cs="宋体"/>
                <w:sz w:val="24"/>
                <w:szCs w:val="24"/>
                <w:lang w:eastAsia="zh-CN" w:bidi="ar"/>
              </w:rPr>
              <w:t>层榉木错拼接而成</w:t>
            </w:r>
          </w:p>
          <w:p w14:paraId="23B021E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、德国</w:t>
            </w:r>
            <w:r>
              <w:rPr>
                <w:rFonts w:ascii="宋体" w:hAnsi="宋体" w:eastAsia="宋体" w:cs="宋体"/>
                <w:sz w:val="24"/>
                <w:szCs w:val="24"/>
                <w:lang w:eastAsia="zh-CN" w:bidi="ar"/>
              </w:rPr>
              <w:t>FFW</w:t>
            </w:r>
            <w:r>
              <w:rPr>
                <w:rFonts w:hint="eastAsia" w:ascii="宋体" w:hAnsi="宋体" w:eastAsia="宋体" w:cs="宋体"/>
                <w:sz w:val="24"/>
                <w:szCs w:val="24"/>
                <w:lang w:eastAsia="zh-CN" w:bidi="ar"/>
              </w:rPr>
              <w:t>优质弦槌</w:t>
            </w:r>
          </w:p>
          <w:p w14:paraId="6C785B0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、优质羊毛制造的制音器</w:t>
            </w:r>
          </w:p>
          <w:p w14:paraId="1BB7206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9</w:t>
            </w:r>
            <w:r>
              <w:rPr>
                <w:rFonts w:hint="eastAsia" w:ascii="宋体" w:hAnsi="宋体" w:eastAsia="宋体" w:cs="宋体"/>
                <w:sz w:val="24"/>
                <w:szCs w:val="24"/>
                <w:lang w:eastAsia="zh-CN" w:bidi="ar"/>
              </w:rPr>
              <w:t>、优质亚克力制作的木顶杆</w:t>
            </w:r>
          </w:p>
          <w:p w14:paraId="3F26A51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10</w:t>
            </w:r>
            <w:r>
              <w:rPr>
                <w:rFonts w:hint="eastAsia" w:ascii="宋体" w:hAnsi="宋体" w:eastAsia="宋体" w:cs="宋体"/>
                <w:sz w:val="24"/>
                <w:szCs w:val="24"/>
                <w:lang w:eastAsia="zh-CN" w:bidi="ar"/>
              </w:rPr>
              <w:t>、原木黑键键顶</w:t>
            </w:r>
          </w:p>
          <w:p w14:paraId="5677069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11</w:t>
            </w:r>
            <w:r>
              <w:rPr>
                <w:rFonts w:hint="eastAsia" w:ascii="宋体" w:hAnsi="宋体" w:eastAsia="宋体" w:cs="宋体"/>
                <w:sz w:val="24"/>
                <w:szCs w:val="24"/>
                <w:lang w:eastAsia="zh-CN" w:bidi="ar"/>
              </w:rPr>
              <w:t>、寒带地区生长的优质鱼鳞松制作的实木键板</w:t>
            </w:r>
          </w:p>
          <w:p w14:paraId="47D0FE4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12</w:t>
            </w:r>
            <w:r>
              <w:rPr>
                <w:rFonts w:hint="eastAsia" w:ascii="宋体" w:hAnsi="宋体" w:eastAsia="宋体" w:cs="宋体"/>
                <w:sz w:val="24"/>
                <w:szCs w:val="24"/>
                <w:lang w:eastAsia="zh-CN" w:bidi="ar"/>
              </w:rPr>
              <w:t>、优质内置键盖缓降器</w:t>
            </w:r>
          </w:p>
          <w:p w14:paraId="6FA8687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13</w:t>
            </w:r>
            <w:r>
              <w:rPr>
                <w:rFonts w:hint="eastAsia" w:ascii="宋体" w:hAnsi="宋体" w:eastAsia="宋体" w:cs="宋体"/>
                <w:sz w:val="24"/>
                <w:szCs w:val="24"/>
                <w:lang w:eastAsia="zh-CN" w:bidi="ar"/>
              </w:rPr>
              <w:t>、外壳涂饰使用亚克力材质</w:t>
            </w:r>
          </w:p>
          <w:p w14:paraId="5E09574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、配件</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每台钢琴配一个钢琴凳、琴罩</w:t>
            </w:r>
          </w:p>
        </w:tc>
      </w:tr>
      <w:tr w14:paraId="4358D1D2">
        <w:tblPrEx>
          <w:tblCellMar>
            <w:top w:w="0" w:type="dxa"/>
            <w:left w:w="108" w:type="dxa"/>
            <w:bottom w:w="0" w:type="dxa"/>
            <w:right w:w="108" w:type="dxa"/>
          </w:tblCellMar>
        </w:tblPrEx>
        <w:trPr>
          <w:trHeight w:val="6865"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7EF9">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817">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会议平板</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012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会议平板</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50F">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63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709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交互平板显示尺寸≧</w:t>
            </w:r>
            <w:r>
              <w:rPr>
                <w:rFonts w:ascii="宋体" w:hAnsi="宋体" w:eastAsia="宋体" w:cs="宋体"/>
                <w:sz w:val="24"/>
                <w:szCs w:val="24"/>
                <w:lang w:eastAsia="zh-CN" w:bidi="ar"/>
              </w:rPr>
              <w:t>65</w:t>
            </w:r>
            <w:r>
              <w:rPr>
                <w:rFonts w:hint="eastAsia" w:ascii="宋体" w:hAnsi="宋体" w:eastAsia="宋体" w:cs="宋体"/>
                <w:sz w:val="24"/>
                <w:szCs w:val="24"/>
                <w:lang w:eastAsia="zh-CN" w:bidi="ar"/>
              </w:rPr>
              <w:t>英寸，分辨率：</w:t>
            </w:r>
            <w:r>
              <w:rPr>
                <w:rFonts w:ascii="宋体" w:hAnsi="宋体" w:eastAsia="宋体" w:cs="宋体"/>
                <w:sz w:val="24"/>
                <w:szCs w:val="24"/>
                <w:lang w:eastAsia="zh-CN" w:bidi="ar"/>
              </w:rPr>
              <w:t>3840*2160</w:t>
            </w:r>
            <w:r>
              <w:rPr>
                <w:rFonts w:hint="eastAsia" w:ascii="宋体" w:hAnsi="宋体" w:eastAsia="宋体" w:cs="宋体"/>
                <w:sz w:val="24"/>
                <w:szCs w:val="24"/>
                <w:lang w:eastAsia="zh-CN" w:bidi="ar"/>
              </w:rPr>
              <w:t>，采用红外触控技术，在双系统下均支持</w:t>
            </w:r>
            <w:r>
              <w:rPr>
                <w:rFonts w:ascii="宋体" w:hAnsi="宋体" w:eastAsia="宋体" w:cs="宋体"/>
                <w:sz w:val="24"/>
                <w:szCs w:val="24"/>
                <w:lang w:eastAsia="zh-CN" w:bidi="ar"/>
              </w:rPr>
              <w:t>40</w:t>
            </w:r>
            <w:r>
              <w:rPr>
                <w:rFonts w:hint="eastAsia" w:ascii="宋体" w:hAnsi="宋体" w:eastAsia="宋体" w:cs="宋体"/>
                <w:sz w:val="24"/>
                <w:szCs w:val="24"/>
                <w:lang w:eastAsia="zh-CN" w:bidi="ar"/>
              </w:rPr>
              <w:t>点同时触控。</w:t>
            </w:r>
          </w:p>
          <w:p w14:paraId="3AA24EC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交互平板表面玻璃应采用高强度</w:t>
            </w:r>
            <w:r>
              <w:rPr>
                <w:rFonts w:ascii="宋体" w:hAnsi="宋体" w:eastAsia="宋体" w:cs="宋体"/>
                <w:sz w:val="24"/>
                <w:szCs w:val="24"/>
                <w:lang w:eastAsia="zh-CN" w:bidi="ar"/>
              </w:rPr>
              <w:t>AG</w:t>
            </w:r>
            <w:r>
              <w:rPr>
                <w:rFonts w:hint="eastAsia" w:ascii="宋体" w:hAnsi="宋体" w:eastAsia="宋体" w:cs="宋体"/>
                <w:sz w:val="24"/>
                <w:szCs w:val="24"/>
                <w:lang w:eastAsia="zh-CN" w:bidi="ar"/>
              </w:rPr>
              <w:t>防眩钢化玻璃，玻璃厚度≤</w:t>
            </w:r>
            <w:r>
              <w:rPr>
                <w:rFonts w:ascii="宋体" w:hAnsi="宋体" w:eastAsia="宋体" w:cs="宋体"/>
                <w:sz w:val="24"/>
                <w:szCs w:val="24"/>
                <w:lang w:eastAsia="zh-CN" w:bidi="ar"/>
              </w:rPr>
              <w:t>3.2mm</w:t>
            </w:r>
            <w:r>
              <w:rPr>
                <w:rFonts w:hint="eastAsia" w:ascii="宋体" w:hAnsi="宋体" w:eastAsia="宋体" w:cs="宋体"/>
                <w:sz w:val="24"/>
                <w:szCs w:val="24"/>
                <w:lang w:eastAsia="zh-CN" w:bidi="ar"/>
              </w:rPr>
              <w:t>，硬度可达莫氏</w:t>
            </w:r>
            <w:r>
              <w:rPr>
                <w:rFonts w:ascii="宋体" w:hAnsi="宋体" w:eastAsia="宋体" w:cs="宋体"/>
                <w:sz w:val="24"/>
                <w:szCs w:val="24"/>
                <w:lang w:eastAsia="zh-CN" w:bidi="ar"/>
              </w:rPr>
              <w:t>7</w:t>
            </w:r>
            <w:r>
              <w:rPr>
                <w:rFonts w:hint="eastAsia" w:ascii="宋体" w:hAnsi="宋体" w:eastAsia="宋体" w:cs="宋体"/>
                <w:sz w:val="24"/>
                <w:szCs w:val="24"/>
                <w:lang w:eastAsia="zh-CN" w:bidi="ar"/>
              </w:rPr>
              <w:t>级，可达到石英抗划等级，屏体表面强度≥</w:t>
            </w:r>
            <w:r>
              <w:rPr>
                <w:rFonts w:ascii="宋体" w:hAnsi="宋体" w:eastAsia="宋体" w:cs="宋体"/>
                <w:sz w:val="24"/>
                <w:szCs w:val="24"/>
                <w:lang w:eastAsia="zh-CN" w:bidi="ar"/>
              </w:rPr>
              <w:t>100Mpa</w:t>
            </w:r>
            <w:r>
              <w:rPr>
                <w:rFonts w:hint="eastAsia" w:ascii="宋体" w:hAnsi="宋体" w:eastAsia="宋体" w:cs="宋体"/>
                <w:sz w:val="24"/>
                <w:szCs w:val="24"/>
                <w:lang w:eastAsia="zh-CN" w:bidi="ar"/>
              </w:rPr>
              <w:t>。</w:t>
            </w:r>
          </w:p>
          <w:p w14:paraId="60F029A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交互平板屏幕贴合方式采用零贴合，可显著降低反光。</w:t>
            </w:r>
          </w:p>
          <w:p w14:paraId="7D67DEC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交互平板双侧边框宽度≤</w:t>
            </w:r>
            <w:r>
              <w:rPr>
                <w:rFonts w:ascii="宋体" w:hAnsi="宋体" w:eastAsia="宋体" w:cs="宋体"/>
                <w:sz w:val="24"/>
                <w:szCs w:val="24"/>
                <w:lang w:eastAsia="zh-CN" w:bidi="ar"/>
              </w:rPr>
              <w:t>17mm</w:t>
            </w:r>
            <w:r>
              <w:rPr>
                <w:rFonts w:hint="eastAsia" w:ascii="宋体" w:hAnsi="宋体" w:eastAsia="宋体" w:cs="宋体"/>
                <w:sz w:val="24"/>
                <w:szCs w:val="24"/>
                <w:lang w:eastAsia="zh-CN" w:bidi="ar"/>
              </w:rPr>
              <w:t>，提升视觉效果及教学沉浸感。</w:t>
            </w:r>
          </w:p>
          <w:p w14:paraId="7396AA9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交互平板前面板可支持≥</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根磁吸笔吸附。</w:t>
            </w:r>
          </w:p>
          <w:p w14:paraId="2A34CCF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交互平板前面板至少具备</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USB3.0</w:t>
            </w:r>
            <w:r>
              <w:rPr>
                <w:rFonts w:hint="eastAsia" w:ascii="宋体" w:hAnsi="宋体" w:eastAsia="宋体" w:cs="宋体"/>
                <w:sz w:val="24"/>
                <w:szCs w:val="24"/>
                <w:lang w:eastAsia="zh-CN" w:bidi="ar"/>
              </w:rPr>
              <w:t>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 Type-c</w:t>
            </w:r>
            <w:r>
              <w:rPr>
                <w:rFonts w:hint="eastAsia" w:ascii="宋体" w:hAnsi="宋体" w:eastAsia="宋体" w:cs="宋体"/>
                <w:sz w:val="24"/>
                <w:szCs w:val="24"/>
                <w:lang w:eastAsia="zh-CN" w:bidi="ar"/>
              </w:rPr>
              <w:t>接口。</w:t>
            </w:r>
          </w:p>
          <w:p w14:paraId="4993218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★交互平板后置接口标配</w:t>
            </w:r>
            <w:r>
              <w:rPr>
                <w:rFonts w:ascii="宋体" w:hAnsi="宋体" w:eastAsia="宋体" w:cs="宋体"/>
                <w:sz w:val="24"/>
                <w:szCs w:val="24"/>
                <w:lang w:eastAsia="zh-CN" w:bidi="ar"/>
              </w:rPr>
              <w:t>VGA</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IN</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Out</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p>
          <w:p w14:paraId="4116CE8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交互平板前置物理按键≤</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个，具备电脑开关、节能息屏、锁屏功能。</w:t>
            </w:r>
          </w:p>
          <w:p w14:paraId="4E12549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9.</w:t>
            </w:r>
            <w:r>
              <w:rPr>
                <w:rFonts w:hint="eastAsia" w:ascii="宋体" w:hAnsi="宋体" w:eastAsia="宋体" w:cs="宋体"/>
                <w:sz w:val="24"/>
                <w:szCs w:val="24"/>
                <w:lang w:eastAsia="zh-CN" w:bidi="ar"/>
              </w:rPr>
              <w:t>交互平板内置</w:t>
            </w:r>
            <w:r>
              <w:rPr>
                <w:rFonts w:ascii="宋体" w:hAnsi="宋体" w:eastAsia="宋体" w:cs="宋体"/>
                <w:sz w:val="24"/>
                <w:szCs w:val="24"/>
                <w:lang w:eastAsia="zh-CN" w:bidi="ar"/>
              </w:rPr>
              <w:t>Wi-Fi6</w:t>
            </w:r>
            <w:r>
              <w:rPr>
                <w:rFonts w:hint="eastAsia" w:ascii="宋体" w:hAnsi="宋体" w:eastAsia="宋体" w:cs="宋体"/>
                <w:sz w:val="24"/>
                <w:szCs w:val="24"/>
                <w:lang w:eastAsia="zh-CN" w:bidi="ar"/>
              </w:rPr>
              <w:t>无线网卡，在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系统下，可实现</w:t>
            </w:r>
            <w:r>
              <w:rPr>
                <w:rFonts w:ascii="宋体" w:hAnsi="宋体" w:eastAsia="宋体" w:cs="宋体"/>
                <w:sz w:val="24"/>
                <w:szCs w:val="24"/>
                <w:lang w:eastAsia="zh-CN" w:bidi="ar"/>
              </w:rPr>
              <w:t>Wi-Fi</w:t>
            </w:r>
            <w:r>
              <w:rPr>
                <w:rFonts w:hint="eastAsia" w:ascii="宋体" w:hAnsi="宋体" w:eastAsia="宋体" w:cs="宋体"/>
                <w:sz w:val="24"/>
                <w:szCs w:val="24"/>
                <w:lang w:eastAsia="zh-CN" w:bidi="ar"/>
              </w:rPr>
              <w:t>无线上网连接、</w:t>
            </w:r>
            <w:r>
              <w:rPr>
                <w:rFonts w:ascii="宋体" w:hAnsi="宋体" w:eastAsia="宋体" w:cs="宋体"/>
                <w:sz w:val="24"/>
                <w:szCs w:val="24"/>
                <w:lang w:eastAsia="zh-CN" w:bidi="ar"/>
              </w:rPr>
              <w:t>AP</w:t>
            </w:r>
            <w:r>
              <w:rPr>
                <w:rFonts w:hint="eastAsia" w:ascii="宋体" w:hAnsi="宋体" w:eastAsia="宋体" w:cs="宋体"/>
                <w:sz w:val="24"/>
                <w:szCs w:val="24"/>
                <w:lang w:eastAsia="zh-CN" w:bidi="ar"/>
              </w:rPr>
              <w:t>无线热点发射，在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系统下支持无线设备同时连接数量≥</w:t>
            </w:r>
            <w:r>
              <w:rPr>
                <w:rFonts w:ascii="宋体" w:hAnsi="宋体" w:eastAsia="宋体" w:cs="宋体"/>
                <w:sz w:val="24"/>
                <w:szCs w:val="24"/>
                <w:lang w:eastAsia="zh-CN" w:bidi="ar"/>
              </w:rPr>
              <w:t>30</w:t>
            </w:r>
            <w:r>
              <w:rPr>
                <w:rFonts w:hint="eastAsia" w:ascii="宋体" w:hAnsi="宋体" w:eastAsia="宋体" w:cs="宋体"/>
                <w:sz w:val="24"/>
                <w:szCs w:val="24"/>
                <w:lang w:eastAsia="zh-CN" w:bidi="ar"/>
              </w:rPr>
              <w:t>个。</w:t>
            </w:r>
          </w:p>
          <w:p w14:paraId="55A95D5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10.</w:t>
            </w:r>
            <w:r>
              <w:rPr>
                <w:rFonts w:hint="eastAsia" w:ascii="宋体" w:hAnsi="宋体" w:eastAsia="宋体" w:cs="宋体"/>
                <w:sz w:val="24"/>
                <w:szCs w:val="24"/>
                <w:lang w:eastAsia="zh-CN" w:bidi="ar"/>
              </w:rPr>
              <w:t>整机内置蓝牙</w:t>
            </w:r>
            <w:r>
              <w:rPr>
                <w:rFonts w:ascii="宋体" w:hAnsi="宋体" w:eastAsia="宋体" w:cs="宋体"/>
                <w:sz w:val="24"/>
                <w:szCs w:val="24"/>
                <w:lang w:eastAsia="zh-CN" w:bidi="ar"/>
              </w:rPr>
              <w:t>Bluetooth 5.0</w:t>
            </w:r>
            <w:r>
              <w:rPr>
                <w:rFonts w:hint="eastAsia" w:ascii="宋体" w:hAnsi="宋体" w:eastAsia="宋体" w:cs="宋体"/>
                <w:sz w:val="24"/>
                <w:szCs w:val="24"/>
                <w:lang w:eastAsia="zh-CN" w:bidi="ar"/>
              </w:rPr>
              <w:t>模块，支持连接外部蓝牙音箱播放音频。</w:t>
            </w:r>
          </w:p>
          <w:p w14:paraId="09E299B2">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11.</w:t>
            </w:r>
            <w:r>
              <w:rPr>
                <w:rFonts w:hint="eastAsia" w:ascii="宋体" w:hAnsi="宋体" w:eastAsia="宋体" w:cs="宋体"/>
                <w:sz w:val="24"/>
                <w:szCs w:val="24"/>
                <w:lang w:eastAsia="zh-CN" w:bidi="ar"/>
              </w:rPr>
              <w:t>★交互平板具备前置电脑还原按键，为避免误碰按键采用针孔式设计，并配有中文标识</w:t>
            </w:r>
          </w:p>
          <w:p w14:paraId="256D91C7">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12.</w:t>
            </w:r>
            <w:r>
              <w:rPr>
                <w:rFonts w:hint="eastAsia" w:ascii="宋体" w:hAnsi="宋体" w:eastAsia="宋体" w:cs="宋体"/>
                <w:sz w:val="24"/>
                <w:szCs w:val="24"/>
                <w:lang w:eastAsia="zh-CN" w:bidi="ar"/>
              </w:rPr>
              <w:t>★交互平板采用针孔阵列发声设计，下边框具有</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个发声单元，总功率≥</w:t>
            </w:r>
            <w:r>
              <w:rPr>
                <w:rFonts w:ascii="宋体" w:hAnsi="宋体" w:eastAsia="宋体" w:cs="宋体"/>
                <w:sz w:val="24"/>
                <w:szCs w:val="24"/>
                <w:lang w:eastAsia="zh-CN" w:bidi="ar"/>
              </w:rPr>
              <w:t>30W,</w:t>
            </w:r>
          </w:p>
          <w:p w14:paraId="33088C89">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13.</w:t>
            </w:r>
            <w:r>
              <w:rPr>
                <w:rFonts w:hint="eastAsia" w:ascii="宋体" w:hAnsi="宋体" w:eastAsia="宋体" w:cs="宋体"/>
                <w:sz w:val="24"/>
                <w:szCs w:val="24"/>
                <w:lang w:eastAsia="zh-CN" w:bidi="ar"/>
              </w:rPr>
              <w:t>★交互平板具备≥</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核芯片驱动，</w:t>
            </w:r>
            <w:r>
              <w:rPr>
                <w:rFonts w:ascii="宋体" w:hAnsi="宋体" w:eastAsia="宋体" w:cs="宋体"/>
                <w:sz w:val="24"/>
                <w:szCs w:val="24"/>
                <w:lang w:eastAsia="zh-CN" w:bidi="ar"/>
              </w:rPr>
              <w:t xml:space="preserve"> Android </w:t>
            </w:r>
            <w:r>
              <w:rPr>
                <w:rFonts w:hint="eastAsia" w:ascii="宋体" w:hAnsi="宋体" w:eastAsia="宋体" w:cs="宋体"/>
                <w:sz w:val="24"/>
                <w:szCs w:val="24"/>
                <w:lang w:eastAsia="zh-CN" w:bidi="ar"/>
              </w:rPr>
              <w:t>系统版本≥</w:t>
            </w:r>
            <w:r>
              <w:rPr>
                <w:rFonts w:ascii="宋体" w:hAnsi="宋体" w:eastAsia="宋体" w:cs="宋体"/>
                <w:sz w:val="24"/>
                <w:szCs w:val="24"/>
                <w:lang w:eastAsia="zh-CN" w:bidi="ar"/>
              </w:rPr>
              <w:t>14.0</w:t>
            </w:r>
            <w:r>
              <w:rPr>
                <w:rFonts w:hint="eastAsia" w:ascii="宋体" w:hAnsi="宋体" w:eastAsia="宋体" w:cs="宋体"/>
                <w:sz w:val="24"/>
                <w:szCs w:val="24"/>
                <w:lang w:eastAsia="zh-CN" w:bidi="ar"/>
              </w:rPr>
              <w:t>，内存≥</w:t>
            </w:r>
            <w:r>
              <w:rPr>
                <w:rFonts w:ascii="宋体" w:hAnsi="宋体" w:eastAsia="宋体" w:cs="宋体"/>
                <w:sz w:val="24"/>
                <w:szCs w:val="24"/>
                <w:lang w:eastAsia="zh-CN" w:bidi="ar"/>
              </w:rPr>
              <w:t>4G</w:t>
            </w:r>
            <w:r>
              <w:rPr>
                <w:rFonts w:hint="eastAsia" w:ascii="宋体" w:hAnsi="宋体" w:eastAsia="宋体" w:cs="宋体"/>
                <w:sz w:val="24"/>
                <w:szCs w:val="24"/>
                <w:lang w:eastAsia="zh-CN" w:bidi="ar"/>
              </w:rPr>
              <w:t>，存储≥</w:t>
            </w:r>
            <w:r>
              <w:rPr>
                <w:rFonts w:ascii="宋体" w:hAnsi="宋体" w:eastAsia="宋体" w:cs="宋体"/>
                <w:sz w:val="24"/>
                <w:szCs w:val="24"/>
                <w:lang w:eastAsia="zh-CN" w:bidi="ar"/>
              </w:rPr>
              <w:t>32G</w:t>
            </w:r>
            <w:r>
              <w:rPr>
                <w:rFonts w:hint="eastAsia" w:ascii="宋体" w:hAnsi="宋体" w:eastAsia="宋体" w:cs="宋体"/>
                <w:sz w:val="24"/>
                <w:szCs w:val="24"/>
                <w:lang w:eastAsia="zh-CN" w:bidi="ar"/>
              </w:rPr>
              <w:t>。</w:t>
            </w:r>
          </w:p>
          <w:p w14:paraId="7210281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★交互平板内置一体化超高清</w:t>
            </w:r>
            <w:r>
              <w:rPr>
                <w:rFonts w:ascii="宋体" w:hAnsi="宋体" w:eastAsia="宋体" w:cs="宋体"/>
                <w:sz w:val="24"/>
                <w:szCs w:val="24"/>
                <w:lang w:eastAsia="zh-CN" w:bidi="ar"/>
              </w:rPr>
              <w:t>5K</w:t>
            </w:r>
            <w:r>
              <w:rPr>
                <w:rFonts w:hint="eastAsia" w:ascii="宋体" w:hAnsi="宋体" w:eastAsia="宋体" w:cs="宋体"/>
                <w:sz w:val="24"/>
                <w:szCs w:val="24"/>
                <w:lang w:eastAsia="zh-CN" w:bidi="ar"/>
              </w:rPr>
              <w:t>摄像头，单颗摄像头有效像素≥</w:t>
            </w:r>
            <w:r>
              <w:rPr>
                <w:rFonts w:ascii="宋体" w:hAnsi="宋体" w:eastAsia="宋体" w:cs="宋体"/>
                <w:sz w:val="24"/>
                <w:szCs w:val="24"/>
                <w:lang w:eastAsia="zh-CN" w:bidi="ar"/>
              </w:rPr>
              <w:t>1900W</w:t>
            </w:r>
            <w:r>
              <w:rPr>
                <w:rFonts w:hint="eastAsia" w:ascii="宋体" w:hAnsi="宋体" w:eastAsia="宋体" w:cs="宋体"/>
                <w:sz w:val="24"/>
                <w:szCs w:val="24"/>
                <w:lang w:eastAsia="zh-CN" w:bidi="ar"/>
              </w:rPr>
              <w:t>，可输出最大分辨率</w:t>
            </w:r>
            <w:r>
              <w:rPr>
                <w:rFonts w:ascii="宋体" w:hAnsi="宋体" w:eastAsia="宋体" w:cs="宋体"/>
                <w:sz w:val="24"/>
                <w:szCs w:val="24"/>
                <w:lang w:eastAsia="zh-CN" w:bidi="ar"/>
              </w:rPr>
              <w:t>5104*3864</w:t>
            </w:r>
            <w:r>
              <w:rPr>
                <w:rFonts w:hint="eastAsia" w:ascii="宋体" w:hAnsi="宋体" w:eastAsia="宋体" w:cs="宋体"/>
                <w:sz w:val="24"/>
                <w:szCs w:val="24"/>
                <w:lang w:eastAsia="zh-CN" w:bidi="ar"/>
              </w:rPr>
              <w:t>的图片与视频</w:t>
            </w:r>
          </w:p>
          <w:p w14:paraId="6DE0DCA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15.</w:t>
            </w:r>
            <w:r>
              <w:rPr>
                <w:rFonts w:hint="eastAsia" w:ascii="宋体" w:hAnsi="宋体" w:eastAsia="宋体" w:cs="宋体"/>
                <w:sz w:val="24"/>
                <w:szCs w:val="24"/>
                <w:lang w:eastAsia="zh-CN" w:bidi="ar"/>
              </w:rPr>
              <w:t>交互平板左右两侧可提供便于操作的快捷键，数量各不少于</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个，该快捷键至少具有批注、关闭窗口、多任务、主页等常用按键。主页快捷键可识别当前使用的系统进入对应主页。</w:t>
            </w:r>
          </w:p>
          <w:p w14:paraId="5020663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16.</w:t>
            </w:r>
            <w:r>
              <w:rPr>
                <w:rFonts w:hint="eastAsia" w:ascii="宋体" w:hAnsi="宋体" w:eastAsia="宋体" w:cs="宋体"/>
                <w:sz w:val="24"/>
                <w:szCs w:val="24"/>
                <w:lang w:eastAsia="zh-CN" w:bidi="ar"/>
              </w:rPr>
              <w:t>可通过手机微信扫码解锁，手机通过权限后，交互平板有网时，可扫码直接进入操作系统；交互平板无网时，可手动输入动态密码进入操作系统。</w:t>
            </w:r>
          </w:p>
          <w:p w14:paraId="1218540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17.</w:t>
            </w:r>
            <w:r>
              <w:rPr>
                <w:rFonts w:hint="eastAsia" w:ascii="宋体" w:hAnsi="宋体" w:eastAsia="宋体" w:cs="宋体"/>
                <w:sz w:val="24"/>
                <w:szCs w:val="24"/>
                <w:lang w:eastAsia="zh-CN" w:bidi="ar"/>
              </w:rPr>
              <w:t>可开启企业微信扫码解锁，配置成功后，开机时可使用已绑定企业的企业微信扫码进入操作系统，企业外用户无法扫码进入操作系统。</w:t>
            </w:r>
          </w:p>
          <w:p w14:paraId="669933F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18.</w:t>
            </w:r>
            <w:r>
              <w:rPr>
                <w:rFonts w:hint="eastAsia" w:ascii="宋体" w:hAnsi="宋体" w:eastAsia="宋体" w:cs="宋体"/>
                <w:sz w:val="24"/>
                <w:szCs w:val="24"/>
                <w:lang w:eastAsia="zh-CN" w:bidi="ar"/>
              </w:rPr>
              <w:t>安卓白板软件具备面积识别功能，通过接触交互设备的面积大小实现智能擦除、粗细笔迹书写。</w:t>
            </w:r>
          </w:p>
          <w:p w14:paraId="0EF6C1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19.</w:t>
            </w:r>
            <w:r>
              <w:rPr>
                <w:rFonts w:hint="eastAsia" w:ascii="宋体" w:hAnsi="宋体" w:eastAsia="宋体" w:cs="宋体"/>
                <w:sz w:val="24"/>
                <w:szCs w:val="24"/>
                <w:lang w:eastAsia="zh-CN" w:bidi="ar"/>
              </w:rPr>
              <w:t>交互平板采用硬件低蓝光背光技术，无需其他操作即可达到蓝光防护效果。</w:t>
            </w:r>
          </w:p>
          <w:p w14:paraId="21C9550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20.</w:t>
            </w:r>
            <w:r>
              <w:rPr>
                <w:rFonts w:hint="eastAsia" w:ascii="宋体" w:hAnsi="宋体" w:eastAsia="宋体" w:cs="宋体"/>
                <w:sz w:val="24"/>
                <w:szCs w:val="24"/>
                <w:lang w:eastAsia="zh-CN" w:bidi="ar"/>
              </w:rPr>
              <w:t>交互平板全通道支持纸质护眼模式，可实现画面纹理的实时调整；支持纸质纹理：素描纸、宣纸、水彩纸；支持透明度调节与色温调节。</w:t>
            </w:r>
          </w:p>
          <w:p w14:paraId="14C78D8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21.</w:t>
            </w:r>
            <w:r>
              <w:rPr>
                <w:rFonts w:hint="eastAsia" w:ascii="宋体" w:hAnsi="宋体" w:eastAsia="宋体" w:cs="宋体"/>
                <w:sz w:val="24"/>
                <w:szCs w:val="24"/>
                <w:lang w:eastAsia="zh-CN" w:bidi="ar"/>
              </w:rPr>
              <w:t>通过五指抓取屏幕任意位置可调出多任务处理窗口，并对正在运行的应用进行浏览、快速切换或结束进程。</w:t>
            </w:r>
          </w:p>
          <w:p w14:paraId="7C32BF5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22.</w:t>
            </w:r>
            <w:r>
              <w:rPr>
                <w:rFonts w:hint="eastAsia" w:ascii="宋体" w:hAnsi="宋体" w:eastAsia="宋体" w:cs="宋体"/>
                <w:sz w:val="24"/>
                <w:szCs w:val="24"/>
                <w:lang w:eastAsia="zh-CN" w:bidi="ar"/>
              </w:rPr>
              <w:t>交互平板背光系统支持</w:t>
            </w:r>
            <w:r>
              <w:rPr>
                <w:rFonts w:ascii="宋体" w:hAnsi="宋体" w:eastAsia="宋体" w:cs="宋体"/>
                <w:sz w:val="24"/>
                <w:szCs w:val="24"/>
                <w:lang w:eastAsia="zh-CN" w:bidi="ar"/>
              </w:rPr>
              <w:t>DC</w:t>
            </w:r>
            <w:r>
              <w:rPr>
                <w:rFonts w:hint="eastAsia" w:ascii="宋体" w:hAnsi="宋体" w:eastAsia="宋体" w:cs="宋体"/>
                <w:sz w:val="24"/>
                <w:szCs w:val="24"/>
                <w:lang w:eastAsia="zh-CN" w:bidi="ar"/>
              </w:rPr>
              <w:t>调光方式，多级亮度调节。</w:t>
            </w:r>
          </w:p>
          <w:p w14:paraId="5640E62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23.</w:t>
            </w:r>
            <w:r>
              <w:rPr>
                <w:rFonts w:hint="eastAsia" w:ascii="宋体" w:hAnsi="宋体" w:eastAsia="宋体" w:cs="宋体"/>
                <w:sz w:val="24"/>
                <w:szCs w:val="24"/>
                <w:lang w:eastAsia="zh-CN" w:bidi="ar"/>
              </w:rPr>
              <w:t>在任意信号源下，从屏幕下方任意位置向上滑动，可调用快捷设置菜单；无需切换系统，可快速调节</w:t>
            </w:r>
            <w:r>
              <w:rPr>
                <w:rFonts w:ascii="宋体" w:hAnsi="宋体" w:eastAsia="宋体" w:cs="宋体"/>
                <w:sz w:val="24"/>
                <w:szCs w:val="24"/>
                <w:lang w:eastAsia="zh-CN" w:bidi="ar"/>
              </w:rPr>
              <w:t xml:space="preserve">Windows </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 xml:space="preserve">Android </w:t>
            </w:r>
            <w:r>
              <w:rPr>
                <w:rFonts w:hint="eastAsia" w:ascii="宋体" w:hAnsi="宋体" w:eastAsia="宋体" w:cs="宋体"/>
                <w:sz w:val="24"/>
                <w:szCs w:val="24"/>
                <w:lang w:eastAsia="zh-CN" w:bidi="ar"/>
              </w:rPr>
              <w:t>的设置，并支持拖拽到屏幕任意位置。</w:t>
            </w:r>
          </w:p>
          <w:p w14:paraId="0B87D58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24.</w:t>
            </w:r>
            <w:r>
              <w:rPr>
                <w:rFonts w:hint="eastAsia" w:ascii="宋体" w:hAnsi="宋体" w:eastAsia="宋体" w:cs="宋体"/>
                <w:sz w:val="24"/>
                <w:szCs w:val="24"/>
                <w:lang w:eastAsia="zh-CN" w:bidi="ar"/>
              </w:rPr>
              <w:t>★交互平板采用</w:t>
            </w:r>
            <w:r>
              <w:rPr>
                <w:rFonts w:ascii="宋体" w:hAnsi="宋体" w:eastAsia="宋体" w:cs="宋体"/>
                <w:sz w:val="24"/>
                <w:szCs w:val="24"/>
                <w:lang w:eastAsia="zh-CN" w:bidi="ar"/>
              </w:rPr>
              <w:t xml:space="preserve">OPS-C </w:t>
            </w:r>
            <w:r>
              <w:rPr>
                <w:rFonts w:hint="eastAsia" w:ascii="宋体" w:hAnsi="宋体" w:eastAsia="宋体" w:cs="宋体"/>
                <w:sz w:val="24"/>
                <w:szCs w:val="24"/>
                <w:lang w:eastAsia="zh-CN" w:bidi="ar"/>
              </w:rPr>
              <w:t>标准的</w:t>
            </w:r>
            <w:r>
              <w:rPr>
                <w:rFonts w:ascii="宋体" w:hAnsi="宋体" w:eastAsia="宋体" w:cs="宋体"/>
                <w:sz w:val="24"/>
                <w:szCs w:val="24"/>
                <w:lang w:eastAsia="zh-CN" w:bidi="ar"/>
              </w:rPr>
              <w:t>80pin</w:t>
            </w:r>
            <w:r>
              <w:rPr>
                <w:rFonts w:hint="eastAsia" w:ascii="宋体" w:hAnsi="宋体" w:eastAsia="宋体" w:cs="宋体"/>
                <w:sz w:val="24"/>
                <w:szCs w:val="24"/>
                <w:lang w:eastAsia="zh-CN" w:bidi="ar"/>
              </w:rPr>
              <w:t>针口设计，屏体与插拔式电脑无单独接线；接口严格遵循</w:t>
            </w:r>
            <w:r>
              <w:rPr>
                <w:rFonts w:ascii="宋体" w:hAnsi="宋体" w:eastAsia="宋体" w:cs="宋体"/>
                <w:sz w:val="24"/>
                <w:szCs w:val="24"/>
                <w:lang w:eastAsia="zh-CN" w:bidi="ar"/>
              </w:rPr>
              <w:t>Inter®</w:t>
            </w:r>
            <w:r>
              <w:rPr>
                <w:rFonts w:hint="eastAsia" w:ascii="宋体" w:hAnsi="宋体" w:eastAsia="宋体" w:cs="宋体"/>
                <w:sz w:val="24"/>
                <w:szCs w:val="24"/>
                <w:lang w:eastAsia="zh-CN" w:bidi="ar"/>
              </w:rPr>
              <w:t>的</w:t>
            </w:r>
            <w:r>
              <w:rPr>
                <w:rFonts w:ascii="宋体" w:hAnsi="宋体" w:eastAsia="宋体" w:cs="宋体"/>
                <w:sz w:val="24"/>
                <w:szCs w:val="24"/>
                <w:lang w:eastAsia="zh-CN" w:bidi="ar"/>
              </w:rPr>
              <w:t xml:space="preserve"> OPS-C </w:t>
            </w:r>
            <w:r>
              <w:rPr>
                <w:rFonts w:hint="eastAsia" w:ascii="宋体" w:hAnsi="宋体" w:eastAsia="宋体" w:cs="宋体"/>
                <w:sz w:val="24"/>
                <w:szCs w:val="24"/>
                <w:lang w:eastAsia="zh-CN" w:bidi="ar"/>
              </w:rPr>
              <w:t>相关规范。</w:t>
            </w:r>
          </w:p>
          <w:p w14:paraId="42EA8BE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25.86</w:t>
            </w:r>
            <w:r>
              <w:rPr>
                <w:rFonts w:hint="eastAsia" w:ascii="宋体" w:hAnsi="宋体" w:eastAsia="宋体" w:cs="宋体"/>
                <w:sz w:val="24"/>
                <w:szCs w:val="24"/>
                <w:lang w:eastAsia="zh-CN" w:bidi="ar"/>
              </w:rPr>
              <w:t>寸智能交互平板满足《</w:t>
            </w:r>
            <w:r>
              <w:rPr>
                <w:rFonts w:ascii="宋体" w:hAnsi="宋体" w:eastAsia="宋体" w:cs="宋体"/>
                <w:sz w:val="24"/>
                <w:szCs w:val="24"/>
                <w:lang w:eastAsia="zh-CN" w:bidi="ar"/>
              </w:rPr>
              <w:t>GB 40070-2021</w:t>
            </w:r>
            <w:r>
              <w:rPr>
                <w:rFonts w:hint="eastAsia" w:ascii="宋体" w:hAnsi="宋体" w:eastAsia="宋体" w:cs="宋体"/>
                <w:sz w:val="24"/>
                <w:szCs w:val="24"/>
                <w:lang w:eastAsia="zh-CN" w:bidi="ar"/>
              </w:rPr>
              <w:t>儿童青少年学习用品近视防控卫生要求》，亮度均匀性≥</w:t>
            </w:r>
            <w:r>
              <w:rPr>
                <w:rFonts w:ascii="宋体" w:hAnsi="宋体" w:eastAsia="宋体" w:cs="宋体"/>
                <w:sz w:val="24"/>
                <w:szCs w:val="24"/>
                <w:lang w:eastAsia="zh-CN" w:bidi="ar"/>
              </w:rPr>
              <w:t>70%</w:t>
            </w:r>
            <w:r>
              <w:rPr>
                <w:rFonts w:hint="eastAsia" w:ascii="宋体" w:hAnsi="宋体" w:eastAsia="宋体" w:cs="宋体"/>
                <w:sz w:val="24"/>
                <w:szCs w:val="24"/>
                <w:lang w:eastAsia="zh-CN" w:bidi="ar"/>
              </w:rPr>
              <w:t>，闪烁等级≤</w:t>
            </w:r>
            <w:r>
              <w:rPr>
                <w:rFonts w:ascii="宋体" w:hAnsi="宋体" w:eastAsia="宋体" w:cs="宋体"/>
                <w:sz w:val="24"/>
                <w:szCs w:val="24"/>
                <w:lang w:eastAsia="zh-CN" w:bidi="ar"/>
              </w:rPr>
              <w:t>-30db</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60Hz</w:t>
            </w:r>
            <w:r>
              <w:rPr>
                <w:rFonts w:hint="eastAsia" w:ascii="宋体" w:hAnsi="宋体" w:eastAsia="宋体" w:cs="宋体"/>
                <w:sz w:val="24"/>
                <w:szCs w:val="24"/>
                <w:lang w:eastAsia="zh-CN" w:bidi="ar"/>
              </w:rPr>
              <w:t>）。</w:t>
            </w:r>
          </w:p>
          <w:p w14:paraId="16E1232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26.</w:t>
            </w:r>
            <w:r>
              <w:rPr>
                <w:rFonts w:hint="eastAsia" w:ascii="宋体" w:hAnsi="宋体" w:eastAsia="宋体" w:cs="宋体"/>
                <w:sz w:val="24"/>
                <w:szCs w:val="24"/>
                <w:lang w:eastAsia="zh-CN" w:bidi="ar"/>
              </w:rPr>
              <w:t>内置电脑：采用</w:t>
            </w:r>
            <w:r>
              <w:rPr>
                <w:rFonts w:ascii="宋体" w:hAnsi="宋体" w:eastAsia="宋体" w:cs="宋体"/>
                <w:sz w:val="24"/>
                <w:szCs w:val="24"/>
                <w:lang w:eastAsia="zh-CN" w:bidi="ar"/>
              </w:rPr>
              <w:t>80pin Intel</w:t>
            </w:r>
            <w:r>
              <w:rPr>
                <w:rFonts w:hint="eastAsia" w:ascii="宋体" w:hAnsi="宋体" w:eastAsia="宋体" w:cs="宋体"/>
                <w:sz w:val="24"/>
                <w:szCs w:val="24"/>
                <w:lang w:eastAsia="zh-CN" w:bidi="ar"/>
              </w:rPr>
              <w:t>通用标准接口</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即插即用，易于维护，尺寸长度≥</w:t>
            </w:r>
            <w:r>
              <w:rPr>
                <w:rFonts w:ascii="宋体" w:hAnsi="宋体" w:eastAsia="宋体" w:cs="宋体"/>
                <w:sz w:val="24"/>
                <w:szCs w:val="24"/>
                <w:lang w:eastAsia="zh-CN" w:bidi="ar"/>
              </w:rPr>
              <w:t>220mm</w:t>
            </w:r>
            <w:r>
              <w:rPr>
                <w:rFonts w:hint="eastAsia" w:ascii="宋体" w:hAnsi="宋体" w:eastAsia="宋体" w:cs="宋体"/>
                <w:sz w:val="24"/>
                <w:szCs w:val="24"/>
                <w:lang w:eastAsia="zh-CN" w:bidi="ar"/>
              </w:rPr>
              <w:t>，厚度≤</w:t>
            </w:r>
            <w:r>
              <w:rPr>
                <w:rFonts w:ascii="宋体" w:hAnsi="宋体" w:eastAsia="宋体" w:cs="宋体"/>
                <w:sz w:val="24"/>
                <w:szCs w:val="24"/>
                <w:lang w:eastAsia="zh-CN" w:bidi="ar"/>
              </w:rPr>
              <w:t>30mm</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CPU</w:t>
            </w:r>
            <w:r>
              <w:rPr>
                <w:rFonts w:hint="eastAsia" w:ascii="宋体" w:hAnsi="宋体" w:eastAsia="宋体" w:cs="宋体"/>
                <w:sz w:val="24"/>
                <w:szCs w:val="24"/>
                <w:lang w:eastAsia="zh-CN" w:bidi="ar"/>
              </w:rPr>
              <w:t>采用</w:t>
            </w:r>
            <w:r>
              <w:rPr>
                <w:rFonts w:ascii="宋体" w:hAnsi="宋体" w:eastAsia="宋体" w:cs="宋体"/>
                <w:sz w:val="24"/>
                <w:szCs w:val="24"/>
                <w:lang w:eastAsia="zh-CN" w:bidi="ar"/>
              </w:rPr>
              <w:t>Intel</w:t>
            </w:r>
            <w:r>
              <w:rPr>
                <w:rFonts w:hint="eastAsia" w:ascii="宋体" w:hAnsi="宋体" w:eastAsia="宋体" w:cs="宋体"/>
                <w:sz w:val="24"/>
                <w:szCs w:val="24"/>
                <w:lang w:eastAsia="zh-CN" w:bidi="ar"/>
              </w:rPr>
              <w:t>第</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代及以上平台处理器酷睿</w:t>
            </w:r>
            <w:r>
              <w:rPr>
                <w:rFonts w:ascii="宋体" w:hAnsi="宋体" w:eastAsia="宋体" w:cs="宋体"/>
                <w:sz w:val="24"/>
                <w:szCs w:val="24"/>
                <w:lang w:eastAsia="zh-CN" w:bidi="ar"/>
              </w:rPr>
              <w:t>I5</w:t>
            </w:r>
            <w:r>
              <w:rPr>
                <w:rFonts w:hint="eastAsia" w:ascii="宋体" w:hAnsi="宋体" w:eastAsia="宋体" w:cs="宋体"/>
                <w:sz w:val="24"/>
                <w:szCs w:val="24"/>
                <w:lang w:eastAsia="zh-CN" w:bidi="ar"/>
              </w:rPr>
              <w:t>处理器，内存：≥</w:t>
            </w:r>
            <w:r>
              <w:rPr>
                <w:rFonts w:ascii="宋体" w:hAnsi="宋体" w:eastAsia="宋体" w:cs="宋体"/>
                <w:sz w:val="24"/>
                <w:szCs w:val="24"/>
                <w:lang w:eastAsia="zh-CN" w:bidi="ar"/>
              </w:rPr>
              <w:t>8G DDR4</w:t>
            </w:r>
            <w:r>
              <w:rPr>
                <w:rFonts w:hint="eastAsia" w:ascii="宋体" w:hAnsi="宋体" w:eastAsia="宋体" w:cs="宋体"/>
                <w:sz w:val="24"/>
                <w:szCs w:val="24"/>
                <w:lang w:eastAsia="zh-CN" w:bidi="ar"/>
              </w:rPr>
              <w:t>，硬盘：≥</w:t>
            </w:r>
            <w:r>
              <w:rPr>
                <w:rFonts w:ascii="宋体" w:hAnsi="宋体" w:eastAsia="宋体" w:cs="宋体"/>
                <w:sz w:val="24"/>
                <w:szCs w:val="24"/>
                <w:lang w:eastAsia="zh-CN" w:bidi="ar"/>
              </w:rPr>
              <w:t>256G SSD</w:t>
            </w:r>
            <w:r>
              <w:rPr>
                <w:rFonts w:hint="eastAsia" w:ascii="宋体" w:hAnsi="宋体" w:eastAsia="宋体" w:cs="宋体"/>
                <w:sz w:val="24"/>
                <w:szCs w:val="24"/>
                <w:lang w:eastAsia="zh-CN" w:bidi="ar"/>
              </w:rPr>
              <w:t>固态硬盘，接口：整机非外扩展具备</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个</w:t>
            </w:r>
            <w:r>
              <w:rPr>
                <w:rFonts w:ascii="宋体" w:hAnsi="宋体" w:eastAsia="宋体" w:cs="宋体"/>
                <w:sz w:val="24"/>
                <w:szCs w:val="24"/>
                <w:lang w:eastAsia="zh-CN" w:bidi="ar"/>
              </w:rPr>
              <w:t>USB</w:t>
            </w:r>
            <w:r>
              <w:rPr>
                <w:rFonts w:hint="eastAsia" w:ascii="宋体" w:hAnsi="宋体" w:eastAsia="宋体" w:cs="宋体"/>
                <w:sz w:val="24"/>
                <w:szCs w:val="24"/>
                <w:lang w:eastAsia="zh-CN" w:bidi="ar"/>
              </w:rPr>
              <w:t>接口；具有独立非外扩展的视频输出接口：≥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等。</w:t>
            </w:r>
          </w:p>
          <w:p w14:paraId="579073ED">
            <w:pPr>
              <w:textAlignment w:val="center"/>
              <w:rPr>
                <w:rFonts w:ascii="宋体" w:hAnsi="宋体" w:eastAsia="宋体" w:cs="宋体"/>
                <w:sz w:val="24"/>
                <w:szCs w:val="24"/>
                <w:lang w:eastAsia="zh-CN" w:bidi="ar"/>
              </w:rPr>
            </w:pPr>
          </w:p>
        </w:tc>
      </w:tr>
      <w:tr w14:paraId="691602AD">
        <w:tblPrEx>
          <w:tblCellMar>
            <w:top w:w="0" w:type="dxa"/>
            <w:left w:w="108" w:type="dxa"/>
            <w:bottom w:w="0" w:type="dxa"/>
            <w:right w:w="108" w:type="dxa"/>
          </w:tblCellMar>
        </w:tblPrEx>
        <w:trPr>
          <w:trHeight w:val="100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353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04EC">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彩色激光打印机</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41D0">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C7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1C3F">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6EA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打印、复印、扫描，单面25页/分；双面：15页/分，USB+无线网络+有线网络，428mm*472mm*455mmm</w:t>
            </w:r>
          </w:p>
        </w:tc>
      </w:tr>
      <w:tr w14:paraId="4D3A3A66">
        <w:tblPrEx>
          <w:tblCellMar>
            <w:top w:w="0" w:type="dxa"/>
            <w:left w:w="108" w:type="dxa"/>
            <w:bottom w:w="0" w:type="dxa"/>
            <w:right w:w="108" w:type="dxa"/>
          </w:tblCellMar>
        </w:tblPrEx>
        <w:trPr>
          <w:trHeight w:val="106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F35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8F4">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团体心理工具团辅箱</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C343">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153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D32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34E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长55*宽37*高23cm，8大主题，64种活动项目</w:t>
            </w:r>
          </w:p>
        </w:tc>
      </w:tr>
      <w:tr w14:paraId="18CEAB2B">
        <w:tblPrEx>
          <w:tblCellMar>
            <w:top w:w="0" w:type="dxa"/>
            <w:left w:w="108" w:type="dxa"/>
            <w:bottom w:w="0" w:type="dxa"/>
            <w:right w:w="108" w:type="dxa"/>
          </w:tblCellMar>
        </w:tblPrEx>
        <w:trPr>
          <w:trHeight w:val="39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820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974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碎纸机</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52E8">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96A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5CB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7F2E">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355*240*535</w:t>
            </w:r>
          </w:p>
        </w:tc>
      </w:tr>
    </w:tbl>
    <w:p w14:paraId="655C459E">
      <w:pPr>
        <w:rPr>
          <w:rFonts w:hint="eastAsia"/>
          <w:lang w:eastAsia="zh-CN"/>
        </w:rPr>
        <w:sectPr>
          <w:pgSz w:w="16838" w:h="11905" w:orient="landscape"/>
          <w:pgMar w:top="1803" w:right="1440" w:bottom="1803" w:left="1440" w:header="850" w:footer="992" w:gutter="0"/>
          <w:cols w:space="0" w:num="1"/>
          <w:rtlGutter w:val="0"/>
          <w:docGrid w:type="lines" w:linePitch="319" w:charSpace="0"/>
        </w:sectPr>
      </w:pPr>
    </w:p>
    <w:p w14:paraId="7DEC43DE">
      <w:pPr>
        <w:pStyle w:val="3"/>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第二节 商务要求</w:t>
      </w:r>
      <w:bookmarkEnd w:id="0"/>
      <w:bookmarkEnd w:id="1"/>
      <w:bookmarkEnd w:id="2"/>
      <w:bookmarkEnd w:id="3"/>
      <w:bookmarkEnd w:id="4"/>
      <w:bookmarkEnd w:id="5"/>
    </w:p>
    <w:p w14:paraId="0CCC7055">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一、服务期及服务地点</w:t>
      </w:r>
    </w:p>
    <w:p w14:paraId="6AAB2C9B">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1.交货期：签订合同后接采购人通知交货之日起，在 10 个日历日内完成交货及验收。</w:t>
      </w:r>
    </w:p>
    <w:p w14:paraId="5538E6BB">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2.服务地点：采购人指定地点。</w:t>
      </w:r>
    </w:p>
    <w:p w14:paraId="59FFD373">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二、验收标准、规范</w:t>
      </w:r>
    </w:p>
    <w:p w14:paraId="68131EBC">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 以相应的国家或者行业标准及招投标文件规定的具体要求为准。</w:t>
      </w:r>
    </w:p>
    <w:p w14:paraId="0F5A30FA">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 采购人将按照招标文件、投标文件及双方签订的合同进行验收，验收过程中 如需第三方机构介入，所产生的费用由投标人自行承担。（只对安全到达指定地点 的合格产品进行验收，运输过程中的安全及质量损坏、数量损失由供应商自行负责）。</w:t>
      </w:r>
    </w:p>
    <w:p w14:paraId="42FD18A5">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三、质保期：</w:t>
      </w:r>
    </w:p>
    <w:p w14:paraId="2080B08F">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1、质保期：一年，参数内有质保要求的按参数要求执行。</w:t>
      </w:r>
    </w:p>
    <w:p w14:paraId="016DF573">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四、付款方式</w:t>
      </w:r>
    </w:p>
    <w:p w14:paraId="2D2DCB38">
      <w:pPr>
        <w:pStyle w:val="7"/>
        <w:spacing w:before="1" w:line="360" w:lineRule="auto"/>
        <w:ind w:left="605"/>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 xml:space="preserve">签订合同预付总金额的30%预付款，标的物到货、安装调试完毕，付总金额的50%，甲方验收合格后，乙方提供标的物总金额发票至甲方，付总金额的20%尾款 </w:t>
      </w:r>
    </w:p>
    <w:p w14:paraId="26F2E799">
      <w:pPr>
        <w:pStyle w:val="7"/>
        <w:spacing w:before="1" w:line="360" w:lineRule="auto"/>
        <w:ind w:left="605"/>
        <w:rPr>
          <w:rFonts w:hint="eastAsia" w:ascii="宋体" w:hAnsi="宋体" w:eastAsia="宋体" w:cs="宋体"/>
          <w:sz w:val="24"/>
          <w:szCs w:val="24"/>
          <w:highlight w:val="none"/>
        </w:rPr>
      </w:pPr>
      <w:bookmarkStart w:id="6" w:name="_GoBack"/>
      <w:bookmarkEnd w:id="6"/>
      <w:r>
        <w:rPr>
          <w:rFonts w:hint="eastAsia" w:ascii="宋体" w:hAnsi="宋体" w:eastAsia="宋体" w:cs="宋体"/>
          <w:spacing w:val="-2"/>
          <w:sz w:val="24"/>
          <w:szCs w:val="24"/>
          <w:highlight w:val="none"/>
        </w:rPr>
        <w:t>五、履约保证金</w:t>
      </w:r>
    </w:p>
    <w:p w14:paraId="2C1E7D74">
      <w:pPr>
        <w:pStyle w:val="7"/>
        <w:spacing w:before="181" w:line="359" w:lineRule="auto"/>
        <w:ind w:left="602" w:right="592"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标供应商在签订合同前，须以银行汇票、电汇凭据</w:t>
      </w:r>
      <w:r>
        <w:rPr>
          <w:rFonts w:hint="eastAsia" w:ascii="宋体" w:hAnsi="宋体" w:eastAsia="宋体" w:cs="宋体"/>
          <w:spacing w:val="-1"/>
          <w:sz w:val="24"/>
          <w:szCs w:val="24"/>
          <w:highlight w:val="none"/>
        </w:rPr>
        <w:t>、银行进帐单等形式向甲方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交纳中标金额</w:t>
      </w:r>
      <w:r>
        <w:rPr>
          <w:rFonts w:hint="eastAsia" w:ascii="宋体" w:hAnsi="宋体" w:eastAsia="宋体" w:cs="宋体"/>
          <w:spacing w:val="-45"/>
          <w:sz w:val="24"/>
          <w:szCs w:val="24"/>
          <w:highlight w:val="none"/>
        </w:rPr>
        <w:t xml:space="preserve"> </w:t>
      </w:r>
      <w:r>
        <w:rPr>
          <w:rFonts w:hint="eastAsia" w:ascii="宋体" w:hAnsi="宋体" w:eastAsia="宋体" w:cs="宋体"/>
          <w:spacing w:val="-2"/>
          <w:sz w:val="24"/>
          <w:szCs w:val="24"/>
          <w:highlight w:val="none"/>
        </w:rPr>
        <w:t>5%的履约保证金；签订合同后，若中标供应商不按双方签订合同规定</w:t>
      </w:r>
      <w:r>
        <w:rPr>
          <w:rFonts w:hint="eastAsia" w:ascii="宋体" w:hAnsi="宋体" w:eastAsia="宋体" w:cs="宋体"/>
          <w:sz w:val="24"/>
          <w:szCs w:val="24"/>
          <w:highlight w:val="none"/>
        </w:rPr>
        <w:t xml:space="preserve"> 履约，则无权要求退回履约保证金。如在质保期内抽检</w:t>
      </w:r>
      <w:r>
        <w:rPr>
          <w:rFonts w:hint="eastAsia" w:ascii="宋体" w:hAnsi="宋体" w:eastAsia="宋体" w:cs="宋体"/>
          <w:spacing w:val="-1"/>
          <w:sz w:val="24"/>
          <w:szCs w:val="24"/>
          <w:highlight w:val="none"/>
        </w:rPr>
        <w:t>样品送具有合格资质的第三</w:t>
      </w:r>
      <w:r>
        <w:rPr>
          <w:rFonts w:hint="eastAsia" w:ascii="宋体" w:hAnsi="宋体" w:eastAsia="宋体" w:cs="宋体"/>
          <w:sz w:val="24"/>
          <w:szCs w:val="24"/>
          <w:highlight w:val="none"/>
        </w:rPr>
        <w:t xml:space="preserve"> 方检测，检测结果达不到合同指标要求造成严重后果，</w:t>
      </w:r>
      <w:r>
        <w:rPr>
          <w:rFonts w:hint="eastAsia" w:ascii="宋体" w:hAnsi="宋体" w:eastAsia="宋体" w:cs="宋体"/>
          <w:spacing w:val="-1"/>
          <w:sz w:val="24"/>
          <w:szCs w:val="24"/>
          <w:highlight w:val="none"/>
        </w:rPr>
        <w:t>履约保证金不足以赔偿损失</w:t>
      </w:r>
      <w:r>
        <w:rPr>
          <w:rFonts w:hint="eastAsia" w:ascii="宋体" w:hAnsi="宋体" w:eastAsia="宋体" w:cs="宋体"/>
          <w:sz w:val="24"/>
          <w:szCs w:val="24"/>
          <w:highlight w:val="none"/>
        </w:rPr>
        <w:t xml:space="preserve"> 的，按实际损失赔偿；履约保证金在所供标的物按合同</w:t>
      </w:r>
      <w:r>
        <w:rPr>
          <w:rFonts w:hint="eastAsia" w:ascii="宋体" w:hAnsi="宋体" w:eastAsia="宋体" w:cs="宋体"/>
          <w:spacing w:val="-1"/>
          <w:sz w:val="24"/>
          <w:szCs w:val="24"/>
          <w:highlight w:val="none"/>
        </w:rPr>
        <w:t>要求安装、调试、培训、验</w:t>
      </w:r>
      <w:r>
        <w:rPr>
          <w:rFonts w:hint="eastAsia" w:ascii="宋体" w:hAnsi="宋体" w:eastAsia="宋体" w:cs="宋体"/>
          <w:spacing w:val="-2"/>
          <w:sz w:val="24"/>
          <w:szCs w:val="24"/>
          <w:highlight w:val="none"/>
        </w:rPr>
        <w:t>收合格并在保修期内正常使用一年后，无息退还；。</w:t>
      </w:r>
    </w:p>
    <w:p w14:paraId="31B50B1C">
      <w:pPr>
        <w:pStyle w:val="7"/>
        <w:spacing w:before="1" w:line="219" w:lineRule="auto"/>
        <w:ind w:left="6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六、售后服务</w:t>
      </w:r>
    </w:p>
    <w:p w14:paraId="07527056">
      <w:pPr>
        <w:pStyle w:val="7"/>
        <w:spacing w:before="182" w:line="359" w:lineRule="auto"/>
        <w:ind w:left="604" w:right="684"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故障响应时间：接到采购人通知后 2小时内电话</w:t>
      </w:r>
      <w:r>
        <w:rPr>
          <w:rFonts w:hint="eastAsia" w:ascii="宋体" w:hAnsi="宋体" w:eastAsia="宋体" w:cs="宋体"/>
          <w:spacing w:val="-1"/>
          <w:sz w:val="24"/>
          <w:szCs w:val="24"/>
          <w:highlight w:val="none"/>
        </w:rPr>
        <w:t>响应，24 小时内到达现场处</w:t>
      </w:r>
      <w:r>
        <w:rPr>
          <w:rFonts w:hint="eastAsia" w:ascii="宋体" w:hAnsi="宋体" w:eastAsia="宋体" w:cs="宋体"/>
          <w:spacing w:val="-12"/>
          <w:sz w:val="24"/>
          <w:szCs w:val="24"/>
          <w:highlight w:val="none"/>
        </w:rPr>
        <w:t>理。</w:t>
      </w:r>
    </w:p>
    <w:p w14:paraId="577370A4">
      <w:pPr>
        <w:pStyle w:val="7"/>
        <w:spacing w:line="220" w:lineRule="auto"/>
        <w:ind w:left="6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七、投标有效期</w:t>
      </w:r>
    </w:p>
    <w:p w14:paraId="2F6EB1F3">
      <w:pPr>
        <w:pStyle w:val="7"/>
        <w:spacing w:before="181" w:line="220" w:lineRule="auto"/>
        <w:ind w:left="1081"/>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90</w:t>
      </w:r>
      <w:r>
        <w:rPr>
          <w:rFonts w:hint="eastAsia" w:ascii="宋体" w:hAnsi="宋体" w:eastAsia="宋体" w:cs="宋体"/>
          <w:spacing w:val="51"/>
          <w:sz w:val="24"/>
          <w:szCs w:val="24"/>
          <w:highlight w:val="none"/>
        </w:rPr>
        <w:t xml:space="preserve"> </w:t>
      </w:r>
      <w:r>
        <w:rPr>
          <w:rFonts w:hint="eastAsia" w:ascii="宋体" w:hAnsi="宋体" w:eastAsia="宋体" w:cs="宋体"/>
          <w:spacing w:val="-9"/>
          <w:sz w:val="24"/>
          <w:szCs w:val="24"/>
          <w:highlight w:val="none"/>
        </w:rPr>
        <w:t>日历天</w:t>
      </w:r>
    </w:p>
    <w:p w14:paraId="34EE542E">
      <w:pPr>
        <w:spacing w:line="260" w:lineRule="auto"/>
        <w:ind w:firstLine="708" w:firstLineChars="3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八、其他要求</w:t>
      </w: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0" allowOverlap="1">
                <wp:simplePos x="0" y="0"/>
                <wp:positionH relativeFrom="page">
                  <wp:posOffset>631825</wp:posOffset>
                </wp:positionH>
                <wp:positionV relativeFrom="page">
                  <wp:posOffset>428625</wp:posOffset>
                </wp:positionV>
                <wp:extent cx="629729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6297295" cy="6350"/>
                        </a:xfrm>
                        <a:custGeom>
                          <a:avLst/>
                          <a:gdLst/>
                          <a:ahLst/>
                          <a:cxnLst/>
                          <a:pathLst>
                            <a:path w="9917" h="10">
                              <a:moveTo>
                                <a:pt x="5" y="5"/>
                              </a:moveTo>
                              <a:lnTo>
                                <a:pt x="4958" y="5"/>
                              </a:lnTo>
                              <a:moveTo>
                                <a:pt x="4958" y="5"/>
                              </a:moveTo>
                              <a:lnTo>
                                <a:pt x="9911" y="5"/>
                              </a:lnTo>
                            </a:path>
                          </a:pathLst>
                        </a:custGeom>
                        <a:noFill/>
                        <a:ln w="6350" cap="sq"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9.75pt;margin-top:33.75pt;height:0.5pt;width:495.85pt;mso-position-horizontal-relative:page;mso-position-vertical-relative:page;z-index:251660288;mso-width-relative:page;mso-height-relative:page;" filled="f" stroked="t" coordsize="9917,10" o:allowincell="f" o:gfxdata="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a9Jd2QAA&#10;AAkBAAAPAAAAAAAAAAEAIAAAACIAAABkcnMvZG93bnJldi54bWxQSwECFAAUAAAACACHTuJAA3Wc&#10;A1YCAAD0BAAADgAAAAAAAAABACAAAAAoAQAAZHJzL2Uyb0RvYy54bWxQSwUGAAAAAAYABgBZAQAA&#10;8AUAAAAA&#10;" path="m5,5l4958,5m4958,5l9911,5e">
                <v:fill on="f" focussize="0,0"/>
                <v:stroke weight="0.5pt" color="#000000" miterlimit="10" joinstyle="miter" endcap="square"/>
                <v:imagedata o:title=""/>
                <o:lock v:ext="edit" aspectratio="f"/>
              </v:shape>
            </w:pict>
          </mc:Fallback>
        </mc:AlternateContent>
      </w:r>
    </w:p>
    <w:p w14:paraId="7DEB5D51">
      <w:pPr>
        <w:pStyle w:val="7"/>
        <w:spacing w:before="78" w:line="312" w:lineRule="auto"/>
        <w:ind w:left="602" w:right="592" w:firstLine="49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1.一切由供应商所提供的产品涉及的文字、商标、软件和技</w:t>
      </w:r>
      <w:r>
        <w:rPr>
          <w:rFonts w:hint="eastAsia" w:ascii="宋体" w:hAnsi="宋体" w:eastAsia="宋体" w:cs="宋体"/>
          <w:spacing w:val="-4"/>
          <w:sz w:val="24"/>
          <w:szCs w:val="24"/>
          <w:highlight w:val="none"/>
        </w:rPr>
        <w:t>术专利等侵权引起的</w:t>
      </w:r>
      <w:r>
        <w:rPr>
          <w:rFonts w:hint="eastAsia" w:ascii="宋体" w:hAnsi="宋体" w:eastAsia="宋体" w:cs="宋体"/>
          <w:sz w:val="24"/>
          <w:szCs w:val="24"/>
          <w:highlight w:val="none"/>
        </w:rPr>
        <w:t xml:space="preserve"> 法律诉讼、仲裁所产生的诉讼费、仲裁费、赔偿费及招</w:t>
      </w:r>
      <w:r>
        <w:rPr>
          <w:rFonts w:hint="eastAsia" w:ascii="宋体" w:hAnsi="宋体" w:eastAsia="宋体" w:cs="宋体"/>
          <w:spacing w:val="-1"/>
          <w:sz w:val="24"/>
          <w:szCs w:val="24"/>
          <w:highlight w:val="none"/>
        </w:rPr>
        <w:t>标单位支出的差旅费、律师</w:t>
      </w:r>
      <w:r>
        <w:rPr>
          <w:rFonts w:hint="eastAsia" w:ascii="宋体" w:hAnsi="宋体" w:eastAsia="宋体" w:cs="宋体"/>
          <w:spacing w:val="-4"/>
          <w:sz w:val="24"/>
          <w:szCs w:val="24"/>
          <w:highlight w:val="none"/>
        </w:rPr>
        <w:t>费等费用由中标供应商承担。</w:t>
      </w:r>
    </w:p>
    <w:p w14:paraId="7F436AAD">
      <w:pPr>
        <w:pStyle w:val="7"/>
        <w:spacing w:before="302" w:line="219" w:lineRule="auto"/>
        <w:ind w:left="107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2.中标人须提供所投产品合格证书。</w:t>
      </w:r>
    </w:p>
    <w:p w14:paraId="4F8CB23E">
      <w:pPr>
        <w:pStyle w:val="7"/>
        <w:spacing w:before="302" w:line="289" w:lineRule="auto"/>
        <w:ind w:left="600" w:right="525" w:firstLine="48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3.未验收合格之前，货物财产安全均由供货商负责。</w:t>
      </w:r>
      <w:r>
        <w:rPr>
          <w:rFonts w:hint="eastAsia" w:ascii="宋体" w:hAnsi="宋体" w:eastAsia="宋体" w:cs="宋体"/>
          <w:spacing w:val="-8"/>
          <w:sz w:val="24"/>
          <w:szCs w:val="24"/>
          <w:highlight w:val="none"/>
        </w:rPr>
        <w:t>验收合格并出具验收文书后，</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视为甲方收货。</w:t>
      </w:r>
    </w:p>
    <w:p w14:paraId="7AA2FF9B">
      <w:pPr>
        <w:pStyle w:val="7"/>
        <w:spacing w:before="301" w:line="220" w:lineRule="auto"/>
        <w:ind w:left="108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其他未尽事宜，待中标签约时双方再议。</w:t>
      </w:r>
    </w:p>
    <w:p w14:paraId="19A109A2">
      <w:pPr>
        <w:spacing w:before="120" w:beforeLines="50" w:beforeAutospacing="0" w:after="120" w:afterLines="50" w:afterAutospacing="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注：其他未尽事宜，有采购人和中标供应商签订采购合同时约定。</w:t>
      </w:r>
    </w:p>
    <w:p w14:paraId="00BBDBFC">
      <w:pPr>
        <w:widowControl/>
        <w:numPr>
          <w:ilvl w:val="0"/>
          <w:numId w:val="2"/>
        </w:numPr>
        <w:spacing w:line="360" w:lineRule="auto"/>
        <w:ind w:firstLine="470" w:firstLineChars="196"/>
        <w:rPr>
          <w:rFonts w:hint="eastAsia" w:asciiTheme="minorEastAsia" w:hAnsiTheme="minorEastAsia" w:cstheme="minorEastAsia"/>
          <w:bCs/>
          <w:sz w:val="24"/>
          <w:lang w:eastAsia="zh-CN"/>
        </w:rPr>
        <w:sectPr>
          <w:headerReference r:id="rId3" w:type="default"/>
          <w:footerReference r:id="rId4" w:type="default"/>
          <w:pgSz w:w="11905" w:h="16838"/>
          <w:pgMar w:top="1440" w:right="1803" w:bottom="1440" w:left="1803" w:header="850" w:footer="992" w:gutter="0"/>
          <w:cols w:space="0" w:num="1"/>
          <w:rtlGutter w:val="0"/>
          <w:docGrid w:type="lines" w:linePitch="319" w:charSpace="0"/>
        </w:sectPr>
      </w:pPr>
    </w:p>
    <w:p w14:paraId="2EF4B01D">
      <w:pPr>
        <w:ind w:firstLine="849" w:firstLineChars="300"/>
        <w:jc w:val="center"/>
        <w:rPr>
          <w:rFonts w:asciiTheme="majorEastAsia" w:hAnsiTheme="majorEastAsia" w:eastAsiaTheme="majorEastAsia"/>
          <w:b/>
          <w:spacing w:val="1"/>
          <w:sz w:val="28"/>
          <w:szCs w:val="28"/>
          <w:lang w:eastAsia="zh-CN"/>
        </w:rPr>
      </w:pPr>
      <w:r>
        <w:rPr>
          <w:rFonts w:hint="eastAsia" w:asciiTheme="majorEastAsia" w:hAnsiTheme="majorEastAsia" w:eastAsiaTheme="majorEastAsia"/>
          <w:b/>
          <w:spacing w:val="1"/>
          <w:sz w:val="28"/>
          <w:szCs w:val="28"/>
          <w:lang w:eastAsia="zh-CN"/>
        </w:rPr>
        <w:t>评标办法</w:t>
      </w:r>
    </w:p>
    <w:p w14:paraId="77EC7DDD">
      <w:pPr>
        <w:autoSpaceDE w:val="0"/>
        <w:autoSpaceDN w:val="0"/>
        <w:adjustRightInd w:val="0"/>
        <w:spacing w:line="360" w:lineRule="auto"/>
        <w:rPr>
          <w:rFonts w:ascii="宋体" w:eastAsia="宋体" w:cs="宋体"/>
          <w:sz w:val="24"/>
          <w:szCs w:val="24"/>
          <w:lang w:eastAsia="zh-CN"/>
        </w:rPr>
      </w:pPr>
      <w:r>
        <w:rPr>
          <w:rFonts w:hint="eastAsia" w:ascii="宋体" w:eastAsia="宋体" w:cs="宋体"/>
          <w:sz w:val="24"/>
          <w:szCs w:val="24"/>
          <w:lang w:eastAsia="zh-CN"/>
        </w:rPr>
        <w:t>一、评标办法</w:t>
      </w:r>
    </w:p>
    <w:p w14:paraId="5B1F8361">
      <w:pPr>
        <w:autoSpaceDE w:val="0"/>
        <w:autoSpaceDN w:val="0"/>
        <w:adjustRightInd w:val="0"/>
        <w:spacing w:line="360" w:lineRule="auto"/>
        <w:ind w:firstLine="480" w:firstLineChars="200"/>
        <w:rPr>
          <w:rFonts w:ascii="宋体" w:eastAsia="宋体" w:cs="宋体"/>
          <w:sz w:val="24"/>
          <w:szCs w:val="24"/>
          <w:lang w:eastAsia="zh-CN"/>
        </w:rPr>
      </w:pPr>
      <w:r>
        <w:rPr>
          <w:rFonts w:hint="eastAsia" w:ascii="宋体" w:eastAsia="宋体" w:cs="宋体"/>
          <w:sz w:val="24"/>
          <w:szCs w:val="24"/>
          <w:lang w:eastAsia="zh-CN"/>
        </w:rPr>
        <w:t xml:space="preserve">本项目采用 </w:t>
      </w:r>
      <w:r>
        <w:rPr>
          <w:rFonts w:hint="eastAsia" w:ascii="宋体" w:eastAsia="宋体" w:cs="宋体"/>
          <w:sz w:val="24"/>
          <w:szCs w:val="24"/>
          <w:u w:val="single"/>
          <w:lang w:eastAsia="zh-CN"/>
        </w:rPr>
        <w:t>最低</w:t>
      </w:r>
      <w:r>
        <w:rPr>
          <w:rFonts w:hint="eastAsia" w:ascii="宋体" w:eastAsia="宋体" w:cs="宋体"/>
          <w:sz w:val="24"/>
          <w:szCs w:val="24"/>
          <w:u w:val="single"/>
          <w:lang w:val="en-US" w:eastAsia="zh-CN"/>
        </w:rPr>
        <w:t>价</w:t>
      </w:r>
      <w:r>
        <w:rPr>
          <w:rFonts w:hint="eastAsia" w:ascii="宋体" w:eastAsia="宋体" w:cs="宋体"/>
          <w:sz w:val="24"/>
          <w:szCs w:val="24"/>
          <w:u w:val="single"/>
          <w:lang w:eastAsia="zh-CN"/>
        </w:rPr>
        <w:t xml:space="preserve">评标价法 </w:t>
      </w:r>
      <w:r>
        <w:rPr>
          <w:rFonts w:hint="eastAsia" w:ascii="宋体" w:eastAsia="宋体" w:cs="宋体"/>
          <w:sz w:val="24"/>
          <w:szCs w:val="24"/>
          <w:lang w:eastAsia="zh-CN"/>
        </w:rPr>
        <w:t xml:space="preserve"> 进行评审。</w:t>
      </w:r>
    </w:p>
    <w:p w14:paraId="5F84B5A7">
      <w:pPr>
        <w:widowControl/>
        <w:rPr>
          <w:lang w:eastAsia="zh-CN"/>
        </w:rPr>
      </w:pPr>
    </w:p>
    <w:sectPr>
      <w:pgSz w:w="11905" w:h="16838"/>
      <w:pgMar w:top="1440" w:right="1803" w:bottom="1440" w:left="1803"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802">
    <w:pPr>
      <w:spacing w:before="35" w:line="317" w:lineRule="exact"/>
      <w:ind w:left="4550"/>
      <w:rPr>
        <w:rFonts w:ascii="Arial" w:hAnsi="Arial" w:eastAsia="Arial" w:cs="Arial"/>
        <w:sz w:val="24"/>
        <w:szCs w:val="24"/>
      </w:rPr>
    </w:pPr>
    <w:r>
      <mc:AlternateContent>
        <mc:Choice Requires="wps">
          <w:drawing>
            <wp:anchor distT="0" distB="0" distL="114300" distR="114300" simplePos="0" relativeHeight="251659264" behindDoc="0" locked="0" layoutInCell="0" allowOverlap="1">
              <wp:simplePos x="0" y="0"/>
              <wp:positionH relativeFrom="page">
                <wp:posOffset>631825</wp:posOffset>
              </wp:positionH>
              <wp:positionV relativeFrom="page">
                <wp:posOffset>10436225</wp:posOffset>
              </wp:positionV>
              <wp:extent cx="629729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297295" cy="6350"/>
                      </a:xfrm>
                      <a:custGeom>
                        <a:avLst/>
                        <a:gdLst/>
                        <a:ahLst/>
                        <a:cxnLst/>
                        <a:pathLst>
                          <a:path w="9917" h="10">
                            <a:moveTo>
                              <a:pt x="5" y="5"/>
                            </a:moveTo>
                            <a:lnTo>
                              <a:pt x="9911" y="5"/>
                            </a:lnTo>
                          </a:path>
                        </a:pathLst>
                      </a:custGeom>
                      <a:noFill/>
                      <a:ln w="6350" cap="sq"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9.75pt;margin-top:821.75pt;height:0.5pt;width:495.85pt;mso-position-horizontal-relative:page;mso-position-vertical-relative:page;z-index:251659264;mso-width-relative:page;mso-height-relative:page;" filled="f" stroked="t" coordsize="9917,10" o:allowincell="f" o:gfxdata="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POQozZAAAADQEAAA8AAAAAAAAAAQAgAAAAIgAA&#10;AGRycy9kb3ducmV2LnhtbFBLAQIUABQAAAAIAIdO4kAwQJJuQAIAAKIEAAAOAAAAAAAAAAEAIAAA&#10;ACgBAABkcnMvZTJvRG9jLnhtbFBLBQYAAAAABgAGAFkBAADaBQAAAAA=&#10;" path="m5,5l9911,5e">
              <v:fill on="f" focussize="0,0"/>
              <v:stroke weight="0.5pt" color="#000000" miterlimit="10" joinstyle="miter" endcap="square"/>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5E81">
    <w:pPr>
      <w:tabs>
        <w:tab w:val="left" w:pos="7237"/>
      </w:tabs>
      <w:spacing w:before="61" w:line="195" w:lineRule="auto"/>
      <w:rPr>
        <w:rFonts w:hint="default" w:ascii="华文宋体" w:hAnsi="华文宋体" w:eastAsia="华文宋体" w:cs="华文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C1AC9"/>
    <w:multiLevelType w:val="singleLevel"/>
    <w:tmpl w:val="B87C1AC9"/>
    <w:lvl w:ilvl="0" w:tentative="0">
      <w:start w:val="6"/>
      <w:numFmt w:val="chineseCounting"/>
      <w:suff w:val="nothing"/>
      <w:lvlText w:val="%1、"/>
      <w:lvlJc w:val="left"/>
      <w:rPr>
        <w:rFonts w:hint="eastAsia"/>
      </w:rPr>
    </w:lvl>
  </w:abstractNum>
  <w:abstractNum w:abstractNumId="1">
    <w:nsid w:val="BAB76701"/>
    <w:multiLevelType w:val="singleLevel"/>
    <w:tmpl w:val="BAB767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10"/>
    <w:rsid w:val="00001D53"/>
    <w:rsid w:val="000517A6"/>
    <w:rsid w:val="00057458"/>
    <w:rsid w:val="0006484C"/>
    <w:rsid w:val="000717C1"/>
    <w:rsid w:val="00087E37"/>
    <w:rsid w:val="000A077F"/>
    <w:rsid w:val="000B1B0D"/>
    <w:rsid w:val="000B44E5"/>
    <w:rsid w:val="001063A2"/>
    <w:rsid w:val="001110E0"/>
    <w:rsid w:val="00127081"/>
    <w:rsid w:val="0014574A"/>
    <w:rsid w:val="00195B7E"/>
    <w:rsid w:val="001A3F97"/>
    <w:rsid w:val="001A5E14"/>
    <w:rsid w:val="001E7594"/>
    <w:rsid w:val="00211BBA"/>
    <w:rsid w:val="002122FE"/>
    <w:rsid w:val="002451AD"/>
    <w:rsid w:val="002B7EF6"/>
    <w:rsid w:val="002D5158"/>
    <w:rsid w:val="00304A87"/>
    <w:rsid w:val="003642A2"/>
    <w:rsid w:val="00371D14"/>
    <w:rsid w:val="003777B3"/>
    <w:rsid w:val="003C339A"/>
    <w:rsid w:val="003F7EC1"/>
    <w:rsid w:val="004129C8"/>
    <w:rsid w:val="00442884"/>
    <w:rsid w:val="004736E2"/>
    <w:rsid w:val="004F02EB"/>
    <w:rsid w:val="00501DEC"/>
    <w:rsid w:val="00537979"/>
    <w:rsid w:val="005479A5"/>
    <w:rsid w:val="00551F10"/>
    <w:rsid w:val="00552C8F"/>
    <w:rsid w:val="005C4CAF"/>
    <w:rsid w:val="005D147D"/>
    <w:rsid w:val="00613145"/>
    <w:rsid w:val="00630E69"/>
    <w:rsid w:val="00642C8B"/>
    <w:rsid w:val="00647B62"/>
    <w:rsid w:val="006705A7"/>
    <w:rsid w:val="0068521A"/>
    <w:rsid w:val="006A09AB"/>
    <w:rsid w:val="006A0C16"/>
    <w:rsid w:val="006A64CC"/>
    <w:rsid w:val="006E1AC6"/>
    <w:rsid w:val="006F3BA5"/>
    <w:rsid w:val="00702FD4"/>
    <w:rsid w:val="0072434E"/>
    <w:rsid w:val="007432EB"/>
    <w:rsid w:val="0075549A"/>
    <w:rsid w:val="00757F2F"/>
    <w:rsid w:val="0076027D"/>
    <w:rsid w:val="007A2B0E"/>
    <w:rsid w:val="007D43F9"/>
    <w:rsid w:val="00887BD7"/>
    <w:rsid w:val="008C05EA"/>
    <w:rsid w:val="008D7B43"/>
    <w:rsid w:val="008E594C"/>
    <w:rsid w:val="008F486B"/>
    <w:rsid w:val="00911EF5"/>
    <w:rsid w:val="009526DB"/>
    <w:rsid w:val="00963397"/>
    <w:rsid w:val="009E14CB"/>
    <w:rsid w:val="00A241E7"/>
    <w:rsid w:val="00A301C0"/>
    <w:rsid w:val="00A4006A"/>
    <w:rsid w:val="00A42C51"/>
    <w:rsid w:val="00A559A4"/>
    <w:rsid w:val="00A80061"/>
    <w:rsid w:val="00A8313F"/>
    <w:rsid w:val="00A854A0"/>
    <w:rsid w:val="00AC58A7"/>
    <w:rsid w:val="00AD1D2A"/>
    <w:rsid w:val="00AD6725"/>
    <w:rsid w:val="00AF426F"/>
    <w:rsid w:val="00B20491"/>
    <w:rsid w:val="00BB1FF6"/>
    <w:rsid w:val="00BC29AA"/>
    <w:rsid w:val="00BC7886"/>
    <w:rsid w:val="00BE581C"/>
    <w:rsid w:val="00C037B1"/>
    <w:rsid w:val="00C34FA9"/>
    <w:rsid w:val="00C554F8"/>
    <w:rsid w:val="00C56C7D"/>
    <w:rsid w:val="00C63C3E"/>
    <w:rsid w:val="00CB067D"/>
    <w:rsid w:val="00CF1515"/>
    <w:rsid w:val="00CF5FC4"/>
    <w:rsid w:val="00D07019"/>
    <w:rsid w:val="00D13F8C"/>
    <w:rsid w:val="00D57EB6"/>
    <w:rsid w:val="00D752B4"/>
    <w:rsid w:val="00D82453"/>
    <w:rsid w:val="00D87CD9"/>
    <w:rsid w:val="00E4262B"/>
    <w:rsid w:val="00E539BC"/>
    <w:rsid w:val="00E66CBE"/>
    <w:rsid w:val="00E87B52"/>
    <w:rsid w:val="00EC22C4"/>
    <w:rsid w:val="00F03B78"/>
    <w:rsid w:val="00F43982"/>
    <w:rsid w:val="00F6067F"/>
    <w:rsid w:val="00FB4203"/>
    <w:rsid w:val="00FD2EEE"/>
    <w:rsid w:val="00FE0FC2"/>
    <w:rsid w:val="01074756"/>
    <w:rsid w:val="06A551E4"/>
    <w:rsid w:val="08A6071A"/>
    <w:rsid w:val="0E4017EB"/>
    <w:rsid w:val="101957E0"/>
    <w:rsid w:val="112D547A"/>
    <w:rsid w:val="11B51360"/>
    <w:rsid w:val="15875CAB"/>
    <w:rsid w:val="15C47699"/>
    <w:rsid w:val="18155A97"/>
    <w:rsid w:val="1AB83F48"/>
    <w:rsid w:val="22372AA4"/>
    <w:rsid w:val="2999739E"/>
    <w:rsid w:val="2C804AD2"/>
    <w:rsid w:val="2FE305E6"/>
    <w:rsid w:val="304D7D3F"/>
    <w:rsid w:val="30E02713"/>
    <w:rsid w:val="331A6E06"/>
    <w:rsid w:val="345E62FD"/>
    <w:rsid w:val="35301D0A"/>
    <w:rsid w:val="3D0A7C94"/>
    <w:rsid w:val="46E42B8A"/>
    <w:rsid w:val="47AE1692"/>
    <w:rsid w:val="4A1F52FD"/>
    <w:rsid w:val="4F4A13A1"/>
    <w:rsid w:val="51624BA2"/>
    <w:rsid w:val="54175631"/>
    <w:rsid w:val="549A7260"/>
    <w:rsid w:val="55CE6A4C"/>
    <w:rsid w:val="584E00EB"/>
    <w:rsid w:val="5BEB180B"/>
    <w:rsid w:val="60853036"/>
    <w:rsid w:val="60CC46F3"/>
    <w:rsid w:val="64453A86"/>
    <w:rsid w:val="663A2BAA"/>
    <w:rsid w:val="679748F4"/>
    <w:rsid w:val="68352BB8"/>
    <w:rsid w:val="69160905"/>
    <w:rsid w:val="6CF3033E"/>
    <w:rsid w:val="73776D64"/>
    <w:rsid w:val="75614247"/>
    <w:rsid w:val="7C9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17"/>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spacing w:before="280" w:after="290" w:line="376" w:lineRule="auto"/>
      <w:outlineLvl w:val="4"/>
    </w:pPr>
    <w:rPr>
      <w:rFonts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2"/>
    <w:qFormat/>
    <w:uiPriority w:val="1"/>
    <w:pPr>
      <w:ind w:left="118"/>
    </w:pPr>
    <w:rPr>
      <w:rFonts w:ascii="宋体" w:eastAsia="宋体" w:cs="宋体"/>
    </w:rPr>
  </w:style>
  <w:style w:type="paragraph" w:styleId="8">
    <w:name w:val="footer"/>
    <w:basedOn w:val="1"/>
    <w:link w:val="34"/>
    <w:semiHidden/>
    <w:unhideWhenUsed/>
    <w:qFormat/>
    <w:uiPriority w:val="99"/>
    <w:pPr>
      <w:tabs>
        <w:tab w:val="center" w:pos="4153"/>
        <w:tab w:val="right" w:pos="8306"/>
      </w:tabs>
      <w:snapToGrid w:val="0"/>
    </w:pPr>
    <w:rPr>
      <w:sz w:val="18"/>
      <w:szCs w:val="18"/>
    </w:rPr>
  </w:style>
  <w:style w:type="paragraph" w:styleId="9">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7" w:after="107"/>
    </w:pPr>
    <w:rPr>
      <w:rFonts w:ascii="宋体" w:hAnsi="宋体" w:eastAsia="宋体" w:cs="宋体"/>
      <w:sz w:val="24"/>
      <w:szCs w:val="24"/>
      <w:lang w:eastAsia="zh-CN"/>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HTML Sample"/>
    <w:basedOn w:val="13"/>
    <w:semiHidden/>
    <w:unhideWhenUsed/>
    <w:qFormat/>
    <w:uiPriority w:val="99"/>
    <w:rPr>
      <w:rFonts w:ascii="宋体" w:hAnsi="宋体" w:eastAsia="宋体" w:cs="宋体"/>
    </w:rPr>
  </w:style>
  <w:style w:type="character" w:customStyle="1" w:styleId="17">
    <w:name w:val="标题 1 Char"/>
    <w:basedOn w:val="13"/>
    <w:link w:val="2"/>
    <w:qFormat/>
    <w:uiPriority w:val="9"/>
    <w:rPr>
      <w:rFonts w:ascii="Times New Roman" w:hAnsi="Times New Roman" w:cs="Times New Roman"/>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kern w:val="0"/>
      <w:sz w:val="32"/>
      <w:szCs w:val="32"/>
    </w:rPr>
  </w:style>
  <w:style w:type="character" w:customStyle="1" w:styleId="19">
    <w:name w:val="标题 3 Char"/>
    <w:basedOn w:val="13"/>
    <w:link w:val="4"/>
    <w:qFormat/>
    <w:uiPriority w:val="9"/>
    <w:rPr>
      <w:rFonts w:ascii="Times New Roman" w:hAnsi="Times New Roman" w:cs="Times New Roman"/>
      <w:b/>
      <w:bCs/>
      <w:kern w:val="0"/>
      <w:sz w:val="32"/>
      <w:szCs w:val="32"/>
    </w:rPr>
  </w:style>
  <w:style w:type="character" w:customStyle="1" w:styleId="20">
    <w:name w:val="标题 4 Char"/>
    <w:basedOn w:val="13"/>
    <w:link w:val="5"/>
    <w:qFormat/>
    <w:uiPriority w:val="9"/>
    <w:rPr>
      <w:rFonts w:asciiTheme="majorHAnsi" w:hAnsiTheme="majorHAnsi" w:eastAsiaTheme="majorEastAsia" w:cstheme="majorBidi"/>
      <w:b/>
      <w:bCs/>
      <w:kern w:val="0"/>
      <w:sz w:val="28"/>
      <w:szCs w:val="28"/>
    </w:rPr>
  </w:style>
  <w:style w:type="character" w:customStyle="1" w:styleId="21">
    <w:name w:val="标题 5 Char"/>
    <w:basedOn w:val="13"/>
    <w:link w:val="6"/>
    <w:qFormat/>
    <w:uiPriority w:val="9"/>
    <w:rPr>
      <w:rFonts w:ascii="Times New Roman" w:hAnsi="Times New Roman" w:cs="Times New Roman"/>
      <w:b/>
      <w:bCs/>
      <w:kern w:val="0"/>
      <w:sz w:val="28"/>
      <w:szCs w:val="28"/>
    </w:rPr>
  </w:style>
  <w:style w:type="character" w:customStyle="1" w:styleId="22">
    <w:name w:val="正文文本 Char"/>
    <w:basedOn w:val="13"/>
    <w:link w:val="7"/>
    <w:qFormat/>
    <w:uiPriority w:val="1"/>
    <w:rPr>
      <w:rFonts w:ascii="宋体" w:hAnsi="Times New Roman" w:eastAsia="宋体" w:cs="宋体"/>
      <w:kern w:val="0"/>
      <w:sz w:val="24"/>
      <w:szCs w:val="24"/>
    </w:rPr>
  </w:style>
  <w:style w:type="paragraph" w:styleId="23">
    <w:name w:val="No Spacing"/>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customStyle="1" w:styleId="24">
    <w:name w:val="Subtle Emphasis"/>
    <w:basedOn w:val="13"/>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Heading 2"/>
    <w:basedOn w:val="1"/>
    <w:qFormat/>
    <w:uiPriority w:val="1"/>
    <w:pPr>
      <w:outlineLvl w:val="1"/>
    </w:pPr>
    <w:rPr>
      <w:rFonts w:ascii="宋体" w:eastAsia="宋体" w:cs="宋体"/>
      <w:b/>
      <w:bCs/>
      <w:sz w:val="36"/>
      <w:szCs w:val="36"/>
    </w:rPr>
  </w:style>
  <w:style w:type="paragraph" w:customStyle="1" w:styleId="26">
    <w:name w:val="Heading 3"/>
    <w:basedOn w:val="1"/>
    <w:qFormat/>
    <w:uiPriority w:val="1"/>
    <w:pPr>
      <w:ind w:left="595"/>
      <w:outlineLvl w:val="2"/>
    </w:pPr>
    <w:rPr>
      <w:rFonts w:ascii="宋体" w:eastAsia="宋体" w:cs="宋体"/>
      <w:sz w:val="36"/>
      <w:szCs w:val="36"/>
    </w:rPr>
  </w:style>
  <w:style w:type="paragraph" w:customStyle="1" w:styleId="27">
    <w:name w:val="Heading 5"/>
    <w:basedOn w:val="1"/>
    <w:qFormat/>
    <w:uiPriority w:val="1"/>
    <w:pPr>
      <w:outlineLvl w:val="4"/>
    </w:pPr>
    <w:rPr>
      <w:rFonts w:ascii="宋体" w:eastAsia="宋体" w:cs="宋体"/>
      <w:sz w:val="28"/>
      <w:szCs w:val="28"/>
    </w:rPr>
  </w:style>
  <w:style w:type="paragraph" w:customStyle="1" w:styleId="28">
    <w:name w:val="Heading 6"/>
    <w:basedOn w:val="1"/>
    <w:qFormat/>
    <w:uiPriority w:val="1"/>
    <w:pPr>
      <w:ind w:left="118"/>
      <w:outlineLvl w:val="5"/>
    </w:pPr>
    <w:rPr>
      <w:rFonts w:ascii="宋体" w:eastAsia="宋体" w:cs="宋体"/>
      <w:b/>
      <w:bCs/>
    </w:rPr>
  </w:style>
  <w:style w:type="paragraph" w:customStyle="1" w:styleId="29">
    <w:name w:val="Table Paragraph"/>
    <w:basedOn w:val="1"/>
    <w:qFormat/>
    <w:uiPriority w:val="1"/>
    <w:rPr>
      <w:rFonts w:cs="Times New Roman"/>
    </w:rPr>
  </w:style>
  <w:style w:type="paragraph" w:customStyle="1" w:styleId="30">
    <w:name w:val="首行缩进"/>
    <w:basedOn w:val="1"/>
    <w:next w:val="1"/>
    <w:qFormat/>
    <w:uiPriority w:val="0"/>
    <w:pPr>
      <w:spacing w:line="360" w:lineRule="auto"/>
      <w:ind w:firstLine="480" w:firstLineChars="200"/>
      <w:jc w:val="both"/>
    </w:pPr>
    <w:rPr>
      <w:rFonts w:ascii="宋体" w:hAnsi="宋体" w:eastAsia="宋体" w:cs="宋体"/>
      <w:sz w:val="21"/>
    </w:rPr>
  </w:style>
  <w:style w:type="paragraph" w:customStyle="1" w:styleId="31">
    <w:name w:val="_Style 8"/>
    <w:basedOn w:val="1"/>
    <w:next w:val="1"/>
    <w:qFormat/>
    <w:uiPriority w:val="39"/>
    <w:pPr>
      <w:jc w:val="both"/>
    </w:pPr>
    <w:rPr>
      <w:rFonts w:ascii="Times New Roman" w:hAnsi="Times New Roman" w:eastAsia="仿宋_GB2312" w:cs="Times New Roman"/>
      <w:kern w:val="2"/>
      <w:sz w:val="32"/>
      <w:szCs w:val="24"/>
      <w:lang w:eastAsia="zh-CN"/>
    </w:rPr>
  </w:style>
  <w:style w:type="paragraph" w:customStyle="1" w:styleId="32">
    <w:name w:val="detail-info"/>
    <w:basedOn w:val="1"/>
    <w:qFormat/>
    <w:uiPriority w:val="0"/>
    <w:pPr>
      <w:widowControl/>
      <w:pBdr>
        <w:bottom w:val="dotted" w:color="999999" w:sz="8" w:space="11"/>
      </w:pBdr>
      <w:spacing w:before="107" w:after="430"/>
    </w:pPr>
    <w:rPr>
      <w:rFonts w:ascii="宋体" w:hAnsi="宋体" w:eastAsia="宋体" w:cs="宋体"/>
      <w:color w:val="666666"/>
      <w:sz w:val="30"/>
      <w:szCs w:val="30"/>
      <w:lang w:eastAsia="zh-CN"/>
    </w:rPr>
  </w:style>
  <w:style w:type="character" w:customStyle="1" w:styleId="33">
    <w:name w:val="页眉 Char"/>
    <w:basedOn w:val="13"/>
    <w:link w:val="9"/>
    <w:semiHidden/>
    <w:qFormat/>
    <w:uiPriority w:val="99"/>
    <w:rPr>
      <w:kern w:val="0"/>
      <w:sz w:val="18"/>
      <w:szCs w:val="18"/>
      <w:lang w:eastAsia="en-US"/>
    </w:rPr>
  </w:style>
  <w:style w:type="character" w:customStyle="1" w:styleId="34">
    <w:name w:val="页脚 Char"/>
    <w:basedOn w:val="13"/>
    <w:link w:val="8"/>
    <w:semiHidden/>
    <w:qFormat/>
    <w:uiPriority w:val="99"/>
    <w:rPr>
      <w:kern w:val="0"/>
      <w:sz w:val="18"/>
      <w:szCs w:val="18"/>
      <w:lang w:eastAsia="en-US"/>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A203F-8FF1-42EA-ABB6-A87B9DBD9859}">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15316</Words>
  <Characters>16215</Characters>
  <Lines>13</Lines>
  <Paragraphs>3</Paragraphs>
  <TotalTime>0</TotalTime>
  <ScaleCrop>false</ScaleCrop>
  <LinksUpToDate>false</LinksUpToDate>
  <CharactersWithSpaces>16352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2022-11-17T08:01:00Z</dcterms:created>
  <dc:creator>NTKO</dc:creator>
  <cp:lastModifiedBy>傻孩子</cp:lastModifiedBy>
  <dcterms:modified xsi:type="dcterms:W3CDTF">2025-06-25T09:11:03Z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eyJoZGlkIjoiODViY2JkMjU3NGYzZTEwMzZmMGFkZWViYmNkYWU3NDIiLCJ1c2VySWQiOiIzNTgxMjgyMzYifQ==</vt:lpwstr>
  </property>
  <property fmtid="{D5CDD505-2E9C-101B-9397-08002B2CF9AE}" pid="3" name="KSOProductBuildVer">
    <vt:lpwstr>2052-12.1.0.21915</vt:lpwstr>
  </property>
  <property fmtid="{D5CDD505-2E9C-101B-9397-08002B2CF9AE}" pid="4" name="ICV">
    <vt:lpwstr>4647D43BB2A84F1DA8F411102776685C_13</vt:lpwstr>
  </property>
</Properties>
</file>