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3229B">
      <w:pPr>
        <w:rPr>
          <w:rFonts w:hint="eastAsia"/>
        </w:rPr>
      </w:pPr>
      <w:r>
        <w:rPr>
          <w:rFonts w:hint="eastAsia"/>
        </w:rPr>
        <w:t>采购内容包括但不限于以下：</w:t>
      </w:r>
    </w:p>
    <w:p w14:paraId="4D518E27">
      <w:pPr>
        <w:rPr>
          <w:rFonts w:hint="eastAsia"/>
        </w:rPr>
      </w:pPr>
      <w:r>
        <w:rPr>
          <w:rFonts w:hint="eastAsia"/>
        </w:rPr>
        <w:t>一、开展实地调研。成立调研组，起草调研提纲并组织专家评审；赴相关省份、贵州省相关市县开展调研，与农业农村主管部门、科研单位、种业企业座谈，听取有关要求，收集基础资料。</w:t>
      </w:r>
    </w:p>
    <w:p w14:paraId="4B6C6E06">
      <w:pPr>
        <w:rPr>
          <w:rFonts w:hint="eastAsia"/>
        </w:rPr>
      </w:pPr>
      <w:r>
        <w:rPr>
          <w:rFonts w:hint="eastAsia"/>
        </w:rPr>
        <w:t>二、深入编写规划。成立编写组，全面总结贵州省种业发展成效，分析短板弱项，研判发展形势。充分衔接国家规划，科学谋划“十五五”时期贵州省种业发展的总体思路和目标，提出主要任务、重点工程项目等内容。</w:t>
      </w:r>
    </w:p>
    <w:p w14:paraId="48860B6B">
      <w:pPr>
        <w:rPr>
          <w:rFonts w:hint="eastAsia"/>
        </w:rPr>
      </w:pPr>
      <w:r>
        <w:rPr>
          <w:rFonts w:hint="eastAsia"/>
        </w:rPr>
        <w:t>三、组织论证评审。组织召开专家论证会，根据意见修改完善，形成“一文、一表、一说明”的规划成果，即贵州省“十五五”种业发展规划文本、重点工程项目表、规划编制说明。</w:t>
      </w:r>
    </w:p>
    <w:p w14:paraId="53AD6CB0">
      <w:pPr>
        <w:rPr>
          <w:rFonts w:hint="eastAsia"/>
        </w:rPr>
      </w:pPr>
    </w:p>
    <w:p w14:paraId="429D2EA0">
      <w:pPr>
        <w:rPr>
          <w:rFonts w:hint="eastAsia"/>
        </w:rPr>
      </w:pPr>
    </w:p>
    <w:p w14:paraId="66B4B91F">
      <w:pPr>
        <w:rPr>
          <w:rFonts w:hint="eastAsia"/>
        </w:rPr>
      </w:pPr>
      <w:r>
        <w:rPr>
          <w:rFonts w:hint="eastAsia"/>
        </w:rPr>
        <w:br w:type="page"/>
      </w:r>
    </w:p>
    <w:p w14:paraId="35EDB421">
      <w:pPr>
        <w:spacing w:before="0" w:beforeAutospacing="0" w:after="0" w:afterAutospacing="0"/>
        <w:ind w:firstLine="490" w:firstLineChars="207"/>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（1）一般资格要求</w:t>
      </w:r>
    </w:p>
    <w:p w14:paraId="3BFEDA50">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符合《中华人民共和国政府采购法》第二十二条规定的供应商条件，提供《中华人民共和国政府采购法实施条例》第十七条规定的证明材料。</w:t>
      </w:r>
    </w:p>
    <w:p w14:paraId="70472F88">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1.</w:t>
      </w:r>
      <w:r>
        <w:rPr>
          <w:rFonts w:hint="eastAsia" w:ascii="仿宋" w:hAnsi="仿宋" w:eastAsia="仿宋" w:cs="仿宋"/>
          <w:color w:val="auto"/>
          <w:spacing w:val="-2"/>
          <w:sz w:val="24"/>
          <w:highlight w:val="none"/>
        </w:rPr>
        <w:t>具有独立承担民事责任的能力：</w:t>
      </w:r>
    </w:p>
    <w:p w14:paraId="3C7170D7">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提供法人或其他组织的营业执照等证明文件，或自然人身份证明；</w:t>
      </w:r>
    </w:p>
    <w:p w14:paraId="7064EA8B">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2.</w:t>
      </w:r>
      <w:r>
        <w:rPr>
          <w:rFonts w:hint="eastAsia" w:ascii="仿宋" w:hAnsi="仿宋" w:eastAsia="仿宋" w:cs="仿宋"/>
          <w:color w:val="auto"/>
          <w:spacing w:val="-2"/>
          <w:sz w:val="24"/>
          <w:highlight w:val="none"/>
        </w:rPr>
        <w:t>具有良好的商业信誉和健全的财务会计制度：</w:t>
      </w:r>
    </w:p>
    <w:p w14:paraId="2EAD7928">
      <w:pPr>
        <w:spacing w:before="0" w:beforeAutospacing="0" w:after="0" w:afterAutospacing="0"/>
        <w:ind w:firstLine="488" w:firstLineChars="207"/>
        <w:rPr>
          <w:rFonts w:hint="eastAsia" w:ascii="仿宋" w:hAnsi="仿宋" w:eastAsia="仿宋" w:cs="仿宋"/>
          <w:color w:val="auto"/>
          <w:spacing w:val="-2"/>
          <w:sz w:val="24"/>
          <w:highlight w:val="none"/>
          <w:lang w:eastAsia="zh-CN"/>
        </w:rPr>
      </w:pPr>
      <w:r>
        <w:rPr>
          <w:rFonts w:hint="eastAsia" w:ascii="仿宋" w:hAnsi="仿宋" w:eastAsia="仿宋" w:cs="仿宋"/>
          <w:color w:val="auto"/>
          <w:spacing w:val="-2"/>
          <w:sz w:val="24"/>
          <w:highlight w:val="none"/>
          <w:lang w:eastAsia="zh-CN"/>
        </w:rPr>
        <w:t>提供经合法审计机构出具的2024年度财务审计报告，或基本账户银行出具的有效的资信证明；</w:t>
      </w:r>
    </w:p>
    <w:p w14:paraId="3F967F59">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3.</w:t>
      </w:r>
      <w:r>
        <w:rPr>
          <w:rFonts w:hint="eastAsia" w:ascii="仿宋" w:hAnsi="仿宋" w:eastAsia="仿宋" w:cs="仿宋"/>
          <w:color w:val="auto"/>
          <w:spacing w:val="-2"/>
          <w:sz w:val="24"/>
          <w:highlight w:val="none"/>
        </w:rPr>
        <w:t>具有履行合同所</w:t>
      </w:r>
      <w:r>
        <w:rPr>
          <w:rFonts w:hint="eastAsia" w:ascii="仿宋" w:hAnsi="仿宋" w:eastAsia="仿宋" w:cs="仿宋"/>
          <w:color w:val="auto"/>
          <w:spacing w:val="-2"/>
          <w:sz w:val="24"/>
          <w:highlight w:val="none"/>
          <w:lang w:eastAsia="zh-CN"/>
        </w:rPr>
        <w:t>必需</w:t>
      </w:r>
      <w:r>
        <w:rPr>
          <w:rFonts w:hint="eastAsia" w:ascii="仿宋" w:hAnsi="仿宋" w:eastAsia="仿宋" w:cs="仿宋"/>
          <w:color w:val="auto"/>
          <w:spacing w:val="-2"/>
          <w:sz w:val="24"/>
          <w:highlight w:val="none"/>
        </w:rPr>
        <w:t>的设备和专业技术能力：</w:t>
      </w:r>
    </w:p>
    <w:p w14:paraId="174FFF22">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提供履行合同所必需的设备和专业技术能力相关证明材料或承诺书；</w:t>
      </w:r>
    </w:p>
    <w:p w14:paraId="494A1CEF">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4.</w:t>
      </w:r>
      <w:r>
        <w:rPr>
          <w:rFonts w:hint="eastAsia" w:ascii="仿宋" w:hAnsi="仿宋" w:eastAsia="仿宋" w:cs="仿宋"/>
          <w:color w:val="auto"/>
          <w:spacing w:val="-2"/>
          <w:sz w:val="24"/>
          <w:highlight w:val="none"/>
        </w:rPr>
        <w:t>具有依法缴纳税收和社会保障资金的良好记录：</w:t>
      </w:r>
    </w:p>
    <w:p w14:paraId="14FE3E3A">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eastAsia="zh-CN"/>
        </w:rPr>
        <w:t>提供2024年7月至今任意1个月的依法缴纳税</w:t>
      </w:r>
      <w:r>
        <w:rPr>
          <w:rFonts w:hint="eastAsia" w:ascii="仿宋" w:hAnsi="仿宋" w:eastAsia="仿宋" w:cs="仿宋"/>
          <w:color w:val="auto"/>
          <w:spacing w:val="-2"/>
          <w:sz w:val="24"/>
          <w:highlight w:val="none"/>
        </w:rPr>
        <w:t>收和社会保障资金的有效证明材料（依法免税或不需要缴纳社会保障资金的供应商，应提供相应证明文件）；</w:t>
      </w:r>
    </w:p>
    <w:p w14:paraId="57AF0096">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5.</w:t>
      </w:r>
      <w:r>
        <w:rPr>
          <w:rFonts w:hint="eastAsia" w:ascii="仿宋" w:hAnsi="仿宋" w:eastAsia="仿宋" w:cs="仿宋"/>
          <w:color w:val="auto"/>
          <w:spacing w:val="-2"/>
          <w:sz w:val="24"/>
          <w:highlight w:val="none"/>
        </w:rPr>
        <w:t>参加本次政府采购活动前三年内，在经营活动中没有违法违规记录：</w:t>
      </w:r>
    </w:p>
    <w:p w14:paraId="07859BFC">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提供参加政府采购活动前3年内在经营活动中没有重大违法记录的书面声明；</w:t>
      </w:r>
    </w:p>
    <w:p w14:paraId="4DE6D307">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lang w:val="en-US" w:eastAsia="zh-CN"/>
        </w:rPr>
        <w:t>6.</w:t>
      </w:r>
      <w:r>
        <w:rPr>
          <w:rFonts w:hint="eastAsia" w:ascii="仿宋" w:hAnsi="仿宋" w:eastAsia="仿宋" w:cs="仿宋"/>
          <w:color w:val="auto"/>
          <w:spacing w:val="-2"/>
          <w:sz w:val="24"/>
          <w:highlight w:val="none"/>
        </w:rPr>
        <w:t>法律、行政法规规定的其他条件：</w:t>
      </w:r>
    </w:p>
    <w:p w14:paraId="15436E38">
      <w:pPr>
        <w:spacing w:before="0" w:beforeAutospacing="0" w:after="0" w:afterAutospacing="0"/>
        <w:ind w:firstLine="488" w:firstLineChars="207"/>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a</w:t>
      </w:r>
      <w:r>
        <w:rPr>
          <w:rFonts w:hint="eastAsia" w:ascii="仿宋" w:hAnsi="仿宋" w:eastAsia="仿宋" w:cs="仿宋"/>
          <w:color w:val="auto"/>
          <w:spacing w:val="-2"/>
          <w:sz w:val="24"/>
          <w:highlight w:val="none"/>
          <w:lang w:eastAsia="zh-CN"/>
        </w:rPr>
        <w:t>.供应商须承诺在“信用中国”网站（www.creditchina.gov.cn）、中国政府采购网（www.ccgp.gov.cn）等渠道查询中未被列入失信被执行人名单、重大税收违法失信主体名单、政府采购严重违法失信行为记录名单中</w:t>
      </w:r>
      <w:r>
        <w:rPr>
          <w:rFonts w:hint="eastAsia" w:ascii="仿宋" w:hAnsi="仿宋" w:eastAsia="仿宋" w:cs="仿宋"/>
          <w:color w:val="auto"/>
          <w:spacing w:val="-2"/>
          <w:sz w:val="24"/>
          <w:highlight w:val="none"/>
        </w:rPr>
        <w:t>，如被列入失信被执行人、重大税收违法失信主体名单、政府采购严重违法失信行为记录名单中的供应商取消其投标资格，并承担由此造成的一切法律责任及后果。</w:t>
      </w:r>
    </w:p>
    <w:p w14:paraId="4DA4A615">
      <w:pPr>
        <w:spacing w:before="0" w:beforeAutospacing="0" w:after="0" w:afterAutospacing="0"/>
        <w:ind w:firstLine="490" w:firstLineChars="207"/>
        <w:rPr>
          <w:rFonts w:hint="eastAsia" w:ascii="仿宋" w:hAnsi="仿宋" w:eastAsia="仿宋" w:cs="仿宋_GB2312"/>
          <w:color w:val="auto"/>
          <w:spacing w:val="-2"/>
          <w:sz w:val="24"/>
          <w:highlight w:val="none"/>
          <w:u w:val="none"/>
          <w:lang w:eastAsia="zh-CN"/>
        </w:rPr>
      </w:pPr>
      <w:r>
        <w:rPr>
          <w:rFonts w:hint="eastAsia" w:ascii="仿宋" w:hAnsi="仿宋" w:eastAsia="仿宋" w:cs="仿宋"/>
          <w:b/>
          <w:bCs/>
          <w:color w:val="auto"/>
          <w:spacing w:val="-2"/>
          <w:sz w:val="24"/>
          <w:highlight w:val="none"/>
        </w:rPr>
        <w:t>（2）特殊资格要求</w:t>
      </w:r>
      <w:r>
        <w:rPr>
          <w:rFonts w:hint="eastAsia" w:ascii="仿宋" w:hAnsi="仿宋" w:eastAsia="仿宋" w:cs="仿宋"/>
          <w:b/>
          <w:bCs/>
          <w:color w:val="auto"/>
          <w:spacing w:val="-2"/>
          <w:sz w:val="24"/>
          <w:highlight w:val="none"/>
          <w:lang w:eastAsia="zh-CN"/>
        </w:rPr>
        <w:t>：</w:t>
      </w:r>
      <w:r>
        <w:rPr>
          <w:rFonts w:hint="eastAsia" w:ascii="仿宋" w:hAnsi="仿宋" w:eastAsia="仿宋" w:cs="仿宋_GB2312"/>
          <w:color w:val="auto"/>
          <w:spacing w:val="-2"/>
          <w:sz w:val="24"/>
          <w:highlight w:val="none"/>
          <w:u w:val="none"/>
          <w:lang w:eastAsia="zh-CN"/>
        </w:rPr>
        <w:t>无</w:t>
      </w:r>
    </w:p>
    <w:p w14:paraId="02B1F0CA">
      <w:pPr>
        <w:spacing w:before="0" w:beforeAutospacing="0" w:after="0" w:afterAutospacing="0"/>
        <w:ind w:firstLine="490" w:firstLineChars="207"/>
        <w:rPr>
          <w:rFonts w:hint="eastAsia" w:ascii="仿宋" w:hAnsi="仿宋" w:eastAsia="仿宋" w:cs="仿宋"/>
          <w:color w:val="auto"/>
          <w:spacing w:val="-2"/>
          <w:sz w:val="24"/>
          <w:highlight w:val="none"/>
          <w:u w:val="none"/>
        </w:rPr>
      </w:pP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val="en-US" w:eastAsia="zh-CN"/>
        </w:rPr>
        <w:t>3</w:t>
      </w:r>
      <w:r>
        <w:rPr>
          <w:rFonts w:hint="eastAsia" w:ascii="仿宋" w:hAnsi="仿宋" w:eastAsia="仿宋" w:cs="仿宋"/>
          <w:b/>
          <w:bCs/>
          <w:color w:val="auto"/>
          <w:spacing w:val="-2"/>
          <w:sz w:val="24"/>
          <w:highlight w:val="none"/>
        </w:rPr>
        <w:t>）</w:t>
      </w:r>
      <w:r>
        <w:rPr>
          <w:rFonts w:hint="eastAsia" w:ascii="仿宋" w:hAnsi="仿宋" w:eastAsia="仿宋" w:cs="仿宋"/>
          <w:color w:val="auto"/>
          <w:spacing w:val="-2"/>
          <w:sz w:val="24"/>
          <w:highlight w:val="none"/>
          <w:u w:val="none"/>
          <w:lang w:eastAsia="zh-CN"/>
        </w:rPr>
        <w:t>本项目不接受联合体投标</w:t>
      </w:r>
      <w:r>
        <w:rPr>
          <w:rFonts w:hint="eastAsia" w:ascii="仿宋" w:hAnsi="仿宋" w:eastAsia="仿宋" w:cs="仿宋"/>
          <w:color w:val="auto"/>
          <w:spacing w:val="-2"/>
          <w:sz w:val="24"/>
          <w:highlight w:val="none"/>
          <w:u w:val="none"/>
        </w:rPr>
        <w:t>。</w:t>
      </w:r>
    </w:p>
    <w:p w14:paraId="433D29F5">
      <w:pPr>
        <w:rPr>
          <w:rFonts w:hint="eastAsia"/>
        </w:rPr>
      </w:pPr>
      <w:r>
        <w:rPr>
          <w:rFonts w:hint="eastAsia"/>
        </w:rPr>
        <w:br w:type="page"/>
      </w:r>
    </w:p>
    <w:p w14:paraId="159B6CEC">
      <w:pPr>
        <w:pStyle w:val="3"/>
        <w:rPr>
          <w:rFonts w:hint="eastAsia" w:ascii="仿宋" w:hAnsi="仿宋" w:eastAsia="仿宋" w:cs="仿宋"/>
          <w:color w:val="auto"/>
          <w:highlight w:val="none"/>
        </w:rPr>
      </w:pPr>
      <w:bookmarkStart w:id="0" w:name="_Toc20583"/>
      <w:r>
        <w:rPr>
          <w:rFonts w:hint="eastAsia" w:ascii="仿宋" w:hAnsi="仿宋" w:eastAsia="仿宋" w:cs="仿宋"/>
          <w:color w:val="auto"/>
          <w:highlight w:val="none"/>
        </w:rPr>
        <w:t>第二节 商务要求</w:t>
      </w:r>
      <w:bookmarkEnd w:id="0"/>
    </w:p>
    <w:p w14:paraId="5DADAD47">
      <w:pPr>
        <w:spacing w:before="0" w:beforeAutospacing="0" w:after="0" w:afterAutospacing="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★一、商务要求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（一）服务期限及地点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服务期限：</w:t>
      </w:r>
      <w:r>
        <w:rPr>
          <w:rFonts w:hint="eastAsia" w:ascii="仿宋" w:hAnsi="仿宋" w:eastAsia="仿宋" w:cs="仿宋"/>
          <w:color w:val="auto"/>
          <w:sz w:val="24"/>
          <w:highlight w:val="none"/>
          <w:lang w:val="en-US" w:eastAsia="zh-CN"/>
        </w:rPr>
        <w:t>2026年12月之前完成（根据国家规划时间，结合贵州省实际情况及采购人要求，可要求</w:t>
      </w:r>
      <w:bookmarkStart w:id="5" w:name="_GoBack"/>
      <w:bookmarkEnd w:id="5"/>
      <w:r>
        <w:rPr>
          <w:rFonts w:hint="eastAsia" w:ascii="仿宋" w:hAnsi="仿宋" w:eastAsia="仿宋" w:cs="仿宋"/>
          <w:color w:val="auto"/>
          <w:sz w:val="24"/>
          <w:highlight w:val="none"/>
          <w:lang w:val="en-US" w:eastAsia="zh-CN"/>
        </w:rPr>
        <w:t>提前完成成果交付）</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服务地点：全省范围内采购人指定地点。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（二）付款方式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pacing w:val="-2"/>
          <w:sz w:val="24"/>
          <w:highlight w:val="none"/>
          <w:u w:val="none"/>
          <w:lang w:val="en-US" w:eastAsia="zh-CN"/>
        </w:rPr>
        <w:t>合同生效后乙方向甲方出具发票，甲方则项向乙方支付合同总价的90%，剩余10%在项目结束后支付，具体细节合同中约定。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（三）标准</w:t>
      </w:r>
      <w:r>
        <w:rPr>
          <w:rFonts w:hint="eastAsia" w:ascii="仿宋" w:hAnsi="仿宋" w:eastAsia="仿宋" w:cs="仿宋"/>
          <w:color w:val="auto"/>
          <w:sz w:val="24"/>
          <w:highlight w:val="none"/>
          <w:lang w:eastAsia="zh-CN"/>
        </w:rPr>
        <w:t>：</w:t>
      </w:r>
    </w:p>
    <w:p w14:paraId="417AC9C9">
      <w:pPr>
        <w:keepNext w:val="0"/>
        <w:keepLines w:val="0"/>
        <w:pageBreakBefore w:val="0"/>
        <w:widowControl w:val="0"/>
        <w:kinsoku/>
        <w:wordWrap/>
        <w:overflowPunct/>
        <w:topLinePunct w:val="0"/>
        <w:autoSpaceDE/>
        <w:autoSpaceDN/>
        <w:bidi w:val="0"/>
        <w:adjustRightInd/>
        <w:snapToGrid/>
        <w:spacing w:before="0" w:beforeAutospacing="0" w:after="0" w:afterAutospacing="0"/>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按现行相关规范标准执行，符合国家及行业相关规范、规程，按项目立项要求实施服务，满足本项目服务内容及技术要求。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验收、评价方法</w:t>
      </w:r>
    </w:p>
    <w:p w14:paraId="77674CFE">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依据本合同，完成的所有技术成果，视为合格。</w:t>
      </w:r>
    </w:p>
    <w:p w14:paraId="4867BD21">
      <w:pPr>
        <w:spacing w:before="0" w:beforeAutospacing="0" w:after="0" w:afterAutospacing="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其他要求</w:t>
      </w:r>
      <w:r>
        <w:rPr>
          <w:rFonts w:hint="eastAsia" w:ascii="仿宋" w:hAnsi="仿宋" w:eastAsia="仿宋" w:cs="仿宋"/>
          <w:color w:val="auto"/>
          <w:sz w:val="24"/>
          <w:highlight w:val="none"/>
          <w:lang w:eastAsia="zh-CN"/>
        </w:rPr>
        <w:t>：</w:t>
      </w:r>
    </w:p>
    <w:p w14:paraId="4E83C8CC">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供应商应承诺对服务内容修改、变更给予充分配合，并及时调整方案。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成交供应商应按照规定时间向采购人指定的工作人员提交服务成果；现场踏勘由成交供应商根据采购人的项目要求自行负责，需要采购人配合方能完成的，采购人将予以协助；项目实施过程中需要办理的相关手续由成交供应商自行负责，采购人将予以协助。</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、投标有效期</w:t>
      </w:r>
    </w:p>
    <w:p w14:paraId="0073BA77">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90</w:t>
      </w:r>
      <w:r>
        <w:rPr>
          <w:rFonts w:hint="eastAsia" w:ascii="仿宋" w:hAnsi="仿宋" w:eastAsia="仿宋" w:cs="仿宋"/>
          <w:color w:val="auto"/>
          <w:sz w:val="24"/>
          <w:highlight w:val="none"/>
        </w:rPr>
        <w:t>日历天</w:t>
      </w:r>
    </w:p>
    <w:p w14:paraId="0792DE31">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七、其他要求</w:t>
      </w:r>
      <w:bookmarkStart w:id="1" w:name="_Toc406672388"/>
      <w:bookmarkStart w:id="2" w:name="_Toc406670724"/>
      <w:bookmarkStart w:id="3" w:name="_Toc406671095"/>
      <w:bookmarkStart w:id="4" w:name="_Toc406671683"/>
    </w:p>
    <w:p w14:paraId="63587C16">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投标供应商应根据项目实际情况及相关国家标准，综合企业实力，针对本项目所有相关内</w:t>
      </w:r>
      <w:r>
        <w:rPr>
          <w:rFonts w:hint="eastAsia" w:ascii="仿宋" w:hAnsi="仿宋" w:eastAsia="仿宋" w:cs="仿宋"/>
          <w:color w:val="auto"/>
          <w:sz w:val="24"/>
          <w:highlight w:val="none"/>
          <w:lang w:eastAsia="zh-CN"/>
        </w:rPr>
        <w:t>容的</w:t>
      </w:r>
      <w:r>
        <w:rPr>
          <w:rFonts w:hint="eastAsia" w:ascii="仿宋" w:hAnsi="仿宋" w:eastAsia="仿宋" w:cs="仿宋"/>
          <w:color w:val="auto"/>
          <w:sz w:val="24"/>
          <w:highlight w:val="none"/>
        </w:rPr>
        <w:t>报价，进行全费用报价该报价，本项目报价为人民币报价，包括所有涉及完成本项目</w:t>
      </w:r>
      <w:r>
        <w:rPr>
          <w:rFonts w:hint="eastAsia" w:ascii="仿宋" w:hAnsi="仿宋" w:eastAsia="仿宋" w:cs="仿宋"/>
          <w:color w:val="auto"/>
          <w:sz w:val="24"/>
          <w:highlight w:val="none"/>
          <w:lang w:eastAsia="zh-CN"/>
        </w:rPr>
        <w:t>所需的</w:t>
      </w:r>
      <w:r>
        <w:rPr>
          <w:rFonts w:hint="eastAsia" w:ascii="仿宋" w:hAnsi="仿宋" w:eastAsia="仿宋" w:cs="仿宋"/>
          <w:color w:val="auto"/>
          <w:sz w:val="24"/>
          <w:highlight w:val="none"/>
        </w:rPr>
        <w:t>一切费用，采购人不再另行支付</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任何费用。</w:t>
      </w:r>
    </w:p>
    <w:p w14:paraId="2FBB47E1">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2.技术、服务及商务要求，未尽事项，合同中约定。</w:t>
      </w:r>
    </w:p>
    <w:p w14:paraId="19B9DA8C">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本项目不接受备选方案。</w:t>
      </w:r>
    </w:p>
    <w:bookmarkEnd w:id="1"/>
    <w:bookmarkEnd w:id="2"/>
    <w:bookmarkEnd w:id="3"/>
    <w:bookmarkEnd w:id="4"/>
    <w:p w14:paraId="22FA880E">
      <w:pPr>
        <w:rPr>
          <w:rFonts w:hint="eastAsia"/>
          <w:color w:val="auto"/>
        </w:rPr>
      </w:pPr>
      <w:r>
        <w:rPr>
          <w:rFonts w:hint="eastAsia"/>
          <w:color w:val="auto"/>
        </w:rPr>
        <w:br w:type="page"/>
      </w:r>
    </w:p>
    <w:p w14:paraId="6A3A5B98">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w:t>
      </w:r>
      <w:r>
        <w:rPr>
          <w:rFonts w:hint="eastAsia" w:ascii="仿宋" w:hAnsi="仿宋" w:eastAsia="仿宋" w:cs="仿宋"/>
          <w:color w:val="auto"/>
          <w:sz w:val="24"/>
          <w:highlight w:val="none"/>
          <w:u w:val="single"/>
        </w:rPr>
        <w:t xml:space="preserve">  综合评分法  </w:t>
      </w:r>
      <w:r>
        <w:rPr>
          <w:rFonts w:hint="eastAsia" w:ascii="仿宋" w:hAnsi="仿宋" w:eastAsia="仿宋" w:cs="仿宋"/>
          <w:color w:val="auto"/>
          <w:sz w:val="24"/>
          <w:highlight w:val="none"/>
        </w:rPr>
        <w:t>进行评审。</w:t>
      </w:r>
    </w:p>
    <w:p w14:paraId="4BE8FBC4">
      <w:pPr>
        <w:spacing w:before="0" w:beforeAutospacing="0" w:after="0" w:afterAutospacing="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综合评分法，是指在满足采购文件实质性要求的前提下，评标专家按照采购文件中规定的各项评审因素及其分值进行综合评分后，以评分从高到低的顺序推荐1至3家供应商作为中标候选供应商的评标方法。</w:t>
      </w:r>
    </w:p>
    <w:p w14:paraId="14EE9671">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A7831"/>
    <w:rsid w:val="6440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before="156" w:beforeLines="50" w:beforeAutospacing="0" w:after="0" w:afterAutospacing="0"/>
      <w:jc w:val="center"/>
      <w:outlineLvl w:val="2"/>
    </w:pPr>
    <w:rPr>
      <w:rFonts w:ascii="仿宋" w:hAnsi="仿宋" w:eastAsia="仿宋"/>
      <w:bCs/>
      <w:kern w:val="0"/>
      <w:sz w:val="24"/>
      <w:szCs w:val="32"/>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2025-08-07T13:45:28Z</dcterms:created>
  <dc:creator>admin</dc:creator>
  <cp:lastModifiedBy>admin</cp:lastModifiedBy>
  <dcterms:modified xsi:type="dcterms:W3CDTF">2025-08-07T14:00:10Z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eyJoZGlkIjoiODhkZmU4ZGY2MTRhNDI1YmJiNzk2MGM4NzFhNTcxYWYiLCJ1c2VySWQiOiIyODk5NDc2ODAifQ==</vt:lpwstr>
  </property>
  <property fmtid="{D5CDD505-2E9C-101B-9397-08002B2CF9AE}" pid="4" name="ICV">
    <vt:lpwstr>D48547C29AE941469CBFAD6BB2F2D79C_12</vt:lpwstr>
  </property>
</Properties>
</file>