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A8141">
      <w:pPr>
        <w:jc w:val="center"/>
        <w:rPr>
          <w:rFonts w:hint="eastAsia" w:eastAsia="黑体"/>
          <w:b/>
          <w:bCs/>
          <w:sz w:val="32"/>
          <w:szCs w:val="32"/>
          <w:u w:val="none"/>
          <w:lang w:val="en-US" w:eastAsia="zh-CN"/>
        </w:rPr>
      </w:pPr>
      <w:r>
        <w:rPr>
          <w:rFonts w:hint="eastAsia" w:eastAsia="黑体"/>
          <w:b/>
          <w:bCs/>
          <w:sz w:val="32"/>
          <w:szCs w:val="32"/>
          <w:u w:val="none"/>
          <w:lang w:eastAsia="zh-CN"/>
        </w:rPr>
        <w:t>遵义医科大学第二附属医院中药饮片采购项目</w:t>
      </w:r>
      <w:r>
        <w:rPr>
          <w:rFonts w:hint="eastAsia" w:eastAsia="黑体"/>
          <w:b/>
          <w:bCs/>
          <w:sz w:val="32"/>
          <w:szCs w:val="32"/>
          <w:u w:val="none"/>
          <w:lang w:val="en-US" w:eastAsia="zh-CN"/>
        </w:rPr>
        <w:t>采购需求</w:t>
      </w:r>
    </w:p>
    <w:p w14:paraId="656F31C1">
      <w:pPr>
        <w:jc w:val="both"/>
        <w:rPr>
          <w:rFonts w:hint="default" w:eastAsia="黑体"/>
          <w:b/>
          <w:bCs/>
          <w:sz w:val="40"/>
          <w:szCs w:val="40"/>
          <w:u w:val="none"/>
          <w:lang w:val="en-US" w:eastAsia="zh-CN"/>
        </w:rPr>
      </w:pPr>
      <w:bookmarkStart w:id="16" w:name="_GoBack"/>
      <w:bookmarkEnd w:id="16"/>
    </w:p>
    <w:p w14:paraId="186167E8">
      <w:pPr>
        <w:pStyle w:val="5"/>
        <w:numPr>
          <w:ilvl w:val="0"/>
          <w:numId w:val="1"/>
        </w:numPr>
        <w:rPr>
          <w:rFonts w:hint="eastAsia" w:ascii="Times New Roman" w:hAnsi="Times New Roman" w:eastAsia="宋体" w:cs="Times New Roman"/>
          <w:b/>
          <w:bCs/>
          <w:kern w:val="0"/>
          <w:sz w:val="32"/>
          <w:szCs w:val="32"/>
          <w:lang w:val="en-US" w:eastAsia="zh-CN" w:bidi="ar-SA"/>
        </w:rPr>
      </w:pPr>
      <w:r>
        <w:rPr>
          <w:rFonts w:hint="eastAsia" w:ascii="Times New Roman" w:hAnsi="Times New Roman" w:eastAsia="宋体" w:cs="Times New Roman"/>
          <w:b/>
          <w:bCs/>
          <w:kern w:val="0"/>
          <w:sz w:val="32"/>
          <w:szCs w:val="32"/>
          <w:lang w:val="en-US" w:eastAsia="zh-CN" w:bidi="ar-SA"/>
        </w:rPr>
        <w:t>采购清单</w:t>
      </w:r>
    </w:p>
    <w:tbl>
      <w:tblPr>
        <w:tblStyle w:val="6"/>
        <w:tblW w:w="80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24"/>
        <w:gridCol w:w="1524"/>
        <w:gridCol w:w="1524"/>
        <w:gridCol w:w="1524"/>
        <w:gridCol w:w="2001"/>
      </w:tblGrid>
      <w:tr w14:paraId="299BF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B712C3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E9987A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药品名称</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92F1E6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剂型</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FEFFDA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33F0C46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单价（元/Kg）</w:t>
            </w:r>
          </w:p>
        </w:tc>
      </w:tr>
      <w:tr w14:paraId="7A49E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24EFB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58EE2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阿胶</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07865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E4C3F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74C6F5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2431.52 </w:t>
            </w:r>
          </w:p>
        </w:tc>
      </w:tr>
      <w:tr w14:paraId="6B7B8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2B74B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E8B9C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阿胶珠</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42600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07690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74D8C2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2462.18 </w:t>
            </w:r>
          </w:p>
        </w:tc>
      </w:tr>
      <w:tr w14:paraId="72D00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29D7C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394F6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艾叶</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FCBC5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FF688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35C09A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29.77 </w:t>
            </w:r>
          </w:p>
        </w:tc>
      </w:tr>
      <w:tr w14:paraId="44E39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EFAD3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860A2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巴戟天</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545B8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3A9E0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50550C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235.92 </w:t>
            </w:r>
          </w:p>
        </w:tc>
      </w:tr>
      <w:tr w14:paraId="3BD2F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C7803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07EEC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白附片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79EEF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9D9C7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364009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219.71 </w:t>
            </w:r>
          </w:p>
        </w:tc>
      </w:tr>
      <w:tr w14:paraId="4B8C2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1A8CF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71C72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白花蛇舌草</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45802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2680A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7843E8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51.05 </w:t>
            </w:r>
          </w:p>
        </w:tc>
      </w:tr>
      <w:tr w14:paraId="2F84F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37751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57F2D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白及</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06F6D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A9780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641B45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371.56 </w:t>
            </w:r>
          </w:p>
        </w:tc>
      </w:tr>
      <w:tr w14:paraId="72984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E9D0D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4BE68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白茅根</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C7DBA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0BB83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178508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49.38 </w:t>
            </w:r>
          </w:p>
        </w:tc>
      </w:tr>
      <w:tr w14:paraId="1FB4D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CEB22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E6EA0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白前</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9BDB9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D4430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42B514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106.29 </w:t>
            </w:r>
          </w:p>
        </w:tc>
      </w:tr>
      <w:tr w14:paraId="303D9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5BF5C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045DB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白头翁</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2EF74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EBA6B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0138F2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433.66 </w:t>
            </w:r>
          </w:p>
        </w:tc>
      </w:tr>
      <w:tr w14:paraId="02E05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A624D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92135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471E1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60105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0AF9EA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134.13 </w:t>
            </w:r>
          </w:p>
        </w:tc>
      </w:tr>
      <w:tr w14:paraId="4CA73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D8230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1DFA9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白鲜皮</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F9A68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E3EDA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5B513B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451.96 </w:t>
            </w:r>
          </w:p>
        </w:tc>
      </w:tr>
      <w:tr w14:paraId="1BCD1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71767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4D017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白英</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9D468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F94D5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489C2A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31.87 </w:t>
            </w:r>
          </w:p>
        </w:tc>
      </w:tr>
      <w:tr w14:paraId="0DAB9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8E772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21268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百部</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3E1B2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6BBFD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7F8D1D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116.26 </w:t>
            </w:r>
          </w:p>
        </w:tc>
      </w:tr>
      <w:tr w14:paraId="227B8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DCE5A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60097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柏子仁</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25149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5FB6B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5F7D3C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331.10 </w:t>
            </w:r>
          </w:p>
        </w:tc>
      </w:tr>
      <w:tr w14:paraId="2A1BE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96115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A2286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败酱草</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E538F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3F44A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588E9F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29.25 </w:t>
            </w:r>
          </w:p>
        </w:tc>
      </w:tr>
      <w:tr w14:paraId="12DE6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64AD4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EF8A2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板蓝根</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EE3D3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4ABDF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3F7A4C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60.56 </w:t>
            </w:r>
          </w:p>
        </w:tc>
      </w:tr>
      <w:tr w14:paraId="74628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AAE89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F47C3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半枝莲</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DBD4F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0927C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047E7F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33.64 </w:t>
            </w:r>
          </w:p>
        </w:tc>
      </w:tr>
      <w:tr w14:paraId="5CB94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029F6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78BF6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薄荷</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D8C18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DA81B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655D64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31.16 </w:t>
            </w:r>
          </w:p>
        </w:tc>
      </w:tr>
      <w:tr w14:paraId="44574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1B358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6BCC4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北柴胡</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6EE8A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A4E86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32F712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314.91 </w:t>
            </w:r>
          </w:p>
        </w:tc>
      </w:tr>
      <w:tr w14:paraId="0181B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F2145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A2817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北刘寄奴</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2F54E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FED33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7F52BB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70.20 </w:t>
            </w:r>
          </w:p>
        </w:tc>
      </w:tr>
      <w:tr w14:paraId="7878A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31BFF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739B8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北沙参</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A9917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95D72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3CF20A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95.72 </w:t>
            </w:r>
          </w:p>
        </w:tc>
      </w:tr>
      <w:tr w14:paraId="1EF8E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37479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43EF8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碧桃干</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6ED55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1104E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0AE0A7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86.26 </w:t>
            </w:r>
          </w:p>
        </w:tc>
      </w:tr>
      <w:tr w14:paraId="7E33E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EBFD9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F8FD2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萹蓄</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F660A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4E533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566DED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27.60 </w:t>
            </w:r>
          </w:p>
        </w:tc>
      </w:tr>
      <w:tr w14:paraId="15D5D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8851C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B0414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鳖甲</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A27A8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0069E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5B0184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314.27 </w:t>
            </w:r>
          </w:p>
        </w:tc>
      </w:tr>
      <w:tr w14:paraId="160C1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CE2C0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42FE1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槟榔</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F7A22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68986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1DF273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57.43 </w:t>
            </w:r>
          </w:p>
        </w:tc>
      </w:tr>
      <w:tr w14:paraId="0E975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7319F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49B74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冰片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947E5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502CA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234182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506.28 </w:t>
            </w:r>
          </w:p>
        </w:tc>
      </w:tr>
      <w:tr w14:paraId="5A3B1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72D14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906D6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补骨脂</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F91AD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B4D2D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4C090D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52.59 </w:t>
            </w:r>
          </w:p>
        </w:tc>
      </w:tr>
      <w:tr w14:paraId="76B87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CE72D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E4548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蚕沙</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37126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98E37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43B921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25.87 </w:t>
            </w:r>
          </w:p>
        </w:tc>
      </w:tr>
      <w:tr w14:paraId="6E369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B9987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668EC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苍耳子</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032C3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51582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6C4B30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39.92 </w:t>
            </w:r>
          </w:p>
        </w:tc>
      </w:tr>
      <w:tr w14:paraId="7A167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3BCAE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1EEF9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草果</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4F370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4F492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55F08C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143.20 </w:t>
            </w:r>
          </w:p>
        </w:tc>
      </w:tr>
      <w:tr w14:paraId="29A59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224AF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3DA6B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侧柏叶</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6CA57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BFD4E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1CF6E3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20.00 </w:t>
            </w:r>
          </w:p>
        </w:tc>
      </w:tr>
      <w:tr w14:paraId="3CFCD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BAF02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FEB0A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蝉蜕</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AF1F4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0096C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2027C5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2364.67 </w:t>
            </w:r>
          </w:p>
        </w:tc>
      </w:tr>
      <w:tr w14:paraId="68733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841D9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0D5A2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燀苦杏仁</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D2B70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9A68E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5F10AF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92.08 </w:t>
            </w:r>
          </w:p>
        </w:tc>
      </w:tr>
      <w:tr w14:paraId="2F59B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46764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DE66E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炒白扁豆</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F0C56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B7807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4D09B6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56.38 </w:t>
            </w:r>
          </w:p>
        </w:tc>
      </w:tr>
      <w:tr w14:paraId="61B4E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8E31F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6A82D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炒白芥子</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32053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97389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3F27DD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55.62 </w:t>
            </w:r>
          </w:p>
        </w:tc>
      </w:tr>
      <w:tr w14:paraId="77707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E8F45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AC27E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炒苍耳子</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7F5BF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96D99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59C089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46.76 </w:t>
            </w:r>
          </w:p>
        </w:tc>
      </w:tr>
      <w:tr w14:paraId="23328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7FE47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967AD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炒谷芽</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FB841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FDC7C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4EF621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31.16 </w:t>
            </w:r>
          </w:p>
        </w:tc>
      </w:tr>
      <w:tr w14:paraId="33620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F1A9F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20B1D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炒鸡内金</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264E9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8D5B7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370CCE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43.53 </w:t>
            </w:r>
          </w:p>
        </w:tc>
      </w:tr>
      <w:tr w14:paraId="5B271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A4556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A7658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炒决明子</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CC12E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095D9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56189B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42.50 </w:t>
            </w:r>
          </w:p>
        </w:tc>
      </w:tr>
      <w:tr w14:paraId="12B32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A83D5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8462F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炒莱菔子</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D1D67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F1458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0BDA9E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41.84 </w:t>
            </w:r>
          </w:p>
        </w:tc>
      </w:tr>
      <w:tr w14:paraId="0CEF3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4D3AE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147CA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炒牛蒡子</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64D93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0E8FD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2AF46B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65.66 </w:t>
            </w:r>
          </w:p>
        </w:tc>
      </w:tr>
      <w:tr w14:paraId="1EE74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D5BFA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811FC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炒神曲</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632F9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5ADEB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5B26B9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37.77 </w:t>
            </w:r>
          </w:p>
        </w:tc>
      </w:tr>
      <w:tr w14:paraId="4C075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4C488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DFA34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炒酸枣仁</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56D45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C7D4E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69EAEA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1208.88 </w:t>
            </w:r>
          </w:p>
        </w:tc>
      </w:tr>
      <w:tr w14:paraId="15194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12331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86A1E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炒葶苈子</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02A0E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D0906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05D9A4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54.70 </w:t>
            </w:r>
          </w:p>
        </w:tc>
      </w:tr>
      <w:tr w14:paraId="27CF9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9A65D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C7579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炒王不留行</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A8C7B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B2336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35F30E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39.45 </w:t>
            </w:r>
          </w:p>
        </w:tc>
      </w:tr>
      <w:tr w14:paraId="4023E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096B5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5D296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炒栀子</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42F96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14E2D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666723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128.45 </w:t>
            </w:r>
          </w:p>
        </w:tc>
      </w:tr>
      <w:tr w14:paraId="506BB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B92D6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14E8D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炒紫苏子</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78DED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27CDA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62ED83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67.17 </w:t>
            </w:r>
          </w:p>
        </w:tc>
      </w:tr>
      <w:tr w14:paraId="0B667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02958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04974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车前草</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98FF4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2AEF6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37D10B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33.86 </w:t>
            </w:r>
          </w:p>
        </w:tc>
      </w:tr>
      <w:tr w14:paraId="41A92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48999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395CD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车前子</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289B9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6573E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6E02C1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90.04 </w:t>
            </w:r>
          </w:p>
        </w:tc>
      </w:tr>
      <w:tr w14:paraId="1FDF0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E783C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DBCDE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沉香</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A4F14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D367F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5F7104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650.40 </w:t>
            </w:r>
          </w:p>
        </w:tc>
      </w:tr>
      <w:tr w14:paraId="0210C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EF71A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D0046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赤芍</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576CE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71FCE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4196CE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119.57 </w:t>
            </w:r>
          </w:p>
        </w:tc>
      </w:tr>
      <w:tr w14:paraId="1F52E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D80AC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633EF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赤石脂</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5850E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FC58D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0F38CB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18.24 </w:t>
            </w:r>
          </w:p>
        </w:tc>
      </w:tr>
      <w:tr w14:paraId="3C336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1A5C7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C5F3B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川贝母</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6D822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EC929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61C01A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8901.75 </w:t>
            </w:r>
          </w:p>
        </w:tc>
      </w:tr>
      <w:tr w14:paraId="2D31B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486A6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B0C59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川楝子</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F2DEB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52AD9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719811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20.91 </w:t>
            </w:r>
          </w:p>
        </w:tc>
      </w:tr>
      <w:tr w14:paraId="496F6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F8E68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50801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川木通</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BD8A6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0B81F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3FB1E2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40.06 </w:t>
            </w:r>
          </w:p>
        </w:tc>
      </w:tr>
      <w:tr w14:paraId="27C0F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B5818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5ADB1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穿山龙</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04EFD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6DC7B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1138DD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56.46 </w:t>
            </w:r>
          </w:p>
        </w:tc>
      </w:tr>
      <w:tr w14:paraId="0417A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7E5BE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A82DE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穿心莲</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C3FD9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43841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513D18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30.82 </w:t>
            </w:r>
          </w:p>
        </w:tc>
      </w:tr>
      <w:tr w14:paraId="4AE8D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FBDAF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C6049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垂盆草</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5E414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15A00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4D5A3D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50.41 </w:t>
            </w:r>
          </w:p>
        </w:tc>
      </w:tr>
      <w:tr w14:paraId="287C8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5BBD3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2F4B7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磁石</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8B049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2904F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73F083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16.82 </w:t>
            </w:r>
          </w:p>
        </w:tc>
      </w:tr>
      <w:tr w14:paraId="0042E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9C508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63C7D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醋鳖甲</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FFA1C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52DFD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0C88FC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336.47 </w:t>
            </w:r>
          </w:p>
        </w:tc>
      </w:tr>
      <w:tr w14:paraId="42B86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84105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0999E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醋莪术</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286CD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05E4C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79449A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45.57 </w:t>
            </w:r>
          </w:p>
        </w:tc>
      </w:tr>
      <w:tr w14:paraId="61499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3BAA3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9CDDE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醋龟甲</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DD8D7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58100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2B0F67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330.75 </w:t>
            </w:r>
          </w:p>
        </w:tc>
      </w:tr>
      <w:tr w14:paraId="1FE06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21E5C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869DC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醋没药</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D6C6D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B0A13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331F23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229.13 </w:t>
            </w:r>
          </w:p>
        </w:tc>
      </w:tr>
      <w:tr w14:paraId="7824B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80624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E998A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醋乳香</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C4432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0E620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5DD57D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162.73 </w:t>
            </w:r>
          </w:p>
        </w:tc>
      </w:tr>
      <w:tr w14:paraId="7B3FA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5F293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1DBDF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醋三棱</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79044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27910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45EDBA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60.95 </w:t>
            </w:r>
          </w:p>
        </w:tc>
      </w:tr>
      <w:tr w14:paraId="3C832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8DD58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767E1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醋香附</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EB11F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7D04E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01830A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41.72 </w:t>
            </w:r>
          </w:p>
        </w:tc>
      </w:tr>
      <w:tr w14:paraId="224B4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AC6BF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20387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醋延胡索</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72DB5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F6B7F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4F5519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270.29 </w:t>
            </w:r>
          </w:p>
        </w:tc>
      </w:tr>
      <w:tr w14:paraId="606DE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C7C71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BEF9B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大腹皮</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992A4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A4617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167DC9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24.75 </w:t>
            </w:r>
          </w:p>
        </w:tc>
      </w:tr>
      <w:tr w14:paraId="03B40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F925D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A45CA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大黄</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7ED44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70378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2712D6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59.78 </w:t>
            </w:r>
          </w:p>
        </w:tc>
      </w:tr>
      <w:tr w14:paraId="0ED44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B63F1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E7C5F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大青叶</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442E5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FEBA1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399284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29.71 </w:t>
            </w:r>
          </w:p>
        </w:tc>
      </w:tr>
      <w:tr w14:paraId="62E48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157BE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E960D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大血藤</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C929E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B2F72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7F0988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30.40 </w:t>
            </w:r>
          </w:p>
        </w:tc>
      </w:tr>
      <w:tr w14:paraId="0ACA3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E864B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A946A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大枣</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1D77F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96610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4DCD8C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31.66 </w:t>
            </w:r>
          </w:p>
        </w:tc>
      </w:tr>
      <w:tr w14:paraId="03FAF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83194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1C58D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胆南星</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47F1C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1E966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2632F7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83.82 </w:t>
            </w:r>
          </w:p>
        </w:tc>
      </w:tr>
      <w:tr w14:paraId="54933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B0D60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4E741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淡豆豉</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5885B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4B799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259778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51.76 </w:t>
            </w:r>
          </w:p>
        </w:tc>
      </w:tr>
      <w:tr w14:paraId="54578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E4BFB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5EC47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淡竹叶</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DEB4E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5035D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6E61AA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42.40 </w:t>
            </w:r>
          </w:p>
        </w:tc>
      </w:tr>
      <w:tr w14:paraId="13691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64114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9934D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党参</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D5F1E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76599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01B593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324.46 </w:t>
            </w:r>
          </w:p>
        </w:tc>
      </w:tr>
      <w:tr w14:paraId="1605C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5AE19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6EFC5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党参片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DF58A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8C655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24C643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326.94 </w:t>
            </w:r>
          </w:p>
        </w:tc>
      </w:tr>
      <w:tr w14:paraId="03368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4AC80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E0A63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地肤子</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6659A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66D71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128E9C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53.77 </w:t>
            </w:r>
          </w:p>
        </w:tc>
      </w:tr>
      <w:tr w14:paraId="63479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83BA4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89E39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地骨皮</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49892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35BE7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2D8154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277.06 </w:t>
            </w:r>
          </w:p>
        </w:tc>
      </w:tr>
      <w:tr w14:paraId="639DB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F1E95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37FD9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地龙</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0316D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42787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32162C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536.32 </w:t>
            </w:r>
          </w:p>
        </w:tc>
      </w:tr>
      <w:tr w14:paraId="44544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04C2D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43F0D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地榆</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AC161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43AAC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7ED1D8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50.53 </w:t>
            </w:r>
          </w:p>
        </w:tc>
      </w:tr>
      <w:tr w14:paraId="338CB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7A5D4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0CBB0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地榆炭</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7E903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2185B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7EEFE2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64.81 </w:t>
            </w:r>
          </w:p>
        </w:tc>
      </w:tr>
      <w:tr w14:paraId="55FE5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6958B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C484A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灯心草</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F380A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467A6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77DE1F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433.53 </w:t>
            </w:r>
          </w:p>
        </w:tc>
      </w:tr>
      <w:tr w14:paraId="4C8BA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40354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5C520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丁香</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F8D8F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5EE19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3D570C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188.76 </w:t>
            </w:r>
          </w:p>
        </w:tc>
      </w:tr>
      <w:tr w14:paraId="246CD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2A585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32868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冬瓜子</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C12B7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DA5CE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41B206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194.00 </w:t>
            </w:r>
          </w:p>
        </w:tc>
      </w:tr>
      <w:tr w14:paraId="5A9CA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BE5BD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7B4D1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冬凌草</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AB16C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CAE07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0F997B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63.26 </w:t>
            </w:r>
          </w:p>
        </w:tc>
      </w:tr>
      <w:tr w14:paraId="4C2A3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8D50B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8A886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豆蔻</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925BB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0B7C9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7ED8C8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205.48 </w:t>
            </w:r>
          </w:p>
        </w:tc>
      </w:tr>
      <w:tr w14:paraId="44864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79089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AAD3D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独活</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E4A0D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48504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11CDA7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66.35 </w:t>
            </w:r>
          </w:p>
        </w:tc>
      </w:tr>
      <w:tr w14:paraId="6422E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E268C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07595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煅龙骨</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C8A7A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CE352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296BDB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476.32 </w:t>
            </w:r>
          </w:p>
        </w:tc>
      </w:tr>
      <w:tr w14:paraId="7D1B1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968F6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B7313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煅牡蛎</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70C7D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637C7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470316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17.94 </w:t>
            </w:r>
          </w:p>
        </w:tc>
      </w:tr>
      <w:tr w14:paraId="7F020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514BC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15D1A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莪术</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A8E1D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84134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3CD532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40.02 </w:t>
            </w:r>
          </w:p>
        </w:tc>
      </w:tr>
      <w:tr w14:paraId="239EE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FD401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2D4EB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法半夏</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2ECFE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DCE64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5588DB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217.15 </w:t>
            </w:r>
          </w:p>
        </w:tc>
      </w:tr>
      <w:tr w14:paraId="2D6E1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D86FF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2A4CE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番泻叶</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3185B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04E45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25EE1A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33.76 </w:t>
            </w:r>
          </w:p>
        </w:tc>
      </w:tr>
      <w:tr w14:paraId="4441B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F9C26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2FBCA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防风</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D62C0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F41B5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1F1471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105.16 </w:t>
            </w:r>
          </w:p>
        </w:tc>
      </w:tr>
      <w:tr w14:paraId="2E075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09895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10E92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防己</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AB188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F1609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50E822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463.14 </w:t>
            </w:r>
          </w:p>
        </w:tc>
      </w:tr>
      <w:tr w14:paraId="27623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78D57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B94E1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麸炒白术</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4FE04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29D03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0ECF6C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238.93 </w:t>
            </w:r>
          </w:p>
        </w:tc>
      </w:tr>
      <w:tr w14:paraId="6B3F9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D7D28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0760E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麸炒苍术</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043C6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F31F6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5FF944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199.88 </w:t>
            </w:r>
          </w:p>
        </w:tc>
      </w:tr>
      <w:tr w14:paraId="00A9B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CEABF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772F2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麸炒枳壳</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9ECA2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6E5E7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326ED9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69.59 </w:t>
            </w:r>
          </w:p>
        </w:tc>
      </w:tr>
      <w:tr w14:paraId="26388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CD5E1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A2CB3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麸炒枳实</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4790E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91C2D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53D972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92.85 </w:t>
            </w:r>
          </w:p>
        </w:tc>
      </w:tr>
      <w:tr w14:paraId="54CD8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7C744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40CF9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佛手</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ECDF4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2283D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35D421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131.91 </w:t>
            </w:r>
          </w:p>
        </w:tc>
      </w:tr>
      <w:tr w14:paraId="0AED9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8BDE7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A821D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茯神</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00078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55E42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4D2267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120.66 </w:t>
            </w:r>
          </w:p>
        </w:tc>
      </w:tr>
      <w:tr w14:paraId="22E67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7127C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687A2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浮石</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84F30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5EA8E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30EC87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18.64 </w:t>
            </w:r>
          </w:p>
        </w:tc>
      </w:tr>
      <w:tr w14:paraId="26C7E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B3B4D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A14D3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浮小麦</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8C077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C71C8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7AD31E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25.97 </w:t>
            </w:r>
          </w:p>
        </w:tc>
      </w:tr>
      <w:tr w14:paraId="673B1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3F792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41DA2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覆盆子</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0350D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3CB9B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62F712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358.49 </w:t>
            </w:r>
          </w:p>
        </w:tc>
      </w:tr>
      <w:tr w14:paraId="0799B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C38A5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3E6E7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甘草片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AAC3D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1ABF4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3E3C27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80.26 </w:t>
            </w:r>
          </w:p>
        </w:tc>
      </w:tr>
      <w:tr w14:paraId="70CAE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E8CB6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8B781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甘松</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CB426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A524C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6646F0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228.04 </w:t>
            </w:r>
          </w:p>
        </w:tc>
      </w:tr>
      <w:tr w14:paraId="17E1A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121E9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A4303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干姜</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6774A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3AAA9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759DE6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64.72 </w:t>
            </w:r>
          </w:p>
        </w:tc>
      </w:tr>
      <w:tr w14:paraId="2559A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D4BA1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7F070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干鱼腥草</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CDD29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398BE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25DA92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31.16 </w:t>
            </w:r>
          </w:p>
        </w:tc>
      </w:tr>
      <w:tr w14:paraId="0C4C4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E5AC2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3A902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高良姜</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1DB15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E12B1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2A656A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108.10 </w:t>
            </w:r>
          </w:p>
        </w:tc>
      </w:tr>
      <w:tr w14:paraId="6EF3D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C559A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3719B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藁本</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7DFA4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1DD40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351820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169.52 </w:t>
            </w:r>
          </w:p>
        </w:tc>
      </w:tr>
      <w:tr w14:paraId="16C28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63756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269AA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葛根</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1DAC6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D8DAE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740F2B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34.38 </w:t>
            </w:r>
          </w:p>
        </w:tc>
      </w:tr>
      <w:tr w14:paraId="02194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46924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D5461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隔山撬</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F5A35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62656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366C4B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72.51 </w:t>
            </w:r>
          </w:p>
        </w:tc>
      </w:tr>
      <w:tr w14:paraId="34608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5B3E8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A7D53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钩藤</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4EAD4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B81D4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1CFC86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151.18 </w:t>
            </w:r>
          </w:p>
        </w:tc>
      </w:tr>
      <w:tr w14:paraId="3C00C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73162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B84AD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狗脊</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DAC2A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AD650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54A8CE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107.34 </w:t>
            </w:r>
          </w:p>
        </w:tc>
      </w:tr>
      <w:tr w14:paraId="63336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C52AB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815B0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枸杞子</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631EF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758BE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2567F8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106.34 </w:t>
            </w:r>
          </w:p>
        </w:tc>
      </w:tr>
      <w:tr w14:paraId="3AE90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84247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5FB76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谷精草</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5C952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B3441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669B04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115.63 </w:t>
            </w:r>
          </w:p>
        </w:tc>
      </w:tr>
      <w:tr w14:paraId="6BFD1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10E89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DD270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谷芽</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ECF3B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986E6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2EA0C5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23.45 </w:t>
            </w:r>
          </w:p>
        </w:tc>
      </w:tr>
      <w:tr w14:paraId="5D8AC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509C6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0FC7C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骨碎补</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C0104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4218E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421F2D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149.17 </w:t>
            </w:r>
          </w:p>
        </w:tc>
      </w:tr>
      <w:tr w14:paraId="3AAA2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AB2EE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1AE0E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瓜蒌皮</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F97AA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441F0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4722FB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50.10 </w:t>
            </w:r>
          </w:p>
        </w:tc>
      </w:tr>
      <w:tr w14:paraId="7F27D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03805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D25DA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瓜蒌子</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CDA42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8C15A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2D9AC3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78.21 </w:t>
            </w:r>
          </w:p>
        </w:tc>
      </w:tr>
      <w:tr w14:paraId="4E12A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C5B4B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C44B8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贯众</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AB996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C0771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36455E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54.99 </w:t>
            </w:r>
          </w:p>
        </w:tc>
      </w:tr>
      <w:tr w14:paraId="11691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581C0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F4F23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广藿香</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22E82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B02EC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0AC726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45.08 </w:t>
            </w:r>
          </w:p>
        </w:tc>
      </w:tr>
      <w:tr w14:paraId="194CE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39166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8863C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龟甲</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1F342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9B8E1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29862E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336.63 </w:t>
            </w:r>
          </w:p>
        </w:tc>
      </w:tr>
      <w:tr w14:paraId="33147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DCC91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A7F8A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龟甲胶</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3538B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D0FE2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4BB75E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1064.25 </w:t>
            </w:r>
          </w:p>
        </w:tc>
      </w:tr>
      <w:tr w14:paraId="11D1B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28B6A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0E909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鬼箭羽</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C1571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8F668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31B1F5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203.80 </w:t>
            </w:r>
          </w:p>
        </w:tc>
      </w:tr>
      <w:tr w14:paraId="39CC7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CFAC4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93944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蛤蚧</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29444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3F849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183106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96.46 </w:t>
            </w:r>
          </w:p>
        </w:tc>
      </w:tr>
      <w:tr w14:paraId="6A2A9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1713B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518FB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海风藤</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83623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D949B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2FCBA5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83.95 </w:t>
            </w:r>
          </w:p>
        </w:tc>
      </w:tr>
      <w:tr w14:paraId="3780F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D7921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AE4CF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海金沙</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0CB6D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1F6B0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7B1288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426.55 </w:t>
            </w:r>
          </w:p>
        </w:tc>
      </w:tr>
      <w:tr w14:paraId="420D5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1DF6F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71DC5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海螵蛸</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1B3F1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6189B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0D2537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133.31 </w:t>
            </w:r>
          </w:p>
        </w:tc>
      </w:tr>
      <w:tr w14:paraId="1E7C6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42641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16174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海桐皮</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EDAF5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7D576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16A8DF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27.84 </w:t>
            </w:r>
          </w:p>
        </w:tc>
      </w:tr>
      <w:tr w14:paraId="65BD5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2AE7F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03539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诃子</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13250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89C50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5F4B13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34.67 </w:t>
            </w:r>
          </w:p>
        </w:tc>
      </w:tr>
      <w:tr w14:paraId="02184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7A0F3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F9411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合欢花</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72A17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ECDAD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26FB3B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326.30 </w:t>
            </w:r>
          </w:p>
        </w:tc>
      </w:tr>
      <w:tr w14:paraId="242D2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C95C6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A10C4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荷叶</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30283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1CDE5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5FC1BC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32.54 </w:t>
            </w:r>
          </w:p>
        </w:tc>
      </w:tr>
      <w:tr w14:paraId="18ACC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0DD7B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43827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红参</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8F7DA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FC8A0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6FF54E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898.32 </w:t>
            </w:r>
          </w:p>
        </w:tc>
      </w:tr>
      <w:tr w14:paraId="454EF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721B0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23388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红景天</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D85BA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8F93F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33CE49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353.54 </w:t>
            </w:r>
          </w:p>
        </w:tc>
      </w:tr>
      <w:tr w14:paraId="6BD07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FA1BF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434A3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厚朴</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97AC4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324B6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4F2590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49.03 </w:t>
            </w:r>
          </w:p>
        </w:tc>
      </w:tr>
      <w:tr w14:paraId="70ED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DFF13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8145B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胡黄连</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5C895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28689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6A23F9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828.75 </w:t>
            </w:r>
          </w:p>
        </w:tc>
      </w:tr>
      <w:tr w14:paraId="4853D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520D2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6987F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虎杖</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8AF3B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EAFD2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11DBDA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64.22 </w:t>
            </w:r>
          </w:p>
        </w:tc>
      </w:tr>
      <w:tr w14:paraId="042D8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366F9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88ED9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琥珀</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5394B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50F33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507770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126.67 </w:t>
            </w:r>
          </w:p>
        </w:tc>
      </w:tr>
      <w:tr w14:paraId="44041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BFFDF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21814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花椒</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2D2B9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9A2E1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0383F0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139.98 </w:t>
            </w:r>
          </w:p>
        </w:tc>
      </w:tr>
      <w:tr w14:paraId="47420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D0FFE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BF198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滑石</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7E274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8C2FA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75611D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16.14 </w:t>
            </w:r>
          </w:p>
        </w:tc>
      </w:tr>
      <w:tr w14:paraId="0E718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2FAA8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0F6AF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化橘红</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FED04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E3C8B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232F77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47.00 </w:t>
            </w:r>
          </w:p>
        </w:tc>
      </w:tr>
      <w:tr w14:paraId="3773C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95AB1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31EC4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槐花</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5AAD3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72F4E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53FF63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75.60 </w:t>
            </w:r>
          </w:p>
        </w:tc>
      </w:tr>
      <w:tr w14:paraId="347EB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F0494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BCBF4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黄柏</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CACDA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25257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708EA3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200.24 </w:t>
            </w:r>
          </w:p>
        </w:tc>
      </w:tr>
      <w:tr w14:paraId="7F84B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2E2F6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DEC3C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黄精</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525EA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7A3BC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0B00CE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171.46 </w:t>
            </w:r>
          </w:p>
        </w:tc>
      </w:tr>
      <w:tr w14:paraId="32628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1ECFD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38896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黄连</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3C741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6E972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7A8523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860.70 </w:t>
            </w:r>
          </w:p>
        </w:tc>
      </w:tr>
      <w:tr w14:paraId="24CE3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75922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DB067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黄芩</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38A3D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EEE27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525A22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136.70 </w:t>
            </w:r>
          </w:p>
        </w:tc>
      </w:tr>
      <w:tr w14:paraId="2CFCB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DF9EB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E1F64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火麻仁</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C507A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49889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42E5D3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80.07 </w:t>
            </w:r>
          </w:p>
        </w:tc>
      </w:tr>
      <w:tr w14:paraId="03451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71B5F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D7649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火炭母</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F79C9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BF990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67A7B4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81.63 </w:t>
            </w:r>
          </w:p>
        </w:tc>
      </w:tr>
      <w:tr w14:paraId="31E8C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481C7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DEC3D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鸡内金</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FDCB0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88DE4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3BA71F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42.77 </w:t>
            </w:r>
          </w:p>
        </w:tc>
      </w:tr>
      <w:tr w14:paraId="5CE3F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11FE5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5FF0D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鸡血藤</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0039B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A17B4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4DD512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30.15 </w:t>
            </w:r>
          </w:p>
        </w:tc>
      </w:tr>
      <w:tr w14:paraId="465A8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45855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698D4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蒺藜</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36108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582BE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30E625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93.48 </w:t>
            </w:r>
          </w:p>
        </w:tc>
      </w:tr>
      <w:tr w14:paraId="4FBE3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1DD3B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B7734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姜半夏</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03EE7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1615A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51D1D6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223.66 </w:t>
            </w:r>
          </w:p>
        </w:tc>
      </w:tr>
      <w:tr w14:paraId="1CA74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C730A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0F084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姜黄</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08552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0313E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03DBC7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45.82 </w:t>
            </w:r>
          </w:p>
        </w:tc>
      </w:tr>
      <w:tr w14:paraId="113B1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8B2F9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990CB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僵蚕</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61A50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A23D2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73A62C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429.03 </w:t>
            </w:r>
          </w:p>
        </w:tc>
      </w:tr>
      <w:tr w14:paraId="1C853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74BCC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8449A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焦山楂</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76359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28422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74D9BD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37.63 </w:t>
            </w:r>
          </w:p>
        </w:tc>
      </w:tr>
      <w:tr w14:paraId="6C70B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9A8D7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B4073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金钗石斛</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EDF7D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9FA2A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307533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1644.08 </w:t>
            </w:r>
          </w:p>
        </w:tc>
      </w:tr>
      <w:tr w14:paraId="0C38E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B6A4D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127D8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金钱草</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8F303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A4559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196F31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47.72 </w:t>
            </w:r>
          </w:p>
        </w:tc>
      </w:tr>
      <w:tr w14:paraId="66B59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9A3B8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7AAFF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金荞麦</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FAAEB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62DB0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397938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44.41 </w:t>
            </w:r>
          </w:p>
        </w:tc>
      </w:tr>
      <w:tr w14:paraId="1D5C1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CAAC3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45CB2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金樱子</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07B4B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8F2EB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4683BA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62.55 </w:t>
            </w:r>
          </w:p>
        </w:tc>
      </w:tr>
      <w:tr w14:paraId="48229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6B7E8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DDF73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荆芥炭</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70F3C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BECE1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3E050D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69.76 </w:t>
            </w:r>
          </w:p>
        </w:tc>
      </w:tr>
      <w:tr w14:paraId="6AC72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0EBF8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158A6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酒黄精</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34374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1D4D9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5CE712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187.75 </w:t>
            </w:r>
          </w:p>
        </w:tc>
      </w:tr>
      <w:tr w14:paraId="0ACF4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82C76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54F31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酒女贞子</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63B60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3ABCF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73AF20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22.98 </w:t>
            </w:r>
          </w:p>
        </w:tc>
      </w:tr>
      <w:tr w14:paraId="7A07E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D42C4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FD240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菊花</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EC72D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F0515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13C5DA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136.94 </w:t>
            </w:r>
          </w:p>
        </w:tc>
      </w:tr>
      <w:tr w14:paraId="49A78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3BC38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718E5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苦参</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A69EF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740E0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6981F4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51.71 </w:t>
            </w:r>
          </w:p>
        </w:tc>
      </w:tr>
      <w:tr w14:paraId="2897F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46654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F6173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款冬花</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F9FAC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A1E83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032839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432.49 </w:t>
            </w:r>
          </w:p>
        </w:tc>
      </w:tr>
      <w:tr w14:paraId="41077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66978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13B89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昆布</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2A18E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73D05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50B9E7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65.43 </w:t>
            </w:r>
          </w:p>
        </w:tc>
      </w:tr>
      <w:tr w14:paraId="1FA82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84194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BE8C1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荔枝核</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4B747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489F7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55840A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31.27 </w:t>
            </w:r>
          </w:p>
        </w:tc>
      </w:tr>
      <w:tr w14:paraId="50B49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116E0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3773B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莲房</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B9010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48949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6A6147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73.82 </w:t>
            </w:r>
          </w:p>
        </w:tc>
      </w:tr>
      <w:tr w14:paraId="4FEC0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5476A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94F5A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莲子</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0DCC0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A91C1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05BF87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79.38 </w:t>
            </w:r>
          </w:p>
        </w:tc>
      </w:tr>
      <w:tr w14:paraId="2A6DF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463A5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EF10D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莲子心</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5722F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8EA4F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03E487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205.50 </w:t>
            </w:r>
          </w:p>
        </w:tc>
      </w:tr>
      <w:tr w14:paraId="6EFFD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8EAB4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8A306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灵芝</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F4CF7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5EED2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10E355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115.72 </w:t>
            </w:r>
          </w:p>
        </w:tc>
      </w:tr>
      <w:tr w14:paraId="11D14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44474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256DB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龙胆草</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DAB45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C2AA6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525517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95.22 </w:t>
            </w:r>
          </w:p>
        </w:tc>
      </w:tr>
      <w:tr w14:paraId="098D1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37FBB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9627B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龙骨</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526F9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20F31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56CCCF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385.47 </w:t>
            </w:r>
          </w:p>
        </w:tc>
      </w:tr>
      <w:tr w14:paraId="17A4C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0789A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C8994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龙血竭</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9B80F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2DEED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121DE5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1051.79 </w:t>
            </w:r>
          </w:p>
        </w:tc>
      </w:tr>
      <w:tr w14:paraId="6D086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DC8EF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2942A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龙眼肉</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5956C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86F2C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0125B1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148.63 </w:t>
            </w:r>
          </w:p>
        </w:tc>
      </w:tr>
      <w:tr w14:paraId="11828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7786A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51C4F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漏芦</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F6F7B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9C0D4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0A83A7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121.99 </w:t>
            </w:r>
          </w:p>
        </w:tc>
      </w:tr>
      <w:tr w14:paraId="0CD07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EE990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500B2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芦根</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BF28E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E86C8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79F47B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46.85 </w:t>
            </w:r>
          </w:p>
        </w:tc>
      </w:tr>
      <w:tr w14:paraId="776C1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35660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EAC77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鹿角胶</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6B53E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FA211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3D9490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2212.35 </w:t>
            </w:r>
          </w:p>
        </w:tc>
      </w:tr>
      <w:tr w14:paraId="66EAE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122AC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07A4B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鹿茸片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3DD94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C3941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1D2F26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4842.65 </w:t>
            </w:r>
          </w:p>
        </w:tc>
      </w:tr>
      <w:tr w14:paraId="3073D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37646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5F830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鹿衔草</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5F9F4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68C7C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2C18DC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93.49 </w:t>
            </w:r>
          </w:p>
        </w:tc>
      </w:tr>
      <w:tr w14:paraId="4C0BF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5B780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0E15C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路路通</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9B37C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C53AA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55CCE1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22.83 </w:t>
            </w:r>
          </w:p>
        </w:tc>
      </w:tr>
      <w:tr w14:paraId="5DBCC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806D9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DCFF7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络石藤</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32659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BA2B5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5691C5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27.28 </w:t>
            </w:r>
          </w:p>
        </w:tc>
      </w:tr>
      <w:tr w14:paraId="24728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FA767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41C2B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葎草</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E49C2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842CA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4C90E6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46.31 </w:t>
            </w:r>
          </w:p>
        </w:tc>
      </w:tr>
      <w:tr w14:paraId="50DD9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3F072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B57C3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麻黄</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97FD8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AEE63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2C56B7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54.69 </w:t>
            </w:r>
          </w:p>
        </w:tc>
      </w:tr>
      <w:tr w14:paraId="2BBDF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A59D0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E9EB3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麻黄根</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0B845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B6EB4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6BB271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92.61 </w:t>
            </w:r>
          </w:p>
        </w:tc>
      </w:tr>
      <w:tr w14:paraId="3824B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CA23E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B0BAC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马勃</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6F247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BBF9B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63C6C3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665.24 </w:t>
            </w:r>
          </w:p>
        </w:tc>
      </w:tr>
      <w:tr w14:paraId="2BB40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F5BCF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C8C05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马齿苋</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9D0B2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F767E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7CAD59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35.73 </w:t>
            </w:r>
          </w:p>
        </w:tc>
      </w:tr>
      <w:tr w14:paraId="21E52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F94CE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96B69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麦芽</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6CD7C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3E54A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12F175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20.16 </w:t>
            </w:r>
          </w:p>
        </w:tc>
      </w:tr>
      <w:tr w14:paraId="335A0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4FB91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BC99D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蔓荆子</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0E132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EB814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45F066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192.37 </w:t>
            </w:r>
          </w:p>
        </w:tc>
      </w:tr>
      <w:tr w14:paraId="71481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6167A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CBB1A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芒硝</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2FF21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F4913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312FA2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31.46 </w:t>
            </w:r>
          </w:p>
        </w:tc>
      </w:tr>
      <w:tr w14:paraId="0836F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66166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20B35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猫爪草</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1A211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1F18F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1EF9FB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866.25 </w:t>
            </w:r>
          </w:p>
        </w:tc>
      </w:tr>
      <w:tr w14:paraId="366A5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4F024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194</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35C4B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玫瑰花</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3C9CC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533DF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6C9164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180.08 </w:t>
            </w:r>
          </w:p>
        </w:tc>
      </w:tr>
      <w:tr w14:paraId="274E5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E8397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9FB7D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密蒙花</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4D2A7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B943A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336BF3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76.78 </w:t>
            </w:r>
          </w:p>
        </w:tc>
      </w:tr>
      <w:tr w14:paraId="4E3CD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87141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3C561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蜜百部</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FD92A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17EB2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5E591E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114.53 </w:t>
            </w:r>
          </w:p>
        </w:tc>
      </w:tr>
      <w:tr w14:paraId="1E252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063E9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50240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蜜麻黄</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F55F3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124CD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7B210A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66.13 </w:t>
            </w:r>
          </w:p>
        </w:tc>
      </w:tr>
      <w:tr w14:paraId="2C81F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6EB23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CA9F7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蜜麻黄绒</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89751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3D9EF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77DA61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106.13 </w:t>
            </w:r>
          </w:p>
        </w:tc>
      </w:tr>
      <w:tr w14:paraId="3B510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22E23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73D63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蜜枇杷叶</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D253C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CE8A9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40C293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29.95 </w:t>
            </w:r>
          </w:p>
        </w:tc>
      </w:tr>
      <w:tr w14:paraId="68F90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30267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F6EA4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绵萆薢</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00DD5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6FE2E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03E511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53.26 </w:t>
            </w:r>
          </w:p>
        </w:tc>
      </w:tr>
      <w:tr w14:paraId="0E20B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A8B50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1101C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绵马贯众</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96B33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0FFCA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1191A9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39.76 </w:t>
            </w:r>
          </w:p>
        </w:tc>
      </w:tr>
      <w:tr w14:paraId="66171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3FBB9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ABDFF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墨旱莲</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E875F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3BB39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3A7267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52.25 </w:t>
            </w:r>
          </w:p>
        </w:tc>
      </w:tr>
      <w:tr w14:paraId="0E228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AD773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8922D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牡蛎</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4DF6B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BF962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02F15E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16.75 </w:t>
            </w:r>
          </w:p>
        </w:tc>
      </w:tr>
      <w:tr w14:paraId="29DE5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2F8CD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1C703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木蝴蝶</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D7D12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77AC9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75AAC7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126.62 </w:t>
            </w:r>
          </w:p>
        </w:tc>
      </w:tr>
      <w:tr w14:paraId="0AFB1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AD737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2F2C5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木香</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0F1C0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6EA3A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52BD16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92.28 </w:t>
            </w:r>
          </w:p>
        </w:tc>
      </w:tr>
      <w:tr w14:paraId="79896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F17D3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34B92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木贼</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93F95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3F311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50C7CF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30.91 </w:t>
            </w:r>
          </w:p>
        </w:tc>
      </w:tr>
      <w:tr w14:paraId="29B92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032FB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75CF9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南沙参</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010D4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302B7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665E23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220.60 </w:t>
            </w:r>
          </w:p>
        </w:tc>
      </w:tr>
      <w:tr w14:paraId="5A118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9ACD0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CEE67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糯稻根</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2BFAB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C56DB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76C471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61.83 </w:t>
            </w:r>
          </w:p>
        </w:tc>
      </w:tr>
      <w:tr w14:paraId="482F1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A26B1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209</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7766C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女贞子</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89C9B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0D05E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5CA9B3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16.91 </w:t>
            </w:r>
          </w:p>
        </w:tc>
      </w:tr>
      <w:tr w14:paraId="1003E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68C88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95B24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藕节</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65C18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A8B37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367BB2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47.42 </w:t>
            </w:r>
          </w:p>
        </w:tc>
      </w:tr>
      <w:tr w14:paraId="6ED6D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306EE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211</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8C8B0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胖大海</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201A6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EF716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47FB81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495.43 </w:t>
            </w:r>
          </w:p>
        </w:tc>
      </w:tr>
      <w:tr w14:paraId="30386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B2474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EF20C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炮姜</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C7EC7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D6F58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34DEA9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78.54 </w:t>
            </w:r>
          </w:p>
        </w:tc>
      </w:tr>
      <w:tr w14:paraId="1951B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149DF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65413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佩兰</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9A424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57577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0FC073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31.58 </w:t>
            </w:r>
          </w:p>
        </w:tc>
      </w:tr>
      <w:tr w14:paraId="0BECF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2B22D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735E3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蒲黄</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5C9D4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775AE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3F5B8D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177.68 </w:t>
            </w:r>
          </w:p>
        </w:tc>
      </w:tr>
      <w:tr w14:paraId="209C3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F563C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613EB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千年健</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E2F30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3B4F7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1CC4B2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88.13 </w:t>
            </w:r>
          </w:p>
        </w:tc>
      </w:tr>
      <w:tr w14:paraId="02628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3440B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11524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前胡</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50CD4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BA071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56F978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202.97 </w:t>
            </w:r>
          </w:p>
        </w:tc>
      </w:tr>
      <w:tr w14:paraId="7D7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33658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217</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0726F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芡实</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906A6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14DB7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069B98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89.65 </w:t>
            </w:r>
          </w:p>
        </w:tc>
      </w:tr>
      <w:tr w14:paraId="12A10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D60DE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218</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77983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茜草</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1B75E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84F1E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377125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457.40 </w:t>
            </w:r>
          </w:p>
        </w:tc>
      </w:tr>
      <w:tr w14:paraId="20BBD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30A99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219</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B9933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茜草炭</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F204B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FD366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08D048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431.44 </w:t>
            </w:r>
          </w:p>
        </w:tc>
      </w:tr>
      <w:tr w14:paraId="49C7B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EBEC8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687C0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羌活</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57D66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EB245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7B391C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446.03 </w:t>
            </w:r>
          </w:p>
        </w:tc>
      </w:tr>
      <w:tr w14:paraId="1B68E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EE9D8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834B4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秦艽</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7D33E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41873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469673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204.16 </w:t>
            </w:r>
          </w:p>
        </w:tc>
      </w:tr>
      <w:tr w14:paraId="34832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13A82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222</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216E2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青蒿</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09322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A66A3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757FA6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20.22 </w:t>
            </w:r>
          </w:p>
        </w:tc>
      </w:tr>
      <w:tr w14:paraId="74833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196A2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08D12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青皮</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298D8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427BE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2E4D1B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32.93 </w:t>
            </w:r>
          </w:p>
        </w:tc>
      </w:tr>
      <w:tr w14:paraId="4FA5A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3253D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96072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青葙子</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ED601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9FF87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3A71EF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178.23 </w:t>
            </w:r>
          </w:p>
        </w:tc>
      </w:tr>
      <w:tr w14:paraId="7F397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92583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45E99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瞿麦</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E825C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FF944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11543C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32.15 </w:t>
            </w:r>
          </w:p>
        </w:tc>
      </w:tr>
      <w:tr w14:paraId="5B4DB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C5A6D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226</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9EB27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全蝎</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564D9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DD8AD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67F0C7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4404.04 </w:t>
            </w:r>
          </w:p>
        </w:tc>
      </w:tr>
      <w:tr w14:paraId="1E117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6D855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227</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7068B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人参片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CA1B4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EE0DF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3539ED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954.44 </w:t>
            </w:r>
          </w:p>
        </w:tc>
      </w:tr>
      <w:tr w14:paraId="76924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B1C3C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228</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08DBF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人工天竺黄</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4F2EF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FFE5E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290D55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125.14 </w:t>
            </w:r>
          </w:p>
        </w:tc>
      </w:tr>
      <w:tr w14:paraId="54EAC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51860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8DB31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忍冬藤</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86F63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2AE3D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4634CA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19.65 </w:t>
            </w:r>
          </w:p>
        </w:tc>
      </w:tr>
      <w:tr w14:paraId="5A442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2F256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6288C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肉苁蓉</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F3666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805E8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59E853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175.85 </w:t>
            </w:r>
          </w:p>
        </w:tc>
      </w:tr>
      <w:tr w14:paraId="59EBE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A411B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19630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肉豆蔻</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43F2B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59401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3D7D45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197.51 </w:t>
            </w:r>
          </w:p>
        </w:tc>
      </w:tr>
      <w:tr w14:paraId="5E4F0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33216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232</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82E0A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肉桂</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7DF64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AE81F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56D4FD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60.17 </w:t>
            </w:r>
          </w:p>
        </w:tc>
      </w:tr>
      <w:tr w14:paraId="6C6B5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9DCBD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233</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EAD62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三七</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D40CE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7A076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6E93D6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497.83 </w:t>
            </w:r>
          </w:p>
        </w:tc>
      </w:tr>
      <w:tr w14:paraId="6505A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83A0D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234</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D854F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桑白皮</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14BDF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83C07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676609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89.01 </w:t>
            </w:r>
          </w:p>
        </w:tc>
      </w:tr>
      <w:tr w14:paraId="7807A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4E648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235</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FE2A5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桑寄生</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8D2CF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A9B93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413791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24.45 </w:t>
            </w:r>
          </w:p>
        </w:tc>
      </w:tr>
      <w:tr w14:paraId="2D8B8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88FD9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BB5D1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桑螵蛸</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81A6E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5F4E7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20231D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1985.78 </w:t>
            </w:r>
          </w:p>
        </w:tc>
      </w:tr>
      <w:tr w14:paraId="5D1FA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378C1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237</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EC234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桑椹</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D73F2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A21D1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553CAC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63.36 </w:t>
            </w:r>
          </w:p>
        </w:tc>
      </w:tr>
      <w:tr w14:paraId="217E0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B20DB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238</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44E6E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桑叶</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6997B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D6D45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225A85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28.51 </w:t>
            </w:r>
          </w:p>
        </w:tc>
      </w:tr>
      <w:tr w14:paraId="29229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F69AB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239</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E0EB5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桑枝</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47742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094B9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51D504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18.83 </w:t>
            </w:r>
          </w:p>
        </w:tc>
      </w:tr>
      <w:tr w14:paraId="4F7F8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AA9DE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60804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沙苑子</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29E6A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B79ED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46F7FF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188.40 </w:t>
            </w:r>
          </w:p>
        </w:tc>
      </w:tr>
      <w:tr w14:paraId="44B32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F5A04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7CDD7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砂仁</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88CB2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32CA8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3DC84E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481.49 </w:t>
            </w:r>
          </w:p>
        </w:tc>
      </w:tr>
      <w:tr w14:paraId="050EA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51192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242</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9DBA7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山慈菇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6B66D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21972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4D20E2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2384.45 </w:t>
            </w:r>
          </w:p>
        </w:tc>
      </w:tr>
      <w:tr w14:paraId="569F7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79E1E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243</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7FF4C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山豆根</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8B06D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43F30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7415F3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386.30 </w:t>
            </w:r>
          </w:p>
        </w:tc>
      </w:tr>
      <w:tr w14:paraId="52720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D3EB9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244</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D079F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山楂炭</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F9FFD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808C7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4BCEF2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44.91 </w:t>
            </w:r>
          </w:p>
        </w:tc>
      </w:tr>
      <w:tr w14:paraId="6B22F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BA755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245</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A715B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蛇床子</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ABF88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05154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0E19D6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86.21 </w:t>
            </w:r>
          </w:p>
        </w:tc>
      </w:tr>
      <w:tr w14:paraId="74186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88316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246</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975F6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射干</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3D7EA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78C0F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744594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221.13 </w:t>
            </w:r>
          </w:p>
        </w:tc>
      </w:tr>
      <w:tr w14:paraId="48EE9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46A06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247</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08F3B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伸筋草</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BB3CD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FF6B7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42E410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31.38 </w:t>
            </w:r>
          </w:p>
        </w:tc>
      </w:tr>
      <w:tr w14:paraId="57664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8E2BC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248</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E7837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升麻</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A23C8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FFE29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384C70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252.71 </w:t>
            </w:r>
          </w:p>
        </w:tc>
      </w:tr>
      <w:tr w14:paraId="6BCAB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D89AA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249</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2B21C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生白芥子</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5F612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ADFD8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449C6E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42.62 </w:t>
            </w:r>
          </w:p>
        </w:tc>
      </w:tr>
      <w:tr w14:paraId="1F078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D2355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92EAD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生地黄</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25BCF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20BB3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2B274D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51.30 </w:t>
            </w:r>
          </w:p>
        </w:tc>
      </w:tr>
      <w:tr w14:paraId="45F30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1EBCD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251</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A1CA2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生石膏</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469DB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C055A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2CFFAA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14.02 </w:t>
            </w:r>
          </w:p>
        </w:tc>
      </w:tr>
      <w:tr w14:paraId="4C9E5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B8802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AAC82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石菖蒲</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81DD3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FFB15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684BC8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213.14 </w:t>
            </w:r>
          </w:p>
        </w:tc>
      </w:tr>
      <w:tr w14:paraId="4A606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8DECE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253</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C08A7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石斛</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9BC26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3574F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148D10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188.23 </w:t>
            </w:r>
          </w:p>
        </w:tc>
      </w:tr>
      <w:tr w14:paraId="2157A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BE373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254</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F7F62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石决明</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56F5C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B578E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43E022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24.70 </w:t>
            </w:r>
          </w:p>
        </w:tc>
      </w:tr>
      <w:tr w14:paraId="57020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E9058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3F047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石韦</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3A57F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7BDB5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1F7906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57.66 </w:t>
            </w:r>
          </w:p>
        </w:tc>
      </w:tr>
      <w:tr w14:paraId="521EC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0A515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256</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7B617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柿蒂</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1DEA7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3C1D8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76AB3A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85.43 </w:t>
            </w:r>
          </w:p>
        </w:tc>
      </w:tr>
      <w:tr w14:paraId="397B0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BCD23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257</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8FCCB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首乌藤</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83AA3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1EB77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3CDB1B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33.51 </w:t>
            </w:r>
          </w:p>
        </w:tc>
      </w:tr>
      <w:tr w14:paraId="61902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FFBB5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258</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17E6C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熟地黄</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642C9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72F18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023E76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54.98 </w:t>
            </w:r>
          </w:p>
        </w:tc>
      </w:tr>
      <w:tr w14:paraId="30DD4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8F3F3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259</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8F417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水牛角</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CACDE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05364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63F954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84.38 </w:t>
            </w:r>
          </w:p>
        </w:tc>
      </w:tr>
      <w:tr w14:paraId="1D730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F9236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1CA2F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水蛭</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66F45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3A360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130A57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2788.78 </w:t>
            </w:r>
          </w:p>
        </w:tc>
      </w:tr>
      <w:tr w14:paraId="0D79D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CAF1F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261</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47D09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丝瓜络</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312EC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276C9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5043FC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125.91 </w:t>
            </w:r>
          </w:p>
        </w:tc>
      </w:tr>
      <w:tr w14:paraId="7EA61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9D9FE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262</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9723C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苏木</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040BB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D5537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0E62AB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44.98 </w:t>
            </w:r>
          </w:p>
        </w:tc>
      </w:tr>
      <w:tr w14:paraId="3368A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52C69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263</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3613F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锁阳</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48F22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EC540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0C035F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280.69 </w:t>
            </w:r>
          </w:p>
        </w:tc>
      </w:tr>
      <w:tr w14:paraId="26460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1CC3E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264</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290E6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桃仁</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1929A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48703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5EAA4F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127.62 </w:t>
            </w:r>
          </w:p>
        </w:tc>
      </w:tr>
      <w:tr w14:paraId="5DA47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D9C93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265</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D3BE7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天冬</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062F5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9FF27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00C458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200.43 </w:t>
            </w:r>
          </w:p>
        </w:tc>
      </w:tr>
      <w:tr w14:paraId="35177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6A9DC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266</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53CE0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天葵子</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1E8FD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0208D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1D34C3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243.22 </w:t>
            </w:r>
          </w:p>
        </w:tc>
      </w:tr>
      <w:tr w14:paraId="4826A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8928B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267</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53150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天麻</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E1725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B7B29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575CD2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428.98 </w:t>
            </w:r>
          </w:p>
        </w:tc>
      </w:tr>
      <w:tr w14:paraId="036E8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5E2B4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268</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B599E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通草</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B46EF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F9A38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49CA5C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1178.60 </w:t>
            </w:r>
          </w:p>
        </w:tc>
      </w:tr>
      <w:tr w14:paraId="44FCA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794EB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269</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60454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透骨草</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70D2D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FEE4C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62F012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48.18 </w:t>
            </w:r>
          </w:p>
        </w:tc>
      </w:tr>
      <w:tr w14:paraId="6973E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27E78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9202E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土鳖虫</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F297A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777B6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7B68B1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167.84 </w:t>
            </w:r>
          </w:p>
        </w:tc>
      </w:tr>
      <w:tr w14:paraId="55173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FFC6C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271</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BED49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土茯苓</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1DC33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41713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3AE600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76.56 </w:t>
            </w:r>
          </w:p>
        </w:tc>
      </w:tr>
      <w:tr w14:paraId="4BAEE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3ACF0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272</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85E1E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菟丝子</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BB798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BA0BE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531A4E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84.62 </w:t>
            </w:r>
          </w:p>
        </w:tc>
      </w:tr>
      <w:tr w14:paraId="412DF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1B7C4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273</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DA45B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瓦楞子</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83499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81A16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6B409A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18.50 </w:t>
            </w:r>
          </w:p>
        </w:tc>
      </w:tr>
      <w:tr w14:paraId="1D468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FDCDF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274</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6ECB3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威灵仙</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83532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A8929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2CA562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205.92 </w:t>
            </w:r>
          </w:p>
        </w:tc>
      </w:tr>
      <w:tr w14:paraId="797C1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CBCF7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275</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54909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乌梅</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C54CB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963AC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1DC7CF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50.15 </w:t>
            </w:r>
          </w:p>
        </w:tc>
      </w:tr>
      <w:tr w14:paraId="21A48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F6A29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276</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9727A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乌梢蛇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0F6D9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DC5D4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4A0CF2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1584.80 </w:t>
            </w:r>
          </w:p>
        </w:tc>
      </w:tr>
      <w:tr w14:paraId="7DAD4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18DFE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277</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5250A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乌药</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175E9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97420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765447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57.12 </w:t>
            </w:r>
          </w:p>
        </w:tc>
      </w:tr>
      <w:tr w14:paraId="6EFB4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F3FF7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278</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4EB79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吴茱萸</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C8667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DF464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4B5003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135.71 </w:t>
            </w:r>
          </w:p>
        </w:tc>
      </w:tr>
      <w:tr w14:paraId="14EFA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4CDC8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279</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431C9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蜈蚣</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6FF74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1CC2C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420148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8.15 </w:t>
            </w:r>
          </w:p>
        </w:tc>
      </w:tr>
      <w:tr w14:paraId="3F3DA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D8281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7B301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五倍子</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D1A8C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7DB90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2D6F7C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133.09 </w:t>
            </w:r>
          </w:p>
        </w:tc>
      </w:tr>
      <w:tr w14:paraId="2A5B6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079B1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281</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1F106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五加皮</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15CD7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5B6A3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54D733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168.98 </w:t>
            </w:r>
          </w:p>
        </w:tc>
      </w:tr>
      <w:tr w14:paraId="34874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9A0EB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282</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335C7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五灵脂</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A10D5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1D042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42B9C1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176.34 </w:t>
            </w:r>
          </w:p>
        </w:tc>
      </w:tr>
      <w:tr w14:paraId="7464A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1179B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283</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9D86C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五味子</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8103A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A389C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3A74E5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156.97 </w:t>
            </w:r>
          </w:p>
        </w:tc>
      </w:tr>
      <w:tr w14:paraId="16546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3164F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284</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F9091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五指毛桃</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AA86C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0A6A3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646D89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123.16 </w:t>
            </w:r>
          </w:p>
        </w:tc>
      </w:tr>
      <w:tr w14:paraId="597C8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97299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285</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27475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西洋参</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FB98B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CCF72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18C831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865.34 </w:t>
            </w:r>
          </w:p>
        </w:tc>
      </w:tr>
      <w:tr w14:paraId="0BFD8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F153C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286</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80E8F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豨莶草</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0142B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1792A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55F41F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26.37 </w:t>
            </w:r>
          </w:p>
        </w:tc>
      </w:tr>
      <w:tr w14:paraId="71548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18C95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287</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6EB9F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细辛</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C4DBC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3A584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397E0F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976.17 </w:t>
            </w:r>
          </w:p>
        </w:tc>
      </w:tr>
      <w:tr w14:paraId="1107D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BFA2D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288</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DCA90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仙茅</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B59DC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360B8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6C23CA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348.29 </w:t>
            </w:r>
          </w:p>
        </w:tc>
      </w:tr>
      <w:tr w14:paraId="7354B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9DABE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289</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E6266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香附</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EC17C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74966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626BE0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36.06 </w:t>
            </w:r>
          </w:p>
        </w:tc>
      </w:tr>
      <w:tr w14:paraId="15CBC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E4B3F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81B6C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香薷</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2EF66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F9A8E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325829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39.24 </w:t>
            </w:r>
          </w:p>
        </w:tc>
      </w:tr>
      <w:tr w14:paraId="016CB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868E9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291</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A6300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香橼</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3855A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C7996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73433F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74.40 </w:t>
            </w:r>
          </w:p>
        </w:tc>
      </w:tr>
      <w:tr w14:paraId="4C7E3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E8FE5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292</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CD361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小茴香</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9D263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7AA0C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3EF7DC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55.88 </w:t>
            </w:r>
          </w:p>
        </w:tc>
      </w:tr>
      <w:tr w14:paraId="78B4C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AF5C9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293</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B4455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小蓟</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C2D86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F8C6F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259F2D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22.18 </w:t>
            </w:r>
          </w:p>
        </w:tc>
      </w:tr>
      <w:tr w14:paraId="5DDFE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BB17F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294</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8A4B7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小天冬</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47455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AA9CD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2AC8F6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190.59 </w:t>
            </w:r>
          </w:p>
        </w:tc>
      </w:tr>
      <w:tr w14:paraId="7276E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24C50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295</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EA38D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薤白</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D65DF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FD725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0C5073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133.64 </w:t>
            </w:r>
          </w:p>
        </w:tc>
      </w:tr>
      <w:tr w14:paraId="43FAD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9CD77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296</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6A1A1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辛夷</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C9325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58A32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4B1BA6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309.97 </w:t>
            </w:r>
          </w:p>
        </w:tc>
      </w:tr>
      <w:tr w14:paraId="4128A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A3978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297</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A88A2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徐长卿</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1E2A7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8782B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5DB07C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122.68 </w:t>
            </w:r>
          </w:p>
        </w:tc>
      </w:tr>
      <w:tr w14:paraId="44E5B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9EE86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298</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5212C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续断</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25203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A6073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54312E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63.59 </w:t>
            </w:r>
          </w:p>
        </w:tc>
      </w:tr>
      <w:tr w14:paraId="5A608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F5E0D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299</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D890A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旋覆花</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4ECD0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7DBF3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032BC9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116.37 </w:t>
            </w:r>
          </w:p>
        </w:tc>
      </w:tr>
      <w:tr w14:paraId="6D17A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CB97F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B9EC4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延胡索</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A69BC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C3BAE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323EB7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296.96 </w:t>
            </w:r>
          </w:p>
        </w:tc>
      </w:tr>
      <w:tr w14:paraId="1C4F1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8CBA2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301</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61105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盐黄柏</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11A81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2B777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6497D6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206.50 </w:t>
            </w:r>
          </w:p>
        </w:tc>
      </w:tr>
      <w:tr w14:paraId="2F1F6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232A3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302</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E84C9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阳起石</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75C28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71F60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44ACD3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22.78 </w:t>
            </w:r>
          </w:p>
        </w:tc>
      </w:tr>
      <w:tr w14:paraId="3B418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A5297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303</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E93BD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野菊花</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81298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94D0B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46DE81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141.84 </w:t>
            </w:r>
          </w:p>
        </w:tc>
      </w:tr>
      <w:tr w14:paraId="4F0CE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0D93D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208CF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益母草</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6572D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C5652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2A9219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21.54 </w:t>
            </w:r>
          </w:p>
        </w:tc>
      </w:tr>
      <w:tr w14:paraId="007AD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B9EC4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305</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BEB03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益智仁</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ECC65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9FA2E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7D7C1C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272.68 </w:t>
            </w:r>
          </w:p>
        </w:tc>
      </w:tr>
      <w:tr w14:paraId="2160B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3E3F2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306</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42FE7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茵陈</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546D2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74115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2A5DA2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53.70 </w:t>
            </w:r>
          </w:p>
        </w:tc>
      </w:tr>
      <w:tr w14:paraId="03DA7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DF1A2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307</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E528A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银柴胡</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A0D5F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7FD52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76282B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373.22 </w:t>
            </w:r>
          </w:p>
        </w:tc>
      </w:tr>
      <w:tr w14:paraId="76445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4202A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308</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181AB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淫羊藿</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2DB71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AFF69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386998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333.96 </w:t>
            </w:r>
          </w:p>
        </w:tc>
      </w:tr>
      <w:tr w14:paraId="086A6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B1A21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309</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4D327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玉米须</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79783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4758B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352A07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45.17 </w:t>
            </w:r>
          </w:p>
        </w:tc>
      </w:tr>
      <w:tr w14:paraId="71484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58B6F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310</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0F6B0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玉竹</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8C966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6D428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730A20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109.26 </w:t>
            </w:r>
          </w:p>
        </w:tc>
      </w:tr>
      <w:tr w14:paraId="7B490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7A74F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311</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E2447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郁金</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8BC6D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5B1AD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55D5EC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58.75 </w:t>
            </w:r>
          </w:p>
        </w:tc>
      </w:tr>
      <w:tr w14:paraId="62F63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200BA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312</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67C9F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郁李仁</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8C332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4EDD1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39EA56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205.58 </w:t>
            </w:r>
          </w:p>
        </w:tc>
      </w:tr>
      <w:tr w14:paraId="78999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6848F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313</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996FB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皂角刺</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D853D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26EBC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750DA1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153.40 </w:t>
            </w:r>
          </w:p>
        </w:tc>
      </w:tr>
      <w:tr w14:paraId="149B0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C01CB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314</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E5450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泽兰</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F44FF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7A401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195B56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25.87 </w:t>
            </w:r>
          </w:p>
        </w:tc>
      </w:tr>
      <w:tr w14:paraId="40A06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70E72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315</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4221E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泽漆</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69ED3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66265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06A867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59.20 </w:t>
            </w:r>
          </w:p>
        </w:tc>
      </w:tr>
      <w:tr w14:paraId="78AA9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0C196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316</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0A4BC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赭石</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6AAFC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3D9CC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5BAD58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14.48 </w:t>
            </w:r>
          </w:p>
        </w:tc>
      </w:tr>
      <w:tr w14:paraId="55796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22DE2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317</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D8D75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浙贝母</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1AD32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9C70A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5E17AC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349.16 </w:t>
            </w:r>
          </w:p>
        </w:tc>
      </w:tr>
      <w:tr w14:paraId="1CA78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4B5DD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318</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FAD3D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珍珠母</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39757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1FC75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17332A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17.30 </w:t>
            </w:r>
          </w:p>
        </w:tc>
      </w:tr>
      <w:tr w14:paraId="30D35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75495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319</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CBC29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知母</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35BD7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CF838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2A268A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72.09 </w:t>
            </w:r>
          </w:p>
        </w:tc>
      </w:tr>
      <w:tr w14:paraId="1BCE0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95C9C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3C760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枳壳</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147A2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CAC42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3756C8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60.09 </w:t>
            </w:r>
          </w:p>
        </w:tc>
      </w:tr>
      <w:tr w14:paraId="72F42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052D4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321</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997B1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制白附子</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A686B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A5A10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47946E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231.37 </w:t>
            </w:r>
          </w:p>
        </w:tc>
      </w:tr>
      <w:tr w14:paraId="459CF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6744C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322</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E12E7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制草乌</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26C4A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C09D4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111BA3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307.97 </w:t>
            </w:r>
          </w:p>
        </w:tc>
      </w:tr>
      <w:tr w14:paraId="6E36E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55DD4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323</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C8C5D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制川乌</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9E59E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A57C0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688899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285.58 </w:t>
            </w:r>
          </w:p>
        </w:tc>
      </w:tr>
      <w:tr w14:paraId="10F84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490BD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324</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7EB54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制何首乌</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643C2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AE673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1A1CC3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106.82 </w:t>
            </w:r>
          </w:p>
        </w:tc>
      </w:tr>
      <w:tr w14:paraId="4C7EA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64F6F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325</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0358D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制天南星</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BE9B1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CE357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5A1F37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151.57 </w:t>
            </w:r>
          </w:p>
        </w:tc>
      </w:tr>
      <w:tr w14:paraId="1739D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2F542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326</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27C78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制远志</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02937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C7CD4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534F68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588.65 </w:t>
            </w:r>
          </w:p>
        </w:tc>
      </w:tr>
      <w:tr w14:paraId="6595F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17252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327</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B7290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肿节风</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B27EC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5F474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2DD1A9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51.20 </w:t>
            </w:r>
          </w:p>
        </w:tc>
      </w:tr>
      <w:tr w14:paraId="5E4BD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CD073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328</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4E56E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重楼</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C80CE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6B6DB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7883A2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698.59 </w:t>
            </w:r>
          </w:p>
        </w:tc>
      </w:tr>
      <w:tr w14:paraId="4352A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FEA41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329</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5D127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猪苓</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B92A1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F7B9D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3CAEF1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382.38 </w:t>
            </w:r>
          </w:p>
        </w:tc>
      </w:tr>
      <w:tr w14:paraId="6B9C3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EDF63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650C4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紫草</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DF1C5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C81A6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6E1CF4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964.36 </w:t>
            </w:r>
          </w:p>
        </w:tc>
      </w:tr>
      <w:tr w14:paraId="01675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76FD2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331</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B4CFE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紫草皮</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4661E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917EF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58BE7C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659.34 </w:t>
            </w:r>
          </w:p>
        </w:tc>
      </w:tr>
      <w:tr w14:paraId="1BB21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C60C3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332</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D514A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紫花地丁</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5BB86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E544B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055593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49.09 </w:t>
            </w:r>
          </w:p>
        </w:tc>
      </w:tr>
      <w:tr w14:paraId="58DF8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52A07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333</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1718A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紫苏梗</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CC1AC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760BA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49EC3A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37.36 </w:t>
            </w:r>
          </w:p>
        </w:tc>
      </w:tr>
      <w:tr w14:paraId="0A8AC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B7C43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334</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2A6F0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紫苏叶</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F7651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60962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70A184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55.04 </w:t>
            </w:r>
          </w:p>
        </w:tc>
      </w:tr>
      <w:tr w14:paraId="549F1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FD840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335</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24F8B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紫菀</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7A745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EF20E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7CE62C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171.71 </w:t>
            </w:r>
          </w:p>
        </w:tc>
      </w:tr>
      <w:tr w14:paraId="58F09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23819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336</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B544A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自然铜</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4FA90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D9D3F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2ECE53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16.31 </w:t>
            </w:r>
          </w:p>
        </w:tc>
      </w:tr>
      <w:tr w14:paraId="08E14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1B2D6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337</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5C48E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饴糖</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72D0E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3A69A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1A154D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46.06 </w:t>
            </w:r>
          </w:p>
        </w:tc>
      </w:tr>
      <w:tr w14:paraId="2D4F0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jc w:val="center"/>
        </w:trPr>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7EE43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338</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3723A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蟾酥粉</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750EF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饮片</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8D796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散药1kg</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4A8734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562675.30 </w:t>
            </w:r>
          </w:p>
        </w:tc>
      </w:tr>
    </w:tbl>
    <w:p w14:paraId="31E81B9C">
      <w:pPr>
        <w:rPr>
          <w:rFonts w:hint="eastAsia"/>
          <w:sz w:val="24"/>
          <w:szCs w:val="24"/>
          <w:lang w:val="en-US" w:eastAsia="zh-CN"/>
        </w:rPr>
      </w:pPr>
    </w:p>
    <w:p w14:paraId="49E37C61">
      <w:pPr>
        <w:numPr>
          <w:ilvl w:val="0"/>
          <w:numId w:val="0"/>
        </w:numPr>
        <w:rPr>
          <w:rFonts w:hint="default"/>
          <w:sz w:val="24"/>
          <w:szCs w:val="24"/>
          <w:lang w:val="en-US" w:eastAsia="zh-CN"/>
        </w:rPr>
      </w:pPr>
    </w:p>
    <w:p w14:paraId="555F864E">
      <w:pPr>
        <w:spacing w:line="360" w:lineRule="auto"/>
        <w:jc w:val="left"/>
        <w:outlineLvl w:val="0"/>
        <w:rPr>
          <w:rFonts w:hint="eastAsia" w:ascii="Times New Roman" w:hAnsi="Times New Roman" w:eastAsia="宋体" w:cs="Times New Roman"/>
          <w:b/>
          <w:bCs/>
          <w:kern w:val="0"/>
          <w:sz w:val="24"/>
          <w:szCs w:val="24"/>
          <w:lang w:val="en-US" w:eastAsia="zh-CN" w:bidi="ar-SA"/>
        </w:rPr>
      </w:pPr>
    </w:p>
    <w:p w14:paraId="03AC7CCA">
      <w:pPr>
        <w:spacing w:line="360" w:lineRule="auto"/>
        <w:jc w:val="left"/>
        <w:outlineLvl w:val="0"/>
        <w:rPr>
          <w:rFonts w:hint="eastAsia" w:ascii="Times New Roman" w:hAnsi="Times New Roman" w:eastAsia="宋体" w:cs="Times New Roman"/>
          <w:b/>
          <w:bCs/>
          <w:kern w:val="0"/>
          <w:sz w:val="24"/>
          <w:szCs w:val="24"/>
          <w:lang w:val="en-US" w:eastAsia="zh-CN" w:bidi="ar-SA"/>
        </w:rPr>
      </w:pPr>
    </w:p>
    <w:p w14:paraId="536D606B">
      <w:pPr>
        <w:spacing w:line="360" w:lineRule="auto"/>
        <w:jc w:val="left"/>
        <w:outlineLvl w:val="0"/>
        <w:rPr>
          <w:rFonts w:hint="eastAsia" w:ascii="Times New Roman" w:hAnsi="Times New Roman" w:eastAsia="宋体" w:cs="Times New Roman"/>
          <w:b/>
          <w:bCs/>
          <w:kern w:val="0"/>
          <w:sz w:val="24"/>
          <w:szCs w:val="24"/>
          <w:lang w:val="en-US" w:eastAsia="zh-CN" w:bidi="ar-SA"/>
        </w:rPr>
      </w:pPr>
    </w:p>
    <w:p w14:paraId="1F8808C7">
      <w:pPr>
        <w:spacing w:line="360" w:lineRule="auto"/>
        <w:jc w:val="left"/>
        <w:outlineLvl w:val="0"/>
        <w:rPr>
          <w:rFonts w:hint="eastAsia" w:ascii="宋体" w:hAnsi="宋体" w:eastAsia="宋体" w:cs="宋体"/>
          <w:b/>
          <w:color w:val="auto"/>
          <w:kern w:val="0"/>
          <w:sz w:val="24"/>
          <w:szCs w:val="24"/>
          <w:highlight w:val="none"/>
        </w:rPr>
      </w:pPr>
      <w:r>
        <w:rPr>
          <w:rFonts w:hint="eastAsia" w:ascii="Times New Roman" w:hAnsi="Times New Roman" w:eastAsia="宋体" w:cs="Times New Roman"/>
          <w:b/>
          <w:bCs/>
          <w:kern w:val="0"/>
          <w:sz w:val="24"/>
          <w:szCs w:val="24"/>
          <w:lang w:val="en-US" w:eastAsia="zh-CN" w:bidi="ar-SA"/>
        </w:rPr>
        <w:t>二、服务要求</w:t>
      </w:r>
      <w:r>
        <w:rPr>
          <w:rFonts w:hint="eastAsia" w:ascii="Times New Roman" w:hAnsi="Times New Roman" w:eastAsia="宋体" w:cs="Times New Roman"/>
          <w:b/>
          <w:bCs/>
          <w:kern w:val="0"/>
          <w:sz w:val="24"/>
          <w:szCs w:val="24"/>
          <w:highlight w:val="none"/>
          <w:lang w:val="en-US" w:eastAsia="zh-CN" w:bidi="ar-SA"/>
        </w:rPr>
        <w:t>（所有条款均为实质性响应条款，偏离废标</w:t>
      </w:r>
      <w:r>
        <w:rPr>
          <w:rFonts w:hint="eastAsia" w:ascii="宋体" w:hAnsi="宋体" w:eastAsia="宋体" w:cs="宋体"/>
          <w:b/>
          <w:color w:val="auto"/>
          <w:kern w:val="0"/>
          <w:sz w:val="24"/>
          <w:szCs w:val="24"/>
          <w:highlight w:val="none"/>
          <w:lang w:val="en-US" w:eastAsia="zh-CN"/>
        </w:rPr>
        <w:t>，如有负偏离，作废标处理）</w:t>
      </w:r>
    </w:p>
    <w:p w14:paraId="2BA389B1">
      <w:pPr>
        <w:spacing w:line="360" w:lineRule="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1.配送方式</w:t>
      </w:r>
    </w:p>
    <w:p w14:paraId="32CE25F5">
      <w:pPr>
        <w:spacing w:line="360" w:lineRule="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采购人临床科室根据需要向（成交）供应商发出采购要求，供应商按照医院的流程要求在4小时内进行响应，如网上订单确认等，并即时按照约定提供药品配送。</w:t>
      </w:r>
    </w:p>
    <w:p w14:paraId="21BE17BD">
      <w:pPr>
        <w:spacing w:line="360" w:lineRule="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2.配送要求</w:t>
      </w:r>
    </w:p>
    <w:p w14:paraId="0B873D7D">
      <w:pPr>
        <w:spacing w:line="360" w:lineRule="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（1）配送产品范围：除国家和贵州省有特殊要求以外的所有临床使用药品。</w:t>
      </w:r>
    </w:p>
    <w:p w14:paraId="352C1BA8">
      <w:pPr>
        <w:spacing w:line="360" w:lineRule="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（2）配送要求：供应商配送药品的时间、数量及规格、价格等药品属性须严格按照采购人发出的订单执行。</w:t>
      </w:r>
    </w:p>
    <w:p w14:paraId="17A4CC6F">
      <w:pPr>
        <w:spacing w:line="360" w:lineRule="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（3）配送时间：</w:t>
      </w:r>
    </w:p>
    <w:p w14:paraId="18ECC999">
      <w:pPr>
        <w:spacing w:line="360" w:lineRule="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①急救抢救药品必须按照临床需要及时配送到位，配送时间必须在 4 小时内，节假日照常配送；</w:t>
      </w:r>
    </w:p>
    <w:p w14:paraId="574DAA6B">
      <w:pPr>
        <w:spacing w:line="360" w:lineRule="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②一般药品原则上的配送时间不应超过48小时，最长不超过72小时，节假日照常配送；</w:t>
      </w:r>
    </w:p>
    <w:p w14:paraId="49DECDC9">
      <w:pPr>
        <w:spacing w:line="360" w:lineRule="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③短缺药品按采购人要求及时配送到位。</w:t>
      </w:r>
    </w:p>
    <w:p w14:paraId="7F38FA8C">
      <w:pPr>
        <w:spacing w:line="360" w:lineRule="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（4）特殊药品的配送设备和人员需符合相关行政管理单位的要求。</w:t>
      </w:r>
    </w:p>
    <w:p w14:paraId="7D35F156">
      <w:pPr>
        <w:spacing w:line="360" w:lineRule="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3.产品质量要求</w:t>
      </w:r>
    </w:p>
    <w:p w14:paraId="019FC4FB">
      <w:pPr>
        <w:spacing w:line="360" w:lineRule="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（1）供应商提供的产品必须符合国家的药品质量标准和相关要求。供应商应保证采购人在使用药品时，不受第三方提出的侵犯其专利权、商标权或者保护期的起诉。</w:t>
      </w:r>
    </w:p>
    <w:p w14:paraId="3DFD462F">
      <w:pPr>
        <w:spacing w:line="360" w:lineRule="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（2）供应商必须承诺配送服务中提供合法的有效证件及所供药品的生产批件或进口药品注册证、质量标准等相关文件。</w:t>
      </w:r>
    </w:p>
    <w:p w14:paraId="0BF3CA4D">
      <w:pPr>
        <w:spacing w:line="360" w:lineRule="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供应商所供药品须按照采购人要求提供药品检验部门出具的该药品同批号质量检验报告书，符合检查验收要求，并将药品送到采购人指定地点，若供应商提供的药品出现质量问题或不符合验收要求，由此产生的一切后果由供应商负责。</w:t>
      </w:r>
    </w:p>
    <w:p w14:paraId="76A85740">
      <w:pPr>
        <w:spacing w:line="360" w:lineRule="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供应商向采购人配送药品时须根据药品的有效期来送货。以药品到货之日起计算，药品的可使用时间按应占药品有效期的三分之二以上（特殊药品除外），并且保证药品质量合格才可向采购人供货，否则采购人可拒绝收货或要求供应商退货，供应商不得推诿或者拒绝合理退换。</w:t>
      </w:r>
    </w:p>
    <w:p w14:paraId="0E42219F">
      <w:pPr>
        <w:spacing w:line="360" w:lineRule="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4.产品包装要求</w:t>
      </w:r>
    </w:p>
    <w:p w14:paraId="3107E408">
      <w:pPr>
        <w:spacing w:line="360" w:lineRule="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（1）除非对包装另有规定，供应商提供的全部药品应按照国家标准保护措施进行包装，以防药品在转运中损坏或变质，确保药品安全无损运抵指定地点。</w:t>
      </w:r>
    </w:p>
    <w:p w14:paraId="2CB8482F">
      <w:pPr>
        <w:spacing w:line="360" w:lineRule="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（2）每一个包装箱内应附一份详细装箱单和质量检验报告或合格证书，如非整件则须附有加盖供应商鲜章的质量检验报告或合格证书复印件。包装、标记和包装箱内外的单据应符合合同的要求。</w:t>
      </w:r>
    </w:p>
    <w:p w14:paraId="03C8AB7B">
      <w:pPr>
        <w:spacing w:line="360" w:lineRule="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中药饮片的包装，包装袋可观察药材透明部分应该占包装袋平面1/3以上，附有质量合格的标志，每件包装上，应标明品名、规格、产地、生产企业、产品批号等，批准文号管理的中药饮片，还应在包装上标明批准文号。</w:t>
      </w:r>
    </w:p>
    <w:p w14:paraId="34E18753">
      <w:pPr>
        <w:spacing w:line="360" w:lineRule="auto"/>
        <w:rPr>
          <w:rFonts w:hint="eastAsia" w:ascii="宋体" w:hAnsi="宋体" w:eastAsia="宋体" w:cs="宋体"/>
          <w:b w:val="0"/>
          <w:bCs w:val="0"/>
          <w:color w:val="auto"/>
          <w:kern w:val="0"/>
          <w:sz w:val="24"/>
          <w:szCs w:val="24"/>
          <w:highlight w:val="none"/>
          <w:lang w:val="en-US" w:eastAsia="zh-CN"/>
        </w:rPr>
      </w:pPr>
    </w:p>
    <w:p w14:paraId="7D768D1A">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仿宋" w:hAnsi="仿宋" w:eastAsia="仿宋" w:cs="仿宋"/>
          <w:sz w:val="24"/>
          <w:szCs w:val="24"/>
          <w:lang w:val="en-US" w:eastAsia="zh-CN"/>
        </w:rPr>
      </w:pPr>
    </w:p>
    <w:p w14:paraId="0687B8C1">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baseline"/>
        <w:rPr>
          <w:rFonts w:hint="default" w:ascii="仿宋" w:hAnsi="仿宋" w:eastAsia="仿宋" w:cs="仿宋"/>
          <w:i w:val="0"/>
          <w:iCs w:val="0"/>
          <w:color w:val="000000"/>
          <w:kern w:val="0"/>
          <w:sz w:val="24"/>
          <w:szCs w:val="24"/>
          <w:u w:val="none"/>
          <w:lang w:val="en-US" w:eastAsia="zh-CN" w:bidi="ar"/>
        </w:rPr>
      </w:pPr>
    </w:p>
    <w:p w14:paraId="26B70CBF">
      <w:pPr>
        <w:spacing w:line="360" w:lineRule="auto"/>
        <w:jc w:val="left"/>
        <w:outlineLvl w:val="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三、商务要求</w:t>
      </w:r>
      <w:r>
        <w:rPr>
          <w:rFonts w:hint="eastAsia" w:ascii="Times New Roman" w:hAnsi="Times New Roman" w:eastAsia="宋体" w:cs="Times New Roman"/>
          <w:b/>
          <w:bCs/>
          <w:kern w:val="0"/>
          <w:sz w:val="24"/>
          <w:szCs w:val="24"/>
          <w:highlight w:val="none"/>
          <w:lang w:val="en-US" w:eastAsia="zh-CN" w:bidi="ar-SA"/>
        </w:rPr>
        <w:t>（所有条款均为实质性响应条款，偏离废标</w:t>
      </w:r>
      <w:r>
        <w:rPr>
          <w:rFonts w:hint="eastAsia" w:ascii="宋体" w:hAnsi="宋体" w:eastAsia="宋体" w:cs="宋体"/>
          <w:b/>
          <w:color w:val="auto"/>
          <w:kern w:val="0"/>
          <w:sz w:val="24"/>
          <w:szCs w:val="24"/>
          <w:highlight w:val="none"/>
          <w:lang w:val="en-US" w:eastAsia="zh-CN"/>
        </w:rPr>
        <w:t>，如有负偏离，作废标处理）</w:t>
      </w:r>
    </w:p>
    <w:p w14:paraId="28AE2488">
      <w:pPr>
        <w:spacing w:line="360" w:lineRule="auto"/>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交货期</w:t>
      </w:r>
      <w:r>
        <w:rPr>
          <w:rFonts w:hint="eastAsia" w:ascii="Times New Roman" w:hAnsi="Times New Roman" w:eastAsia="宋体" w:cs="Times New Roman"/>
          <w:color w:val="auto"/>
          <w:sz w:val="24"/>
          <w:szCs w:val="24"/>
          <w:highlight w:val="none"/>
        </w:rPr>
        <w:t>及交货地点</w:t>
      </w:r>
    </w:p>
    <w:p w14:paraId="7BDC3C61">
      <w:pPr>
        <w:spacing w:line="360" w:lineRule="auto"/>
        <w:jc w:val="left"/>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rPr>
        <w:t>1</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交货期</w:t>
      </w:r>
      <w:r>
        <w:rPr>
          <w:rFonts w:hint="eastAsia" w:ascii="Times New Roman" w:hAnsi="Times New Roman" w:eastAsia="宋体" w:cs="Times New Roman"/>
          <w:color w:val="auto"/>
          <w:sz w:val="24"/>
          <w:szCs w:val="24"/>
          <w:highlight w:val="none"/>
        </w:rPr>
        <w:t>（日历天/工作日）：接到采购人通知后 7 个日历天内，按采购人要求的数量完成批次供货及验收。</w:t>
      </w:r>
    </w:p>
    <w:p w14:paraId="632076C9">
      <w:pPr>
        <w:spacing w:line="360" w:lineRule="auto"/>
        <w:jc w:val="lef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rPr>
        <w:t>2</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交货地点：采购人指定地点</w:t>
      </w:r>
      <w:r>
        <w:rPr>
          <w:rFonts w:hint="eastAsia" w:ascii="Times New Roman" w:hAnsi="Times New Roman" w:eastAsia="宋体" w:cs="Times New Roman"/>
          <w:color w:val="auto"/>
          <w:sz w:val="24"/>
          <w:szCs w:val="24"/>
          <w:highlight w:val="none"/>
          <w:lang w:eastAsia="zh-CN"/>
        </w:rPr>
        <w:t>。</w:t>
      </w:r>
    </w:p>
    <w:p w14:paraId="616ABD6F">
      <w:pPr>
        <w:spacing w:line="360" w:lineRule="auto"/>
        <w:jc w:val="left"/>
        <w:rPr>
          <w:rFonts w:hint="default" w:ascii="Times New Roman" w:hAnsi="Times New Roman" w:eastAsia="宋体" w:cs="Times New Roman"/>
          <w:color w:val="auto"/>
          <w:sz w:val="24"/>
          <w:szCs w:val="24"/>
          <w:highlight w:val="none"/>
          <w:lang w:val="en-US" w:eastAsia="zh-CN"/>
        </w:rPr>
      </w:pPr>
      <w:bookmarkStart w:id="0" w:name="OLE_LINK18"/>
      <w:r>
        <w:rPr>
          <w:rFonts w:hint="eastAsia" w:ascii="Times New Roman" w:hAnsi="Times New Roman" w:eastAsia="宋体" w:cs="Times New Roman"/>
          <w:color w:val="auto"/>
          <w:sz w:val="24"/>
          <w:szCs w:val="24"/>
          <w:highlight w:val="none"/>
          <w:lang w:val="en-US" w:eastAsia="zh-CN"/>
        </w:rPr>
        <w:t>2、供货期：供货期为三年，或供货金额达到每个产品包预算金额，以先到达的时间为准。</w:t>
      </w:r>
      <w:bookmarkEnd w:id="0"/>
    </w:p>
    <w:p w14:paraId="4292DC00">
      <w:pPr>
        <w:spacing w:line="360" w:lineRule="auto"/>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rPr>
        <w:t>、验收标准、规范及方式</w:t>
      </w:r>
    </w:p>
    <w:p w14:paraId="6CB19843">
      <w:pPr>
        <w:spacing w:line="360" w:lineRule="auto"/>
        <w:jc w:val="left"/>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3.1验收标准与规范</w:t>
      </w:r>
    </w:p>
    <w:p w14:paraId="722945ED">
      <w:pPr>
        <w:spacing w:line="360" w:lineRule="auto"/>
        <w:jc w:val="left"/>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（1）符合我国国家有关技术规范和技术标准。</w:t>
      </w:r>
    </w:p>
    <w:p w14:paraId="68F2738D">
      <w:pPr>
        <w:spacing w:line="360" w:lineRule="auto"/>
        <w:jc w:val="left"/>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（2）中药饮片的验收参照《中华人民共和国药典》《全国中药炮制规范》及《地方炮制规范》，按照招标目录提供的样品以及对应的规格、等级、产地、包装量、执行标准及要求进行质量验收。</w:t>
      </w:r>
    </w:p>
    <w:p w14:paraId="6E228337">
      <w:pPr>
        <w:spacing w:line="360" w:lineRule="auto"/>
        <w:jc w:val="left"/>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（3）符合采购文件、投标文件、投标承诺书、采购合同等相关条款。</w:t>
      </w:r>
    </w:p>
    <w:p w14:paraId="4934ECA3">
      <w:pPr>
        <w:spacing w:line="360" w:lineRule="auto"/>
        <w:jc w:val="left"/>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3.2验收方式</w:t>
      </w:r>
    </w:p>
    <w:p w14:paraId="12690FE6">
      <w:pPr>
        <w:spacing w:line="360" w:lineRule="auto"/>
        <w:jc w:val="left"/>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（1）验收地点：采购方指定地点。</w:t>
      </w:r>
    </w:p>
    <w:p w14:paraId="54C3BB44">
      <w:pPr>
        <w:spacing w:line="360" w:lineRule="auto"/>
        <w:jc w:val="left"/>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（2）随货文件要求：供应商需按照药品经营质量管理规范（GSP） 要求，附符合规定的随货同行单。</w:t>
      </w:r>
    </w:p>
    <w:p w14:paraId="3954F440">
      <w:pPr>
        <w:spacing w:line="360" w:lineRule="auto"/>
        <w:jc w:val="left"/>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（3）入库验收流程：供应商对送达的符合要求的药品，经验明票、货、账三者一致后方可签字入库。</w:t>
      </w:r>
    </w:p>
    <w:p w14:paraId="7A569473">
      <w:pPr>
        <w:spacing w:line="360" w:lineRule="auto"/>
        <w:jc w:val="left"/>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（4）不合格药品处理：对不符合质量、有效期、包装和订单数量要求及破损的药品，采购人有权拒绝接收，并立即通知配送商，同时对其进行负面记录。</w:t>
      </w:r>
    </w:p>
    <w:p w14:paraId="3EB6EE9B">
      <w:pPr>
        <w:spacing w:line="360" w:lineRule="auto"/>
        <w:jc w:val="left"/>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（5）质量检验约定：</w:t>
      </w:r>
    </w:p>
    <w:p w14:paraId="2336979F">
      <w:pPr>
        <w:spacing w:line="360" w:lineRule="auto"/>
        <w:jc w:val="left"/>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①采购人在临床使用中若确认需要进行药品质量检验，应及时以书面形式将质量检验的具体要求通知供应商。供应商收到书面通知后，应当同意进行药品质量检验，并提供质量检验报告书。</w:t>
      </w:r>
    </w:p>
    <w:p w14:paraId="14FD110C">
      <w:pPr>
        <w:spacing w:line="360" w:lineRule="auto"/>
        <w:jc w:val="left"/>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②采购人与供应商对药品质量存在争议时，应送采购人指定的权威药检部门检验。若送检药品存在质量问题，检验费用由供应商承担，采购人有权据此单方中止双方采购合同的履行，由此带来的所有经济损失、法律纠纷等均由供应商自行承担，采购人保留追偿权利；若送检药品无质量问题，合同继续履行，检验费用由双方各负担 50%。</w:t>
      </w:r>
    </w:p>
    <w:p w14:paraId="740DF395">
      <w:pPr>
        <w:spacing w:line="360" w:lineRule="auto"/>
        <w:jc w:val="left"/>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③若药监部门在抽检中证实供应商提供效期内质量不合格药品，一切责任由供应商承担，采购人保留追偿权利。</w:t>
      </w:r>
    </w:p>
    <w:p w14:paraId="32BE6E53">
      <w:pPr>
        <w:spacing w:line="360" w:lineRule="auto"/>
        <w:jc w:val="left"/>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④政策标准更新：在服务期间，如国家、省、市另行出台与药品供销相关政策、标准或要求，按国家、省、市相应要求执行。</w:t>
      </w:r>
    </w:p>
    <w:p w14:paraId="42836D8A">
      <w:pPr>
        <w:spacing w:line="360" w:lineRule="auto"/>
        <w:jc w:val="left"/>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⑤配送目录执行：供应商不得以各种理由拒绝医院分配的配送目录。</w:t>
      </w:r>
    </w:p>
    <w:p w14:paraId="72B08BE5">
      <w:pPr>
        <w:spacing w:line="360" w:lineRule="auto"/>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rPr>
        <w:t>、售后服务</w:t>
      </w:r>
      <w:bookmarkStart w:id="1" w:name="EBf8bbd6fe776a476f93abe3d123fd96b0"/>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供应商提交的投标文件须包括详尽的售后服务计划，计划应包括但不限于以下内容：
</w:t>
      </w:r>
    </w:p>
    <w:bookmarkEnd w:id="1"/>
    <w:p w14:paraId="6B41469F">
      <w:pPr>
        <w:spacing w:line="360" w:lineRule="auto"/>
        <w:jc w:val="left"/>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4.1、有效期内的服务承诺书。</w:t>
      </w:r>
    </w:p>
    <w:p w14:paraId="4E304251">
      <w:pPr>
        <w:spacing w:line="360" w:lineRule="auto"/>
        <w:jc w:val="left"/>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4.2、详细的售后服务计划。</w:t>
      </w:r>
    </w:p>
    <w:p w14:paraId="0226B0D1">
      <w:pPr>
        <w:spacing w:line="360" w:lineRule="auto"/>
        <w:jc w:val="left"/>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4.3、负责售后服务人员的详细地址、联系人及联系方式。</w:t>
      </w:r>
    </w:p>
    <w:p w14:paraId="5DDAFF20">
      <w:pPr>
        <w:spacing w:line="360" w:lineRule="auto"/>
        <w:jc w:val="left"/>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5、有效期：</w:t>
      </w:r>
    </w:p>
    <w:p w14:paraId="6B25F61D">
      <w:pPr>
        <w:spacing w:line="360" w:lineRule="auto"/>
        <w:jc w:val="left"/>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5.1、按国家对该产品相关要求执行。</w:t>
      </w:r>
    </w:p>
    <w:p w14:paraId="1A0C1391">
      <w:pPr>
        <w:spacing w:line="360" w:lineRule="auto"/>
        <w:jc w:val="left"/>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5.2、在中药饮片有效期内，中标供应商对任何缺陷的劣变药品应实施更换，并承担需要更换的药品所承担所需费用。</w:t>
      </w:r>
    </w:p>
    <w:p w14:paraId="748EDB7F">
      <w:pPr>
        <w:spacing w:line="360" w:lineRule="auto"/>
        <w:jc w:val="left"/>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6、付款方式：</w:t>
      </w:r>
      <w:bookmarkStart w:id="2" w:name="OLE_LINK19"/>
      <w:r>
        <w:rPr>
          <w:rFonts w:hint="eastAsia" w:ascii="Times New Roman" w:hAnsi="Times New Roman" w:eastAsia="宋体" w:cs="Times New Roman"/>
          <w:color w:val="auto"/>
          <w:sz w:val="24"/>
          <w:szCs w:val="24"/>
          <w:highlight w:val="none"/>
          <w:lang w:val="en-US" w:eastAsia="zh-CN"/>
        </w:rPr>
        <w:t>接采购人通知后按中标单价*月供货量，以半年为结算周期进行结算。</w:t>
      </w:r>
      <w:bookmarkEnd w:id="2"/>
    </w:p>
    <w:p w14:paraId="1CEC3FEE">
      <w:pPr>
        <w:spacing w:line="360" w:lineRule="auto"/>
        <w:jc w:val="left"/>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7、采购药品清单目录中，有国省标的必须按照国标或省标报价，未执行国省标的品种可按企标报价，供应商需按采购人需求，供应符合法定标准及采购人管理要求的合格产品。</w:t>
      </w:r>
    </w:p>
    <w:p w14:paraId="40FEEA23">
      <w:pPr>
        <w:spacing w:line="360" w:lineRule="auto"/>
        <w:jc w:val="left"/>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8、如果供货期内如有产品出厂价发生调整，须出示国家级价格调整标准文件。</w:t>
      </w:r>
    </w:p>
    <w:p w14:paraId="2C5C0F1E">
      <w:pPr>
        <w:spacing w:line="360" w:lineRule="auto"/>
        <w:jc w:val="left"/>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9.供货期内采购人本项目采购范围内积压的近效期药品、饮片、颗粒投标人无条件退换货，并提供供货换货承诺。</w:t>
      </w:r>
    </w:p>
    <w:p w14:paraId="06EF0001">
      <w:pPr>
        <w:spacing w:line="360" w:lineRule="auto"/>
        <w:jc w:val="left"/>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10.本次项目采购人不保证及承诺中标供货商的供货量。</w:t>
      </w:r>
    </w:p>
    <w:p w14:paraId="65AE752D">
      <w:pPr>
        <w:spacing w:line="360" w:lineRule="auto"/>
        <w:rPr>
          <w:rFonts w:hint="default"/>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11.</w:t>
      </w:r>
      <w:r>
        <w:rPr>
          <w:rFonts w:hint="eastAsia" w:ascii="宋体" w:hAnsi="宋体" w:eastAsia="宋体" w:cs="宋体"/>
          <w:color w:val="auto"/>
          <w:kern w:val="0"/>
          <w:sz w:val="24"/>
          <w:szCs w:val="24"/>
          <w:highlight w:val="none"/>
          <w:lang w:val="en-US" w:eastAsia="zh-CN" w:bidi="ar"/>
        </w:rPr>
        <w:t>采购人有权根据医院实际情况对清单内的产品进行调整。如采购人有临时紧急需要还须提供除清单产品之外的其他中药饮片，由本项目成交供应商供货，但产品价格以市场询价最低价格来供货。</w:t>
      </w:r>
    </w:p>
    <w:p w14:paraId="1394466C">
      <w:pPr>
        <w:spacing w:line="360" w:lineRule="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12、供货期间，如若中标供应商无法供应采购清单中10%及以上的产品，采购人有权单方面终止合同。</w:t>
      </w:r>
    </w:p>
    <w:p w14:paraId="3A71DA0C">
      <w:pPr>
        <w:numPr>
          <w:numId w:val="0"/>
        </w:numPr>
        <w:jc w:val="both"/>
        <w:rPr>
          <w:rFonts w:hint="default" w:eastAsia="黑体"/>
          <w:b/>
          <w:bCs/>
          <w:sz w:val="32"/>
          <w:szCs w:val="32"/>
          <w:u w:val="none"/>
          <w:lang w:val="en-US" w:eastAsia="zh-CN"/>
        </w:rPr>
      </w:pPr>
      <w:r>
        <w:rPr>
          <w:rStyle w:val="10"/>
          <w:sz w:val="32"/>
        </w:rPr>
        <w:br w:type="page"/>
      </w:r>
      <w:r>
        <w:rPr>
          <w:rFonts w:hint="eastAsia" w:eastAsia="黑体"/>
          <w:b/>
          <w:bCs/>
          <w:sz w:val="32"/>
          <w:szCs w:val="32"/>
          <w:u w:val="none"/>
          <w:lang w:val="en-US" w:eastAsia="zh-CN"/>
        </w:rPr>
        <w:t>三、资格审查</w:t>
      </w:r>
    </w:p>
    <w:p w14:paraId="282F7C9C">
      <w:pPr>
        <w:widowControl/>
        <w:spacing w:line="480" w:lineRule="exact"/>
        <w:ind w:firstLine="480" w:firstLineChars="200"/>
        <w:rPr>
          <w:sz w:val="24"/>
          <w:szCs w:val="24"/>
        </w:rPr>
      </w:pPr>
    </w:p>
    <w:tbl>
      <w:tblPr>
        <w:tblStyle w:val="6"/>
        <w:tblW w:w="8930"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206"/>
        <w:gridCol w:w="7724"/>
      </w:tblGrid>
      <w:tr w14:paraId="593640F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06" w:type="dxa"/>
            <w:noWrap w:val="0"/>
            <w:vAlign w:val="center"/>
          </w:tcPr>
          <w:p w14:paraId="613D236E">
            <w:pPr>
              <w:widowControl/>
              <w:jc w:val="center"/>
              <w:rPr>
                <w:rFonts w:eastAsia="黑体"/>
                <w:b/>
                <w:kern w:val="0"/>
                <w:sz w:val="24"/>
                <w:szCs w:val="24"/>
              </w:rPr>
            </w:pPr>
            <w:r>
              <w:rPr>
                <w:rFonts w:eastAsia="黑体"/>
                <w:b/>
                <w:kern w:val="0"/>
                <w:sz w:val="24"/>
                <w:szCs w:val="24"/>
              </w:rPr>
              <w:t>序号</w:t>
            </w:r>
          </w:p>
        </w:tc>
        <w:tc>
          <w:tcPr>
            <w:tcW w:w="7724" w:type="dxa"/>
            <w:noWrap w:val="0"/>
            <w:vAlign w:val="center"/>
          </w:tcPr>
          <w:p w14:paraId="749A1D9C">
            <w:pPr>
              <w:widowControl/>
              <w:jc w:val="center"/>
              <w:rPr>
                <w:rFonts w:eastAsia="黑体"/>
                <w:sz w:val="24"/>
                <w:szCs w:val="24"/>
              </w:rPr>
            </w:pPr>
            <w:r>
              <w:rPr>
                <w:rFonts w:eastAsia="黑体"/>
                <w:b/>
                <w:kern w:val="0"/>
                <w:sz w:val="24"/>
                <w:szCs w:val="24"/>
              </w:rPr>
              <w:t>资格</w:t>
            </w:r>
            <w:r>
              <w:rPr>
                <w:rFonts w:hint="eastAsia" w:eastAsia="黑体"/>
                <w:b/>
                <w:kern w:val="0"/>
                <w:sz w:val="24"/>
                <w:szCs w:val="24"/>
              </w:rPr>
              <w:t>性</w:t>
            </w:r>
            <w:r>
              <w:rPr>
                <w:rFonts w:eastAsia="黑体"/>
                <w:b/>
                <w:kern w:val="0"/>
                <w:sz w:val="24"/>
                <w:szCs w:val="24"/>
              </w:rPr>
              <w:t>审查内容</w:t>
            </w:r>
          </w:p>
        </w:tc>
      </w:tr>
      <w:tr w14:paraId="6F6C927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06" w:type="dxa"/>
            <w:noWrap w:val="0"/>
            <w:vAlign w:val="center"/>
          </w:tcPr>
          <w:p w14:paraId="500DB07C">
            <w:pPr>
              <w:widowControl/>
              <w:jc w:val="center"/>
              <w:rPr>
                <w:sz w:val="24"/>
                <w:szCs w:val="24"/>
              </w:rPr>
            </w:pPr>
            <w:r>
              <w:rPr>
                <w:rFonts w:hint="eastAsia"/>
                <w:sz w:val="24"/>
                <w:szCs w:val="24"/>
              </w:rPr>
              <w:t>1</w:t>
            </w:r>
          </w:p>
        </w:tc>
        <w:tc>
          <w:tcPr>
            <w:tcW w:w="7724" w:type="dxa"/>
            <w:noWrap w:val="0"/>
            <w:vAlign w:val="center"/>
          </w:tcPr>
          <w:p w14:paraId="195C2DDD">
            <w:pPr>
              <w:widowControl/>
              <w:spacing w:line="360" w:lineRule="auto"/>
              <w:jc w:val="left"/>
              <w:rPr>
                <w:rFonts w:hint="eastAsia"/>
                <w:b/>
                <w:bCs/>
                <w:sz w:val="24"/>
                <w:szCs w:val="24"/>
              </w:rPr>
            </w:pPr>
            <w:r>
              <w:rPr>
                <w:b/>
                <w:sz w:val="24"/>
                <w:szCs w:val="24"/>
              </w:rPr>
              <w:t>符合《中华人民共和国政府采购法》第二十二条</w:t>
            </w:r>
            <w:r>
              <w:rPr>
                <w:rFonts w:hint="eastAsia"/>
                <w:b/>
                <w:sz w:val="24"/>
                <w:szCs w:val="24"/>
              </w:rPr>
              <w:t>规定：</w:t>
            </w:r>
            <w:r>
              <w:rPr>
                <w:rFonts w:hint="eastAsia"/>
                <w:b/>
                <w:bCs/>
                <w:sz w:val="24"/>
                <w:szCs w:val="24"/>
              </w:rPr>
              <w:t xml:space="preserve"> </w:t>
            </w:r>
          </w:p>
        </w:tc>
      </w:tr>
      <w:tr w14:paraId="7484462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06" w:type="dxa"/>
            <w:noWrap w:val="0"/>
            <w:vAlign w:val="center"/>
          </w:tcPr>
          <w:p w14:paraId="3AA7C15C">
            <w:pPr>
              <w:widowControl/>
              <w:jc w:val="center"/>
              <w:rPr>
                <w:sz w:val="24"/>
                <w:szCs w:val="24"/>
              </w:rPr>
            </w:pPr>
            <w:r>
              <w:rPr>
                <w:sz w:val="24"/>
                <w:szCs w:val="24"/>
              </w:rPr>
              <w:t>（1）</w:t>
            </w:r>
          </w:p>
        </w:tc>
        <w:tc>
          <w:tcPr>
            <w:tcW w:w="7724" w:type="dxa"/>
            <w:noWrap w:val="0"/>
            <w:vAlign w:val="center"/>
          </w:tcPr>
          <w:p w14:paraId="636AC4AD">
            <w:pPr>
              <w:widowControl/>
              <w:spacing w:line="360" w:lineRule="auto"/>
              <w:jc w:val="left"/>
              <w:rPr>
                <w:rFonts w:hint="eastAsia"/>
                <w:sz w:val="24"/>
                <w:szCs w:val="24"/>
              </w:rPr>
            </w:pPr>
            <w:r>
              <w:rPr>
                <w:rStyle w:val="8"/>
                <w:sz w:val="24"/>
                <w:szCs w:val="24"/>
                <w:shd w:val="clear" w:color="auto" w:fill="FFFFFF"/>
              </w:rPr>
              <w:t>具有独立承担民事责任的能力：提供</w:t>
            </w:r>
            <w:r>
              <w:rPr>
                <w:sz w:val="24"/>
                <w:szCs w:val="24"/>
              </w:rPr>
              <w:t>法人或者其他组织的营业执照等证明文件，自然人投标的提供身份证明。</w:t>
            </w:r>
          </w:p>
        </w:tc>
      </w:tr>
      <w:tr w14:paraId="462ABF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06" w:type="dxa"/>
            <w:noWrap w:val="0"/>
            <w:vAlign w:val="center"/>
          </w:tcPr>
          <w:p w14:paraId="0C66F5A2">
            <w:pPr>
              <w:widowControl/>
              <w:jc w:val="center"/>
              <w:rPr>
                <w:sz w:val="24"/>
                <w:szCs w:val="24"/>
              </w:rPr>
            </w:pPr>
            <w:r>
              <w:rPr>
                <w:sz w:val="24"/>
                <w:szCs w:val="24"/>
              </w:rPr>
              <w:t>（2）</w:t>
            </w:r>
          </w:p>
        </w:tc>
        <w:tc>
          <w:tcPr>
            <w:tcW w:w="7724" w:type="dxa"/>
            <w:noWrap w:val="0"/>
            <w:vAlign w:val="center"/>
          </w:tcPr>
          <w:p w14:paraId="132CB504">
            <w:pPr>
              <w:widowControl/>
              <w:spacing w:line="360" w:lineRule="auto"/>
              <w:jc w:val="left"/>
              <w:rPr>
                <w:rStyle w:val="8"/>
                <w:sz w:val="24"/>
                <w:szCs w:val="24"/>
                <w:shd w:val="clear" w:color="auto" w:fill="FFFFFF"/>
              </w:rPr>
            </w:pPr>
            <w:r>
              <w:rPr>
                <w:rStyle w:val="8"/>
                <w:sz w:val="24"/>
                <w:szCs w:val="24"/>
                <w:shd w:val="clear" w:color="auto" w:fill="FFFFFF"/>
              </w:rPr>
              <w:t>具有良好的商业信誉和健全的财务会计制度：</w:t>
            </w:r>
          </w:p>
          <w:p w14:paraId="0992FE11">
            <w:pPr>
              <w:widowControl/>
              <w:spacing w:line="360" w:lineRule="auto"/>
              <w:jc w:val="left"/>
              <w:rPr>
                <w:rStyle w:val="8"/>
                <w:rFonts w:hint="eastAsia"/>
                <w:sz w:val="24"/>
                <w:szCs w:val="24"/>
                <w:shd w:val="clear" w:color="auto" w:fill="FFFFFF"/>
              </w:rPr>
            </w:pPr>
            <w:r>
              <w:rPr>
                <w:rStyle w:val="8"/>
                <w:sz w:val="24"/>
                <w:szCs w:val="24"/>
                <w:shd w:val="clear" w:color="auto" w:fill="FFFFFF"/>
              </w:rPr>
              <w:t>独立法人的提供合法审计机构出具的</w:t>
            </w:r>
            <w:r>
              <w:rPr>
                <w:rStyle w:val="8"/>
                <w:rFonts w:hint="eastAsia" w:eastAsia="宋体"/>
                <w:sz w:val="24"/>
                <w:szCs w:val="24"/>
                <w:shd w:val="clear" w:color="auto" w:fill="FFFFFF"/>
                <w:lang w:eastAsia="zh-CN"/>
              </w:rPr>
              <w:t>2023年度（或2024年度）</w:t>
            </w:r>
            <w:r>
              <w:rPr>
                <w:rStyle w:val="8"/>
                <w:sz w:val="24"/>
                <w:szCs w:val="24"/>
                <w:shd w:val="clear" w:color="auto" w:fill="FFFFFF"/>
              </w:rPr>
              <w:t>的财务审计报告，其他组织</w:t>
            </w:r>
            <w:r>
              <w:rPr>
                <w:rStyle w:val="8"/>
                <w:rFonts w:hint="eastAsia"/>
                <w:sz w:val="24"/>
                <w:szCs w:val="24"/>
                <w:shd w:val="clear" w:color="auto" w:fill="FFFFFF"/>
              </w:rPr>
              <w:t>、</w:t>
            </w:r>
            <w:r>
              <w:rPr>
                <w:rStyle w:val="8"/>
                <w:sz w:val="24"/>
                <w:szCs w:val="24"/>
                <w:shd w:val="clear" w:color="auto" w:fill="FFFFFF"/>
              </w:rPr>
              <w:t>自然人</w:t>
            </w:r>
            <w:r>
              <w:rPr>
                <w:rStyle w:val="8"/>
                <w:rFonts w:hint="eastAsia" w:ascii="Times New Roman" w:hAnsi="Times New Roman" w:eastAsia="宋体" w:cs="Times New Roman"/>
                <w:sz w:val="24"/>
                <w:szCs w:val="24"/>
                <w:shd w:val="clear" w:color="auto" w:fill="FFFFFF"/>
              </w:rPr>
              <w:t>或</w:t>
            </w:r>
            <w:r>
              <w:rPr>
                <w:rStyle w:val="8"/>
                <w:rFonts w:hint="eastAsia" w:ascii="Times New Roman" w:hAnsi="Times New Roman" w:eastAsia="宋体" w:cs="Times New Roman"/>
                <w:sz w:val="24"/>
                <w:szCs w:val="24"/>
                <w:shd w:val="clear" w:color="auto" w:fill="FFFFFF"/>
                <w:lang w:eastAsia="zh-CN"/>
              </w:rPr>
              <w:t>“基本开户银行出具的2025年内的银行资信证明”</w:t>
            </w:r>
            <w:r>
              <w:rPr>
                <w:rStyle w:val="8"/>
                <w:rFonts w:ascii="Times New Roman" w:hAnsi="Times New Roman" w:eastAsia="宋体" w:cs="Times New Roman"/>
                <w:sz w:val="24"/>
                <w:szCs w:val="24"/>
                <w:shd w:val="clear" w:color="auto" w:fill="FFFFFF"/>
              </w:rPr>
              <w:t>。</w:t>
            </w:r>
          </w:p>
        </w:tc>
      </w:tr>
      <w:tr w14:paraId="47488A1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06" w:type="dxa"/>
            <w:noWrap w:val="0"/>
            <w:vAlign w:val="center"/>
          </w:tcPr>
          <w:p w14:paraId="4E19F82A">
            <w:pPr>
              <w:widowControl/>
              <w:jc w:val="center"/>
              <w:rPr>
                <w:sz w:val="24"/>
                <w:szCs w:val="24"/>
              </w:rPr>
            </w:pPr>
            <w:r>
              <w:rPr>
                <w:sz w:val="24"/>
                <w:szCs w:val="24"/>
              </w:rPr>
              <w:t>（3）</w:t>
            </w:r>
          </w:p>
        </w:tc>
        <w:tc>
          <w:tcPr>
            <w:tcW w:w="7724" w:type="dxa"/>
            <w:noWrap w:val="0"/>
            <w:vAlign w:val="center"/>
          </w:tcPr>
          <w:p w14:paraId="1A425AFE">
            <w:pPr>
              <w:widowControl/>
              <w:spacing w:line="360" w:lineRule="auto"/>
              <w:jc w:val="left"/>
              <w:rPr>
                <w:rStyle w:val="8"/>
                <w:sz w:val="24"/>
                <w:szCs w:val="24"/>
                <w:shd w:val="clear" w:color="auto" w:fill="FFFFFF"/>
              </w:rPr>
            </w:pPr>
            <w:r>
              <w:rPr>
                <w:rStyle w:val="8"/>
                <w:sz w:val="24"/>
                <w:szCs w:val="24"/>
                <w:shd w:val="clear" w:color="auto" w:fill="FFFFFF"/>
              </w:rPr>
              <w:t>具有履行合同所必需的设备和专业技术能力：</w:t>
            </w:r>
          </w:p>
          <w:p w14:paraId="3CCD301B">
            <w:pPr>
              <w:widowControl/>
              <w:spacing w:line="360" w:lineRule="auto"/>
              <w:jc w:val="left"/>
              <w:rPr>
                <w:rStyle w:val="8"/>
                <w:rFonts w:hint="eastAsia"/>
                <w:sz w:val="24"/>
                <w:szCs w:val="24"/>
              </w:rPr>
            </w:pPr>
            <w:r>
              <w:rPr>
                <w:rStyle w:val="8"/>
                <w:sz w:val="24"/>
                <w:szCs w:val="24"/>
                <w:shd w:val="clear" w:color="auto" w:fill="FFFFFF"/>
              </w:rPr>
              <w:t>自行承诺具备履行合同所必需的设备和专业技术能力（承诺函自拟）</w:t>
            </w:r>
            <w:r>
              <w:rPr>
                <w:sz w:val="24"/>
                <w:szCs w:val="24"/>
              </w:rPr>
              <w:t>。</w:t>
            </w:r>
          </w:p>
        </w:tc>
      </w:tr>
      <w:tr w14:paraId="2FB7FD6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06" w:type="dxa"/>
            <w:noWrap w:val="0"/>
            <w:vAlign w:val="center"/>
          </w:tcPr>
          <w:p w14:paraId="5EF9E0E8">
            <w:pPr>
              <w:widowControl/>
              <w:jc w:val="center"/>
              <w:rPr>
                <w:sz w:val="24"/>
                <w:szCs w:val="24"/>
              </w:rPr>
            </w:pPr>
            <w:r>
              <w:rPr>
                <w:sz w:val="24"/>
                <w:szCs w:val="24"/>
              </w:rPr>
              <w:t>（4）</w:t>
            </w:r>
          </w:p>
        </w:tc>
        <w:tc>
          <w:tcPr>
            <w:tcW w:w="7724" w:type="dxa"/>
            <w:noWrap w:val="0"/>
            <w:vAlign w:val="center"/>
          </w:tcPr>
          <w:p w14:paraId="4A85A212">
            <w:pPr>
              <w:widowControl/>
              <w:spacing w:line="360" w:lineRule="auto"/>
              <w:jc w:val="left"/>
              <w:rPr>
                <w:rStyle w:val="8"/>
                <w:sz w:val="24"/>
                <w:szCs w:val="24"/>
                <w:shd w:val="clear" w:color="auto" w:fill="FFFFFF"/>
              </w:rPr>
            </w:pPr>
            <w:r>
              <w:rPr>
                <w:rStyle w:val="8"/>
                <w:sz w:val="24"/>
                <w:szCs w:val="24"/>
                <w:shd w:val="clear" w:color="auto" w:fill="FFFFFF"/>
              </w:rPr>
              <w:t>具有依法缴纳税收和社会保障资金的良好记录：</w:t>
            </w:r>
          </w:p>
          <w:p w14:paraId="0718543A">
            <w:pPr>
              <w:widowControl/>
              <w:spacing w:line="360" w:lineRule="auto"/>
              <w:jc w:val="left"/>
              <w:rPr>
                <w:rStyle w:val="8"/>
                <w:sz w:val="24"/>
                <w:szCs w:val="24"/>
                <w:shd w:val="clear" w:color="auto" w:fill="FFFFFF"/>
              </w:rPr>
            </w:pPr>
            <w:r>
              <w:rPr>
                <w:rStyle w:val="8"/>
                <w:sz w:val="24"/>
                <w:szCs w:val="24"/>
                <w:shd w:val="clear" w:color="auto" w:fill="FFFFFF"/>
              </w:rPr>
              <w:fldChar w:fldCharType="begin"/>
            </w:r>
            <w:r>
              <w:rPr>
                <w:rStyle w:val="8"/>
                <w:sz w:val="24"/>
                <w:szCs w:val="24"/>
                <w:shd w:val="clear" w:color="auto" w:fill="FFFFFF"/>
              </w:rPr>
              <w:instrText xml:space="preserve"> = 1 \* GB3 </w:instrText>
            </w:r>
            <w:r>
              <w:rPr>
                <w:rStyle w:val="8"/>
                <w:sz w:val="24"/>
                <w:szCs w:val="24"/>
                <w:shd w:val="clear" w:color="auto" w:fill="FFFFFF"/>
              </w:rPr>
              <w:fldChar w:fldCharType="separate"/>
            </w:r>
            <w:r>
              <w:rPr>
                <w:rStyle w:val="8"/>
                <w:rFonts w:hint="eastAsia" w:ascii="宋体" w:hAnsi="宋体" w:cs="宋体"/>
                <w:sz w:val="24"/>
                <w:szCs w:val="24"/>
                <w:shd w:val="clear" w:color="auto" w:fill="FFFFFF"/>
              </w:rPr>
              <w:t>①</w:t>
            </w:r>
            <w:r>
              <w:rPr>
                <w:rStyle w:val="8"/>
                <w:sz w:val="24"/>
                <w:szCs w:val="24"/>
                <w:shd w:val="clear" w:color="auto" w:fill="FFFFFF"/>
              </w:rPr>
              <w:fldChar w:fldCharType="end"/>
            </w:r>
            <w:r>
              <w:rPr>
                <w:rStyle w:val="8"/>
                <w:rFonts w:hint="eastAsia" w:eastAsia="宋体"/>
                <w:sz w:val="24"/>
                <w:szCs w:val="24"/>
                <w:shd w:val="clear" w:color="auto" w:fill="FFFFFF"/>
                <w:lang w:eastAsia="zh-CN"/>
              </w:rPr>
              <w:t>提供2024年至今任意三个月缴纳税收的凭据或证明材料</w:t>
            </w:r>
            <w:r>
              <w:rPr>
                <w:rStyle w:val="8"/>
                <w:sz w:val="24"/>
                <w:szCs w:val="24"/>
                <w:shd w:val="clear" w:color="auto" w:fill="FFFFFF"/>
              </w:rPr>
              <w:t>（依法免税的，提供有效的证明文件）。</w:t>
            </w:r>
          </w:p>
          <w:p w14:paraId="1D41C7ED">
            <w:pPr>
              <w:widowControl/>
              <w:spacing w:line="360" w:lineRule="auto"/>
              <w:jc w:val="left"/>
              <w:rPr>
                <w:rStyle w:val="8"/>
                <w:rFonts w:hint="eastAsia"/>
                <w:kern w:val="0"/>
                <w:sz w:val="24"/>
                <w:szCs w:val="24"/>
              </w:rPr>
            </w:pPr>
            <w:r>
              <w:rPr>
                <w:rStyle w:val="8"/>
                <w:sz w:val="24"/>
                <w:szCs w:val="24"/>
                <w:shd w:val="clear" w:color="auto" w:fill="FFFFFF"/>
              </w:rPr>
              <w:fldChar w:fldCharType="begin"/>
            </w:r>
            <w:r>
              <w:rPr>
                <w:rStyle w:val="8"/>
                <w:sz w:val="24"/>
                <w:szCs w:val="24"/>
                <w:shd w:val="clear" w:color="auto" w:fill="FFFFFF"/>
              </w:rPr>
              <w:instrText xml:space="preserve"> = 2 \* GB3 </w:instrText>
            </w:r>
            <w:r>
              <w:rPr>
                <w:rStyle w:val="8"/>
                <w:sz w:val="24"/>
                <w:szCs w:val="24"/>
                <w:shd w:val="clear" w:color="auto" w:fill="FFFFFF"/>
              </w:rPr>
              <w:fldChar w:fldCharType="separate"/>
            </w:r>
            <w:r>
              <w:rPr>
                <w:rStyle w:val="8"/>
                <w:rFonts w:hint="eastAsia" w:ascii="宋体" w:hAnsi="宋体" w:cs="宋体"/>
                <w:sz w:val="24"/>
                <w:szCs w:val="24"/>
                <w:shd w:val="clear" w:color="auto" w:fill="FFFFFF"/>
              </w:rPr>
              <w:t>②</w:t>
            </w:r>
            <w:r>
              <w:rPr>
                <w:rStyle w:val="8"/>
                <w:sz w:val="24"/>
                <w:szCs w:val="24"/>
                <w:shd w:val="clear" w:color="auto" w:fill="FFFFFF"/>
              </w:rPr>
              <w:fldChar w:fldCharType="end"/>
            </w:r>
            <w:r>
              <w:rPr>
                <w:rStyle w:val="8"/>
                <w:sz w:val="24"/>
                <w:szCs w:val="24"/>
                <w:shd w:val="clear" w:color="auto" w:fill="FFFFFF"/>
              </w:rPr>
              <w:t>提供</w:t>
            </w:r>
            <w:r>
              <w:rPr>
                <w:rStyle w:val="8"/>
                <w:rFonts w:hint="eastAsia" w:eastAsia="宋体"/>
                <w:sz w:val="24"/>
                <w:szCs w:val="24"/>
                <w:shd w:val="clear" w:color="auto" w:fill="FFFFFF"/>
                <w:lang w:eastAsia="zh-CN"/>
              </w:rPr>
              <w:t>2024年至今</w:t>
            </w:r>
            <w:r>
              <w:rPr>
                <w:rStyle w:val="8"/>
                <w:sz w:val="24"/>
                <w:szCs w:val="24"/>
                <w:shd w:val="clear" w:color="auto" w:fill="FFFFFF"/>
              </w:rPr>
              <w:t>任意三个月社会保障资金缴纳证明材料（不需要缴纳社保资金的，提供有效的证明文件）</w:t>
            </w:r>
            <w:r>
              <w:rPr>
                <w:sz w:val="24"/>
                <w:szCs w:val="24"/>
              </w:rPr>
              <w:t>。</w:t>
            </w:r>
          </w:p>
        </w:tc>
      </w:tr>
      <w:tr w14:paraId="6EF0964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06" w:type="dxa"/>
            <w:noWrap w:val="0"/>
            <w:vAlign w:val="center"/>
          </w:tcPr>
          <w:p w14:paraId="12DE7A5D">
            <w:pPr>
              <w:widowControl/>
              <w:jc w:val="center"/>
              <w:rPr>
                <w:sz w:val="24"/>
                <w:szCs w:val="24"/>
              </w:rPr>
            </w:pPr>
            <w:r>
              <w:rPr>
                <w:sz w:val="24"/>
                <w:szCs w:val="24"/>
              </w:rPr>
              <w:t>（5）</w:t>
            </w:r>
          </w:p>
        </w:tc>
        <w:tc>
          <w:tcPr>
            <w:tcW w:w="7724" w:type="dxa"/>
            <w:noWrap w:val="0"/>
            <w:vAlign w:val="center"/>
          </w:tcPr>
          <w:p w14:paraId="46EE2E12">
            <w:pPr>
              <w:widowControl/>
              <w:spacing w:line="360" w:lineRule="auto"/>
              <w:jc w:val="left"/>
              <w:rPr>
                <w:rStyle w:val="8"/>
                <w:rFonts w:hint="eastAsia"/>
                <w:sz w:val="24"/>
                <w:szCs w:val="24"/>
              </w:rPr>
            </w:pPr>
            <w:r>
              <w:rPr>
                <w:rStyle w:val="8"/>
                <w:sz w:val="24"/>
                <w:szCs w:val="24"/>
                <w:shd w:val="clear" w:color="auto" w:fill="FFFFFF"/>
              </w:rPr>
              <w:t>参加本次政府采购活动前三年内，在经营活动中没有违法违规记录：提供参加</w:t>
            </w:r>
            <w:r>
              <w:rPr>
                <w:rStyle w:val="8"/>
                <w:rFonts w:hint="eastAsia"/>
                <w:sz w:val="24"/>
                <w:szCs w:val="24"/>
                <w:shd w:val="clear" w:color="auto" w:fill="FFFFFF"/>
              </w:rPr>
              <w:t>本次</w:t>
            </w:r>
            <w:r>
              <w:rPr>
                <w:rStyle w:val="8"/>
                <w:sz w:val="24"/>
                <w:szCs w:val="24"/>
                <w:shd w:val="clear" w:color="auto" w:fill="FFFFFF"/>
              </w:rPr>
              <w:t>政府采购活动前三年内</w:t>
            </w:r>
            <w:r>
              <w:rPr>
                <w:sz w:val="24"/>
                <w:szCs w:val="24"/>
              </w:rPr>
              <w:t>未因违法经营受到刑事处罚或者责令停产停业、吊销许可证或者执照、较大数额罚款等行政处罚</w:t>
            </w:r>
            <w:r>
              <w:rPr>
                <w:rStyle w:val="8"/>
                <w:sz w:val="24"/>
                <w:szCs w:val="24"/>
                <w:shd w:val="clear" w:color="auto" w:fill="FFFFFF"/>
              </w:rPr>
              <w:t>的书面声明（自行声明）</w:t>
            </w:r>
            <w:r>
              <w:rPr>
                <w:kern w:val="0"/>
                <w:sz w:val="24"/>
                <w:szCs w:val="24"/>
              </w:rPr>
              <w:t>。</w:t>
            </w:r>
          </w:p>
        </w:tc>
      </w:tr>
      <w:tr w14:paraId="365A635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06" w:type="dxa"/>
            <w:noWrap w:val="0"/>
            <w:vAlign w:val="center"/>
          </w:tcPr>
          <w:p w14:paraId="507AF4F6">
            <w:pPr>
              <w:widowControl/>
              <w:jc w:val="center"/>
              <w:rPr>
                <w:sz w:val="24"/>
                <w:szCs w:val="24"/>
              </w:rPr>
            </w:pPr>
            <w:r>
              <w:rPr>
                <w:rStyle w:val="8"/>
                <w:rFonts w:hint="eastAsia"/>
                <w:sz w:val="24"/>
                <w:szCs w:val="24"/>
              </w:rPr>
              <w:t>（6）</w:t>
            </w:r>
          </w:p>
        </w:tc>
        <w:tc>
          <w:tcPr>
            <w:tcW w:w="7724" w:type="dxa"/>
            <w:noWrap w:val="0"/>
            <w:vAlign w:val="center"/>
          </w:tcPr>
          <w:p w14:paraId="472AB610">
            <w:pPr>
              <w:widowControl/>
              <w:spacing w:line="360" w:lineRule="auto"/>
              <w:jc w:val="left"/>
              <w:rPr>
                <w:b/>
                <w:kern w:val="0"/>
                <w:sz w:val="24"/>
                <w:szCs w:val="24"/>
              </w:rPr>
            </w:pPr>
            <w:r>
              <w:rPr>
                <w:rStyle w:val="8"/>
                <w:sz w:val="24"/>
                <w:szCs w:val="24"/>
              </w:rPr>
              <w:t>法律、行政法规规定的</w:t>
            </w:r>
            <w:r>
              <w:rPr>
                <w:rStyle w:val="8"/>
                <w:sz w:val="24"/>
                <w:szCs w:val="24"/>
                <w:shd w:val="clear" w:color="auto" w:fill="FFFFFF"/>
              </w:rPr>
              <w:t>其他条件</w:t>
            </w:r>
            <w:r>
              <w:rPr>
                <w:b/>
                <w:kern w:val="0"/>
                <w:sz w:val="24"/>
                <w:szCs w:val="24"/>
              </w:rPr>
              <w:t>：</w:t>
            </w:r>
          </w:p>
          <w:p w14:paraId="5072868F">
            <w:pPr>
              <w:widowControl/>
              <w:spacing w:line="360" w:lineRule="auto"/>
              <w:jc w:val="left"/>
              <w:rPr>
                <w:rStyle w:val="8"/>
                <w:sz w:val="24"/>
                <w:szCs w:val="24"/>
                <w:shd w:val="clear" w:color="auto" w:fill="FFFFFF"/>
              </w:rPr>
            </w:pPr>
            <w:r>
              <w:rPr>
                <w:bCs/>
                <w:kern w:val="0"/>
                <w:sz w:val="24"/>
                <w:szCs w:val="24"/>
              </w:rPr>
              <w:fldChar w:fldCharType="begin"/>
            </w:r>
            <w:r>
              <w:rPr>
                <w:bCs/>
                <w:kern w:val="0"/>
                <w:sz w:val="24"/>
                <w:szCs w:val="24"/>
              </w:rPr>
              <w:instrText xml:space="preserve"> </w:instrText>
            </w:r>
            <w:r>
              <w:rPr>
                <w:rFonts w:hint="eastAsia"/>
                <w:bCs/>
                <w:kern w:val="0"/>
                <w:sz w:val="24"/>
                <w:szCs w:val="24"/>
              </w:rPr>
              <w:instrText xml:space="preserve">= 1 \* GB3</w:instrText>
            </w:r>
            <w:r>
              <w:rPr>
                <w:bCs/>
                <w:kern w:val="0"/>
                <w:sz w:val="24"/>
                <w:szCs w:val="24"/>
              </w:rPr>
              <w:instrText xml:space="preserve"> </w:instrText>
            </w:r>
            <w:r>
              <w:rPr>
                <w:bCs/>
                <w:kern w:val="0"/>
                <w:sz w:val="24"/>
                <w:szCs w:val="24"/>
              </w:rPr>
              <w:fldChar w:fldCharType="separate"/>
            </w:r>
            <w:r>
              <w:rPr>
                <w:rFonts w:hint="eastAsia"/>
                <w:bCs/>
                <w:kern w:val="0"/>
                <w:sz w:val="24"/>
                <w:szCs w:val="24"/>
              </w:rPr>
              <w:t>①</w:t>
            </w:r>
            <w:r>
              <w:rPr>
                <w:bCs/>
                <w:kern w:val="0"/>
                <w:sz w:val="24"/>
                <w:szCs w:val="24"/>
              </w:rPr>
              <w:fldChar w:fldCharType="end"/>
            </w:r>
            <w:r>
              <w:rPr>
                <w:bCs/>
                <w:kern w:val="0"/>
                <w:sz w:val="24"/>
                <w:szCs w:val="24"/>
              </w:rPr>
              <w:t>投标人</w:t>
            </w:r>
            <w:r>
              <w:rPr>
                <w:rStyle w:val="8"/>
                <w:sz w:val="24"/>
                <w:szCs w:val="24"/>
                <w:shd w:val="clear" w:color="auto" w:fill="FFFFFF"/>
              </w:rPr>
              <w:t>自行承诺：在“信用中国”网站（www.creditchina.gov.cn）、中国政府采购网（www.ccgp.gov.cn）等渠道查询中未被列入失信被执行人名单、</w:t>
            </w:r>
            <w:r>
              <w:rPr>
                <w:rStyle w:val="8"/>
                <w:rFonts w:hint="eastAsia" w:eastAsia="宋体"/>
                <w:sz w:val="24"/>
                <w:szCs w:val="24"/>
                <w:shd w:val="clear" w:color="auto" w:fill="FFFFFF"/>
                <w:lang w:eastAsia="zh-CN"/>
              </w:rPr>
              <w:t>重大税收违法失信主体</w:t>
            </w:r>
            <w:r>
              <w:rPr>
                <w:rStyle w:val="8"/>
                <w:sz w:val="24"/>
                <w:szCs w:val="24"/>
                <w:shd w:val="clear" w:color="auto" w:fill="FFFFFF"/>
              </w:rPr>
              <w:t>、政府采购严重违法失信行为记录名单，查询截止时点为开标当日评审前，对列入失信被执行人、</w:t>
            </w:r>
            <w:r>
              <w:rPr>
                <w:rStyle w:val="8"/>
                <w:rFonts w:hint="eastAsia" w:eastAsia="宋体"/>
                <w:sz w:val="24"/>
                <w:szCs w:val="24"/>
                <w:shd w:val="clear" w:color="auto" w:fill="FFFFFF"/>
                <w:lang w:eastAsia="zh-CN"/>
              </w:rPr>
              <w:t>重大税收违法失信主体</w:t>
            </w:r>
            <w:r>
              <w:rPr>
                <w:rStyle w:val="8"/>
                <w:sz w:val="24"/>
                <w:szCs w:val="24"/>
                <w:shd w:val="clear" w:color="auto" w:fill="FFFFFF"/>
              </w:rPr>
              <w:t>、政府采购严重违法失信行为记录名单的供应商，拒绝其参与本次政府采购活动，并承担由此造成的一切法律责任及后果（承诺自拟）。</w:t>
            </w:r>
          </w:p>
          <w:p w14:paraId="1F0201C7">
            <w:pPr>
              <w:widowControl/>
              <w:spacing w:line="360" w:lineRule="auto"/>
              <w:jc w:val="left"/>
              <w:rPr>
                <w:sz w:val="24"/>
                <w:szCs w:val="24"/>
              </w:rPr>
            </w:pPr>
            <w:r>
              <w:rPr>
                <w:sz w:val="24"/>
                <w:szCs w:val="24"/>
              </w:rPr>
              <w:fldChar w:fldCharType="begin"/>
            </w:r>
            <w:r>
              <w:rPr>
                <w:sz w:val="24"/>
                <w:szCs w:val="24"/>
              </w:rPr>
              <w:instrText xml:space="preserve"> </w:instrText>
            </w:r>
            <w:r>
              <w:rPr>
                <w:rFonts w:hint="eastAsia"/>
                <w:sz w:val="24"/>
                <w:szCs w:val="24"/>
              </w:rPr>
              <w:instrText xml:space="preserve">= 2 \* GB3</w:instrText>
            </w:r>
            <w:r>
              <w:rPr>
                <w:sz w:val="24"/>
                <w:szCs w:val="24"/>
              </w:rPr>
              <w:instrText xml:space="preserve"> </w:instrText>
            </w:r>
            <w:r>
              <w:rPr>
                <w:sz w:val="24"/>
                <w:szCs w:val="24"/>
              </w:rPr>
              <w:fldChar w:fldCharType="separate"/>
            </w:r>
            <w:r>
              <w:rPr>
                <w:rFonts w:hint="eastAsia"/>
                <w:sz w:val="24"/>
                <w:szCs w:val="24"/>
              </w:rPr>
              <w:t>②</w:t>
            </w:r>
            <w:r>
              <w:rPr>
                <w:sz w:val="24"/>
                <w:szCs w:val="24"/>
              </w:rPr>
              <w:fldChar w:fldCharType="end"/>
            </w:r>
            <w:r>
              <w:rPr>
                <w:sz w:val="24"/>
                <w:szCs w:val="24"/>
              </w:rPr>
              <w:t>根据《省发展改革委 省法院 省公共资源交易中心关于推进全省公共资源交易领域对法院失信被执行人实施信用联合惩戒的通知》黔发改财金（2020）421号文件要求，采购人或采购代理机构在递交投标文件截止时间后现场根据贵州信用联合惩戒平台反馈信息，查询投标人是否属于法院失信被执行人，如被列入将拒绝其参与本次政府采购活动。</w:t>
            </w:r>
          </w:p>
        </w:tc>
      </w:tr>
      <w:tr w14:paraId="203866C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06" w:type="dxa"/>
            <w:noWrap w:val="0"/>
            <w:vAlign w:val="center"/>
          </w:tcPr>
          <w:p w14:paraId="6134F1A6">
            <w:pPr>
              <w:widowControl/>
              <w:jc w:val="center"/>
              <w:rPr>
                <w:rFonts w:hint="eastAsia"/>
                <w:sz w:val="24"/>
                <w:szCs w:val="24"/>
              </w:rPr>
            </w:pPr>
            <w:r>
              <w:rPr>
                <w:rFonts w:hint="eastAsia"/>
                <w:sz w:val="24"/>
                <w:szCs w:val="24"/>
              </w:rPr>
              <w:t>（7）</w:t>
            </w:r>
          </w:p>
        </w:tc>
        <w:tc>
          <w:tcPr>
            <w:tcW w:w="7724" w:type="dxa"/>
            <w:noWrap w:val="0"/>
            <w:vAlign w:val="center"/>
          </w:tcPr>
          <w:p w14:paraId="0FC1BA7A">
            <w:pPr>
              <w:widowControl/>
              <w:spacing w:line="360" w:lineRule="auto"/>
              <w:jc w:val="left"/>
              <w:rPr>
                <w:sz w:val="24"/>
                <w:szCs w:val="24"/>
              </w:rPr>
            </w:pPr>
            <w:r>
              <w:rPr>
                <w:rFonts w:hint="eastAsia"/>
                <w:sz w:val="24"/>
                <w:szCs w:val="24"/>
              </w:rPr>
              <w:t>投标人自行承诺不存在下述情形：</w:t>
            </w:r>
          </w:p>
          <w:p w14:paraId="3369EA64">
            <w:pPr>
              <w:widowControl/>
              <w:spacing w:line="360" w:lineRule="auto"/>
              <w:jc w:val="left"/>
              <w:rPr>
                <w:rFonts w:hint="eastAsia"/>
                <w:bCs/>
                <w:kern w:val="0"/>
                <w:sz w:val="24"/>
                <w:szCs w:val="24"/>
              </w:rPr>
            </w:pPr>
            <w:r>
              <w:rPr>
                <w:sz w:val="24"/>
                <w:szCs w:val="24"/>
              </w:rPr>
              <w:t>单位负责人为同一人或者存在直接控股、管理关系的不同投标人，不得参加同一合同项下的政府采购活动。</w:t>
            </w:r>
          </w:p>
        </w:tc>
      </w:tr>
      <w:tr w14:paraId="35BDA1B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06" w:type="dxa"/>
            <w:noWrap w:val="0"/>
            <w:vAlign w:val="center"/>
          </w:tcPr>
          <w:p w14:paraId="4338D2DF">
            <w:pPr>
              <w:widowControl/>
              <w:jc w:val="center"/>
              <w:rPr>
                <w:sz w:val="24"/>
                <w:szCs w:val="24"/>
              </w:rPr>
            </w:pPr>
            <w:r>
              <w:rPr>
                <w:rFonts w:hint="eastAsia"/>
                <w:sz w:val="24"/>
                <w:szCs w:val="24"/>
              </w:rPr>
              <w:t>2</w:t>
            </w:r>
          </w:p>
        </w:tc>
        <w:tc>
          <w:tcPr>
            <w:tcW w:w="7724" w:type="dxa"/>
            <w:noWrap w:val="0"/>
            <w:vAlign w:val="center"/>
          </w:tcPr>
          <w:p w14:paraId="75EA4AB7">
            <w:pPr>
              <w:widowControl/>
              <w:spacing w:line="360" w:lineRule="auto"/>
              <w:jc w:val="left"/>
              <w:rPr>
                <w:bCs/>
                <w:kern w:val="0"/>
                <w:sz w:val="24"/>
                <w:szCs w:val="24"/>
              </w:rPr>
            </w:pPr>
            <w:r>
              <w:rPr>
                <w:rFonts w:hint="eastAsia"/>
                <w:bCs/>
                <w:kern w:val="0"/>
                <w:sz w:val="24"/>
                <w:szCs w:val="24"/>
              </w:rPr>
              <w:t>落实政府采购政策需满足的资格要求：</w:t>
            </w:r>
          </w:p>
          <w:p w14:paraId="40D2994E">
            <w:pPr>
              <w:widowControl/>
              <w:spacing w:line="360" w:lineRule="auto"/>
              <w:jc w:val="left"/>
              <w:rPr>
                <w:bCs/>
                <w:kern w:val="0"/>
                <w:sz w:val="24"/>
                <w:szCs w:val="24"/>
              </w:rPr>
            </w:pPr>
            <w:r>
              <w:rPr>
                <w:sz w:val="24"/>
              </w:rPr>
              <w:t>本项目</w:t>
            </w:r>
            <w:r>
              <w:rPr>
                <w:rFonts w:hint="eastAsia"/>
                <w:sz w:val="24"/>
                <w:u w:val="single"/>
              </w:rPr>
              <w:t>非专门</w:t>
            </w:r>
            <w:r>
              <w:rPr>
                <w:sz w:val="24"/>
              </w:rPr>
              <w:t>面向中小企业采购</w:t>
            </w:r>
            <w:r>
              <w:rPr>
                <w:rFonts w:hint="eastAsia"/>
                <w:sz w:val="24"/>
              </w:rPr>
              <w:t>；</w:t>
            </w:r>
          </w:p>
        </w:tc>
      </w:tr>
      <w:tr w14:paraId="688C73C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06" w:type="dxa"/>
            <w:noWrap w:val="0"/>
            <w:vAlign w:val="center"/>
          </w:tcPr>
          <w:p w14:paraId="70BFB807">
            <w:pPr>
              <w:widowControl/>
              <w:jc w:val="center"/>
              <w:rPr>
                <w:sz w:val="24"/>
                <w:szCs w:val="24"/>
              </w:rPr>
            </w:pPr>
            <w:r>
              <w:rPr>
                <w:rFonts w:hint="eastAsia"/>
                <w:sz w:val="24"/>
                <w:szCs w:val="24"/>
              </w:rPr>
              <w:t>3</w:t>
            </w:r>
          </w:p>
        </w:tc>
        <w:tc>
          <w:tcPr>
            <w:tcW w:w="7724" w:type="dxa"/>
            <w:noWrap w:val="0"/>
            <w:vAlign w:val="center"/>
          </w:tcPr>
          <w:p w14:paraId="37BB0506">
            <w:pPr>
              <w:widowControl/>
              <w:spacing w:line="360" w:lineRule="auto"/>
              <w:jc w:val="left"/>
              <w:rPr>
                <w:bCs/>
                <w:kern w:val="0"/>
                <w:sz w:val="24"/>
                <w:szCs w:val="24"/>
              </w:rPr>
            </w:pPr>
            <w:r>
              <w:rPr>
                <w:rFonts w:hint="eastAsia" w:ascii="宋体" w:hAnsi="宋体" w:cs="宋体"/>
                <w:color w:val="auto"/>
                <w:sz w:val="24"/>
                <w:szCs w:val="24"/>
                <w:highlight w:val="none"/>
              </w:rPr>
              <w:t>本项目的特定资格要求：</w:t>
            </w:r>
            <w:r>
              <w:rPr>
                <w:rFonts w:hint="eastAsia" w:ascii="宋体" w:hAnsi="宋体" w:eastAsia="宋体" w:cs="宋体"/>
                <w:color w:val="auto"/>
                <w:sz w:val="24"/>
                <w:szCs w:val="24"/>
                <w:highlight w:val="none"/>
                <w:lang w:val="en-US" w:eastAsia="zh-CN"/>
              </w:rPr>
              <w:t>投标人为代理商的提供有效的《药品经营许可证》（中药饮片）、投标人为生产厂家的的提供有效的《药品生产许可证》（中药饮片）和《药品经营许可证》（中药饮片）。</w:t>
            </w:r>
          </w:p>
        </w:tc>
      </w:tr>
      <w:tr w14:paraId="2E916B5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06" w:type="dxa"/>
            <w:noWrap w:val="0"/>
            <w:vAlign w:val="center"/>
          </w:tcPr>
          <w:p w14:paraId="33E96FD7">
            <w:pPr>
              <w:widowControl/>
              <w:jc w:val="center"/>
              <w:rPr>
                <w:kern w:val="0"/>
                <w:sz w:val="24"/>
                <w:szCs w:val="24"/>
              </w:rPr>
            </w:pPr>
            <w:r>
              <w:rPr>
                <w:kern w:val="0"/>
                <w:sz w:val="24"/>
                <w:szCs w:val="24"/>
              </w:rPr>
              <w:t>4</w:t>
            </w:r>
          </w:p>
        </w:tc>
        <w:tc>
          <w:tcPr>
            <w:tcW w:w="7724" w:type="dxa"/>
            <w:noWrap w:val="0"/>
            <w:vAlign w:val="center"/>
          </w:tcPr>
          <w:p w14:paraId="61D35E48">
            <w:pPr>
              <w:widowControl/>
              <w:spacing w:line="360" w:lineRule="auto"/>
              <w:jc w:val="left"/>
              <w:rPr>
                <w:kern w:val="0"/>
                <w:sz w:val="24"/>
                <w:szCs w:val="24"/>
              </w:rPr>
            </w:pPr>
            <w:r>
              <w:rPr>
                <w:kern w:val="0"/>
                <w:sz w:val="24"/>
                <w:szCs w:val="24"/>
              </w:rPr>
              <w:t>投标保证金证明材料。</w:t>
            </w:r>
          </w:p>
        </w:tc>
      </w:tr>
      <w:tr w14:paraId="15A939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06" w:type="dxa"/>
            <w:noWrap w:val="0"/>
            <w:vAlign w:val="center"/>
          </w:tcPr>
          <w:p w14:paraId="54F88459">
            <w:pPr>
              <w:widowControl/>
              <w:jc w:val="center"/>
              <w:rPr>
                <w:kern w:val="0"/>
                <w:sz w:val="24"/>
                <w:szCs w:val="24"/>
              </w:rPr>
            </w:pPr>
            <w:r>
              <w:rPr>
                <w:kern w:val="0"/>
                <w:sz w:val="24"/>
                <w:szCs w:val="24"/>
              </w:rPr>
              <w:t>5</w:t>
            </w:r>
          </w:p>
        </w:tc>
        <w:tc>
          <w:tcPr>
            <w:tcW w:w="7724" w:type="dxa"/>
            <w:noWrap w:val="0"/>
            <w:vAlign w:val="center"/>
          </w:tcPr>
          <w:p w14:paraId="2CEB1851">
            <w:pPr>
              <w:widowControl/>
              <w:spacing w:line="360" w:lineRule="auto"/>
              <w:jc w:val="left"/>
              <w:rPr>
                <w:kern w:val="0"/>
                <w:sz w:val="24"/>
                <w:szCs w:val="24"/>
              </w:rPr>
            </w:pPr>
            <w:r>
              <w:rPr>
                <w:kern w:val="0"/>
                <w:sz w:val="24"/>
                <w:szCs w:val="24"/>
              </w:rPr>
              <w:t>提供法定代表人身份证明书。</w:t>
            </w:r>
          </w:p>
        </w:tc>
      </w:tr>
      <w:tr w14:paraId="7353164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1206" w:type="dxa"/>
            <w:noWrap w:val="0"/>
            <w:vAlign w:val="center"/>
          </w:tcPr>
          <w:p w14:paraId="4CE80E14">
            <w:pPr>
              <w:widowControl/>
              <w:jc w:val="center"/>
              <w:rPr>
                <w:kern w:val="0"/>
                <w:sz w:val="24"/>
                <w:szCs w:val="24"/>
              </w:rPr>
            </w:pPr>
            <w:r>
              <w:rPr>
                <w:kern w:val="0"/>
                <w:sz w:val="24"/>
                <w:szCs w:val="24"/>
              </w:rPr>
              <w:t>6</w:t>
            </w:r>
          </w:p>
        </w:tc>
        <w:tc>
          <w:tcPr>
            <w:tcW w:w="7724" w:type="dxa"/>
            <w:noWrap w:val="0"/>
            <w:vAlign w:val="center"/>
          </w:tcPr>
          <w:p w14:paraId="28947E7D">
            <w:pPr>
              <w:widowControl/>
              <w:spacing w:line="360" w:lineRule="auto"/>
              <w:jc w:val="left"/>
              <w:rPr>
                <w:rFonts w:hint="eastAsia" w:eastAsia="宋体"/>
                <w:kern w:val="0"/>
                <w:sz w:val="24"/>
                <w:szCs w:val="24"/>
                <w:lang w:eastAsia="zh-CN"/>
              </w:rPr>
            </w:pPr>
            <w:r>
              <w:rPr>
                <w:rFonts w:hint="eastAsia"/>
                <w:kern w:val="0"/>
                <w:sz w:val="24"/>
                <w:szCs w:val="24"/>
                <w:lang w:eastAsia="zh-CN"/>
              </w:rPr>
              <w:t>提供法定代表人授权委托书。</w:t>
            </w:r>
          </w:p>
        </w:tc>
      </w:tr>
    </w:tbl>
    <w:p w14:paraId="222F94BB">
      <w:pPr>
        <w:numPr>
          <w:numId w:val="0"/>
        </w:numPr>
        <w:jc w:val="both"/>
        <w:rPr>
          <w:rFonts w:hint="default" w:eastAsia="黑体"/>
          <w:b/>
          <w:bCs/>
          <w:sz w:val="32"/>
          <w:szCs w:val="32"/>
          <w:u w:val="none"/>
          <w:lang w:val="en-US" w:eastAsia="zh-CN"/>
        </w:rPr>
      </w:pPr>
    </w:p>
    <w:p w14:paraId="3B25CC6E">
      <w:pPr>
        <w:numPr>
          <w:numId w:val="0"/>
        </w:numPr>
        <w:jc w:val="both"/>
        <w:rPr>
          <w:rFonts w:hint="default" w:eastAsia="黑体"/>
          <w:b/>
          <w:bCs/>
          <w:sz w:val="32"/>
          <w:szCs w:val="32"/>
          <w:u w:val="none"/>
          <w:lang w:val="en-US" w:eastAsia="zh-CN"/>
        </w:rPr>
      </w:pPr>
    </w:p>
    <w:p w14:paraId="174BE3E2">
      <w:pPr>
        <w:pStyle w:val="3"/>
        <w:spacing w:before="240" w:beforeLines="100" w:after="240" w:afterLines="100" w:line="240" w:lineRule="auto"/>
        <w:jc w:val="left"/>
      </w:pPr>
      <w:r>
        <w:rPr>
          <w:rFonts w:hint="eastAsia"/>
          <w:b/>
          <w:bCs/>
          <w:sz w:val="32"/>
          <w:szCs w:val="32"/>
          <w:u w:val="none"/>
          <w:lang w:val="en-US" w:eastAsia="zh-CN"/>
        </w:rPr>
        <w:t>四</w:t>
      </w:r>
      <w:r>
        <w:rPr>
          <w:rFonts w:hint="eastAsia" w:eastAsia="黑体"/>
          <w:b/>
          <w:bCs/>
          <w:sz w:val="32"/>
          <w:szCs w:val="32"/>
          <w:u w:val="none"/>
          <w:lang w:val="en-US" w:eastAsia="zh-CN"/>
        </w:rPr>
        <w:t>、</w:t>
      </w:r>
      <w:r>
        <w:rPr>
          <w:sz w:val="30"/>
          <w:szCs w:val="30"/>
        </w:rPr>
        <w:t>评标办法和定标原则</w:t>
      </w:r>
    </w:p>
    <w:p w14:paraId="5B91A738">
      <w:pPr>
        <w:spacing w:line="480" w:lineRule="exact"/>
        <w:ind w:firstLine="480" w:firstLineChars="200"/>
        <w:rPr>
          <w:sz w:val="24"/>
          <w:szCs w:val="24"/>
        </w:rPr>
      </w:pPr>
      <w:r>
        <w:rPr>
          <w:sz w:val="24"/>
          <w:szCs w:val="24"/>
        </w:rPr>
        <w:t>评审得分：</w:t>
      </w:r>
      <w:r>
        <w:rPr>
          <w:sz w:val="24"/>
          <w:szCs w:val="24"/>
          <w:u w:val="single"/>
        </w:rPr>
        <w:t xml:space="preserve"> 105</w:t>
      </w:r>
      <w:r>
        <w:rPr>
          <w:sz w:val="24"/>
          <w:szCs w:val="24"/>
        </w:rPr>
        <w:t xml:space="preserve"> 分，评分分值（权重）分配如下：</w:t>
      </w:r>
    </w:p>
    <w:tbl>
      <w:tblPr>
        <w:tblStyle w:val="6"/>
        <w:tblW w:w="9072"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2497"/>
        <w:gridCol w:w="1759"/>
        <w:gridCol w:w="1700"/>
        <w:gridCol w:w="1700"/>
        <w:gridCol w:w="1416"/>
      </w:tblGrid>
      <w:tr w14:paraId="6A46DB9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498" w:type="dxa"/>
            <w:noWrap w:val="0"/>
            <w:vAlign w:val="center"/>
          </w:tcPr>
          <w:p w14:paraId="29FE31AA">
            <w:pPr>
              <w:jc w:val="center"/>
              <w:rPr>
                <w:rFonts w:eastAsia="黑体"/>
                <w:b/>
                <w:bCs/>
                <w:szCs w:val="21"/>
              </w:rPr>
            </w:pPr>
            <w:r>
              <w:rPr>
                <w:rFonts w:eastAsia="黑体"/>
                <w:b/>
                <w:bCs/>
                <w:szCs w:val="21"/>
              </w:rPr>
              <w:t>评分因素</w:t>
            </w:r>
          </w:p>
        </w:tc>
        <w:tc>
          <w:tcPr>
            <w:tcW w:w="1760" w:type="dxa"/>
            <w:noWrap w:val="0"/>
            <w:vAlign w:val="center"/>
          </w:tcPr>
          <w:p w14:paraId="470766C7">
            <w:pPr>
              <w:jc w:val="center"/>
              <w:rPr>
                <w:rFonts w:eastAsia="黑体"/>
                <w:b/>
                <w:bCs/>
                <w:szCs w:val="21"/>
              </w:rPr>
            </w:pPr>
            <w:r>
              <w:rPr>
                <w:rFonts w:eastAsia="黑体"/>
                <w:b/>
                <w:bCs/>
                <w:szCs w:val="21"/>
              </w:rPr>
              <w:t>投标报价分</w:t>
            </w:r>
          </w:p>
        </w:tc>
        <w:tc>
          <w:tcPr>
            <w:tcW w:w="1701" w:type="dxa"/>
            <w:noWrap w:val="0"/>
            <w:vAlign w:val="center"/>
          </w:tcPr>
          <w:p w14:paraId="04107878">
            <w:pPr>
              <w:jc w:val="center"/>
              <w:rPr>
                <w:rFonts w:eastAsia="黑体"/>
                <w:b/>
                <w:bCs/>
                <w:szCs w:val="21"/>
              </w:rPr>
            </w:pPr>
            <w:r>
              <w:rPr>
                <w:rFonts w:eastAsia="黑体"/>
                <w:b/>
                <w:bCs/>
                <w:szCs w:val="21"/>
              </w:rPr>
              <w:t>技术分</w:t>
            </w:r>
          </w:p>
        </w:tc>
        <w:tc>
          <w:tcPr>
            <w:tcW w:w="1701" w:type="dxa"/>
            <w:noWrap w:val="0"/>
            <w:vAlign w:val="center"/>
          </w:tcPr>
          <w:p w14:paraId="4AD88D21">
            <w:pPr>
              <w:jc w:val="center"/>
              <w:rPr>
                <w:rFonts w:eastAsia="黑体"/>
                <w:b/>
                <w:bCs/>
                <w:szCs w:val="21"/>
              </w:rPr>
            </w:pPr>
            <w:r>
              <w:rPr>
                <w:rFonts w:eastAsia="黑体"/>
                <w:b/>
                <w:bCs/>
                <w:szCs w:val="21"/>
              </w:rPr>
              <w:t>商务分</w:t>
            </w:r>
          </w:p>
        </w:tc>
        <w:tc>
          <w:tcPr>
            <w:tcW w:w="1417" w:type="dxa"/>
            <w:noWrap w:val="0"/>
            <w:vAlign w:val="center"/>
          </w:tcPr>
          <w:p w14:paraId="26B36F42">
            <w:pPr>
              <w:jc w:val="center"/>
              <w:rPr>
                <w:rFonts w:eastAsia="黑体"/>
                <w:b/>
                <w:bCs/>
                <w:szCs w:val="21"/>
              </w:rPr>
            </w:pPr>
            <w:r>
              <w:rPr>
                <w:rFonts w:eastAsia="黑体"/>
                <w:b/>
                <w:bCs/>
                <w:szCs w:val="21"/>
              </w:rPr>
              <w:t>政策性加分</w:t>
            </w:r>
          </w:p>
        </w:tc>
      </w:tr>
      <w:tr w14:paraId="4E442FD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498" w:type="dxa"/>
            <w:noWrap w:val="0"/>
            <w:vAlign w:val="center"/>
          </w:tcPr>
          <w:p w14:paraId="78745217">
            <w:pPr>
              <w:jc w:val="center"/>
              <w:rPr>
                <w:szCs w:val="21"/>
              </w:rPr>
            </w:pPr>
            <w:r>
              <w:rPr>
                <w:rFonts w:eastAsia="黑体"/>
                <w:b/>
                <w:bCs/>
                <w:szCs w:val="21"/>
              </w:rPr>
              <w:t>分值</w:t>
            </w:r>
          </w:p>
        </w:tc>
        <w:tc>
          <w:tcPr>
            <w:tcW w:w="1760" w:type="dxa"/>
            <w:noWrap w:val="0"/>
            <w:vAlign w:val="center"/>
          </w:tcPr>
          <w:p w14:paraId="0B59CB7F">
            <w:pPr>
              <w:jc w:val="center"/>
              <w:rPr>
                <w:rFonts w:hint="default" w:eastAsia="宋体"/>
                <w:szCs w:val="21"/>
                <w:lang w:val="en-US" w:eastAsia="zh-CN"/>
              </w:rPr>
            </w:pPr>
            <w:r>
              <w:rPr>
                <w:rFonts w:hint="eastAsia"/>
                <w:szCs w:val="21"/>
                <w:lang w:val="en-US" w:eastAsia="zh-CN"/>
              </w:rPr>
              <w:t>30</w:t>
            </w:r>
          </w:p>
        </w:tc>
        <w:tc>
          <w:tcPr>
            <w:tcW w:w="1701" w:type="dxa"/>
            <w:noWrap w:val="0"/>
            <w:vAlign w:val="center"/>
          </w:tcPr>
          <w:p w14:paraId="3A802488">
            <w:pPr>
              <w:jc w:val="center"/>
              <w:rPr>
                <w:rFonts w:hint="default" w:eastAsia="宋体"/>
                <w:szCs w:val="21"/>
                <w:lang w:val="en-US" w:eastAsia="zh-CN"/>
              </w:rPr>
            </w:pPr>
            <w:r>
              <w:rPr>
                <w:rFonts w:hint="eastAsia"/>
                <w:szCs w:val="21"/>
                <w:lang w:val="en-US" w:eastAsia="zh-CN"/>
              </w:rPr>
              <w:t>50</w:t>
            </w:r>
          </w:p>
        </w:tc>
        <w:tc>
          <w:tcPr>
            <w:tcW w:w="1701" w:type="dxa"/>
            <w:noWrap w:val="0"/>
            <w:vAlign w:val="center"/>
          </w:tcPr>
          <w:p w14:paraId="041CD4AC">
            <w:pPr>
              <w:jc w:val="center"/>
              <w:rPr>
                <w:rFonts w:hint="default" w:eastAsia="宋体"/>
                <w:szCs w:val="21"/>
                <w:lang w:val="en-US" w:eastAsia="zh-CN"/>
              </w:rPr>
            </w:pPr>
            <w:r>
              <w:rPr>
                <w:rFonts w:hint="eastAsia"/>
                <w:szCs w:val="21"/>
                <w:lang w:val="en-US" w:eastAsia="zh-CN"/>
              </w:rPr>
              <w:t>20</w:t>
            </w:r>
          </w:p>
        </w:tc>
        <w:tc>
          <w:tcPr>
            <w:tcW w:w="1417" w:type="dxa"/>
            <w:noWrap w:val="0"/>
            <w:vAlign w:val="center"/>
          </w:tcPr>
          <w:p w14:paraId="12044888">
            <w:pPr>
              <w:jc w:val="center"/>
              <w:rPr>
                <w:szCs w:val="21"/>
              </w:rPr>
            </w:pPr>
            <w:r>
              <w:rPr>
                <w:szCs w:val="21"/>
              </w:rPr>
              <w:t>5</w:t>
            </w:r>
          </w:p>
        </w:tc>
      </w:tr>
    </w:tbl>
    <w:p w14:paraId="1A776B01">
      <w:pPr>
        <w:widowControl/>
        <w:shd w:val="clear" w:color="auto" w:fill="FFFFFF"/>
        <w:spacing w:line="480" w:lineRule="exact"/>
        <w:ind w:firstLine="482" w:firstLineChars="200"/>
        <w:rPr>
          <w:b/>
          <w:sz w:val="24"/>
          <w:szCs w:val="24"/>
          <w:highlight w:val="none"/>
        </w:rPr>
      </w:pPr>
      <w:r>
        <w:rPr>
          <w:b/>
          <w:bCs/>
          <w:sz w:val="24"/>
          <w:szCs w:val="24"/>
          <w:highlight w:val="none"/>
        </w:rPr>
        <w:t>1．投标报价</w:t>
      </w:r>
      <w:r>
        <w:rPr>
          <w:b/>
          <w:sz w:val="24"/>
          <w:szCs w:val="24"/>
          <w:highlight w:val="none"/>
        </w:rPr>
        <w:t>【满分</w:t>
      </w:r>
      <w:r>
        <w:rPr>
          <w:rFonts w:hint="eastAsia"/>
          <w:b/>
          <w:sz w:val="24"/>
          <w:szCs w:val="24"/>
          <w:highlight w:val="none"/>
          <w:lang w:val="en-US" w:eastAsia="zh-CN"/>
        </w:rPr>
        <w:t>30</w:t>
      </w:r>
      <w:r>
        <w:rPr>
          <w:b/>
          <w:sz w:val="24"/>
          <w:szCs w:val="24"/>
          <w:highlight w:val="none"/>
        </w:rPr>
        <w:t>分】：</w:t>
      </w:r>
    </w:p>
    <w:tbl>
      <w:tblPr>
        <w:tblStyle w:val="6"/>
        <w:tblW w:w="9072"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51"/>
        <w:gridCol w:w="1276"/>
        <w:gridCol w:w="992"/>
        <w:gridCol w:w="5953"/>
      </w:tblGrid>
      <w:tr w14:paraId="22CCA89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51" w:type="dxa"/>
            <w:noWrap w:val="0"/>
            <w:vAlign w:val="center"/>
          </w:tcPr>
          <w:p w14:paraId="1B355202">
            <w:pPr>
              <w:tabs>
                <w:tab w:val="center" w:pos="4153"/>
                <w:tab w:val="right" w:pos="8306"/>
              </w:tabs>
              <w:jc w:val="center"/>
              <w:rPr>
                <w:b/>
                <w:caps/>
                <w:szCs w:val="21"/>
                <w:highlight w:val="none"/>
              </w:rPr>
            </w:pPr>
            <w:r>
              <w:rPr>
                <w:rFonts w:eastAsia="黑体"/>
                <w:b/>
                <w:bCs/>
                <w:szCs w:val="21"/>
                <w:highlight w:val="none"/>
              </w:rPr>
              <w:t>序号</w:t>
            </w:r>
          </w:p>
        </w:tc>
        <w:tc>
          <w:tcPr>
            <w:tcW w:w="1276" w:type="dxa"/>
            <w:noWrap w:val="0"/>
            <w:vAlign w:val="center"/>
          </w:tcPr>
          <w:p w14:paraId="1D60A50A">
            <w:pPr>
              <w:tabs>
                <w:tab w:val="center" w:pos="4153"/>
                <w:tab w:val="right" w:pos="8306"/>
              </w:tabs>
              <w:jc w:val="center"/>
              <w:rPr>
                <w:szCs w:val="21"/>
                <w:highlight w:val="none"/>
              </w:rPr>
            </w:pPr>
            <w:r>
              <w:rPr>
                <w:rFonts w:eastAsia="黑体"/>
                <w:b/>
                <w:bCs/>
                <w:szCs w:val="21"/>
                <w:highlight w:val="none"/>
              </w:rPr>
              <w:t>评分因素</w:t>
            </w:r>
          </w:p>
        </w:tc>
        <w:tc>
          <w:tcPr>
            <w:tcW w:w="992" w:type="dxa"/>
            <w:noWrap w:val="0"/>
            <w:vAlign w:val="center"/>
          </w:tcPr>
          <w:p w14:paraId="5BCDB55C">
            <w:pPr>
              <w:tabs>
                <w:tab w:val="center" w:pos="4153"/>
                <w:tab w:val="right" w:pos="8306"/>
              </w:tabs>
              <w:jc w:val="center"/>
              <w:rPr>
                <w:szCs w:val="21"/>
                <w:highlight w:val="none"/>
              </w:rPr>
            </w:pPr>
            <w:r>
              <w:rPr>
                <w:rFonts w:eastAsia="黑体"/>
                <w:b/>
                <w:bCs/>
                <w:szCs w:val="21"/>
                <w:highlight w:val="none"/>
              </w:rPr>
              <w:t>分值</w:t>
            </w:r>
          </w:p>
        </w:tc>
        <w:tc>
          <w:tcPr>
            <w:tcW w:w="5953" w:type="dxa"/>
            <w:noWrap w:val="0"/>
            <w:vAlign w:val="center"/>
          </w:tcPr>
          <w:p w14:paraId="67452B7C">
            <w:pPr>
              <w:jc w:val="center"/>
              <w:rPr>
                <w:szCs w:val="21"/>
                <w:highlight w:val="none"/>
              </w:rPr>
            </w:pPr>
            <w:r>
              <w:rPr>
                <w:rFonts w:eastAsia="黑体"/>
                <w:b/>
                <w:bCs/>
                <w:szCs w:val="21"/>
                <w:highlight w:val="none"/>
              </w:rPr>
              <w:t>评分标准</w:t>
            </w:r>
          </w:p>
        </w:tc>
      </w:tr>
      <w:tr w14:paraId="2006415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51" w:type="dxa"/>
            <w:noWrap w:val="0"/>
            <w:vAlign w:val="center"/>
          </w:tcPr>
          <w:p w14:paraId="6F2D2834">
            <w:pPr>
              <w:tabs>
                <w:tab w:val="center" w:pos="4153"/>
                <w:tab w:val="right" w:pos="8306"/>
              </w:tabs>
              <w:jc w:val="center"/>
              <w:rPr>
                <w:szCs w:val="21"/>
                <w:highlight w:val="none"/>
              </w:rPr>
            </w:pPr>
            <w:r>
              <w:rPr>
                <w:szCs w:val="21"/>
                <w:highlight w:val="none"/>
              </w:rPr>
              <w:t>1.1</w:t>
            </w:r>
          </w:p>
        </w:tc>
        <w:tc>
          <w:tcPr>
            <w:tcW w:w="1276" w:type="dxa"/>
            <w:noWrap w:val="0"/>
            <w:vAlign w:val="center"/>
          </w:tcPr>
          <w:p w14:paraId="066837C7">
            <w:pPr>
              <w:tabs>
                <w:tab w:val="center" w:pos="4153"/>
                <w:tab w:val="right" w:pos="8306"/>
              </w:tabs>
              <w:jc w:val="center"/>
              <w:rPr>
                <w:szCs w:val="21"/>
                <w:highlight w:val="none"/>
              </w:rPr>
            </w:pPr>
            <w:r>
              <w:rPr>
                <w:szCs w:val="21"/>
                <w:highlight w:val="none"/>
              </w:rPr>
              <w:t>投标报价分</w:t>
            </w:r>
          </w:p>
        </w:tc>
        <w:tc>
          <w:tcPr>
            <w:tcW w:w="992" w:type="dxa"/>
            <w:noWrap w:val="0"/>
            <w:vAlign w:val="center"/>
          </w:tcPr>
          <w:p w14:paraId="43C82DD3">
            <w:pPr>
              <w:tabs>
                <w:tab w:val="center" w:pos="4153"/>
                <w:tab w:val="right" w:pos="8306"/>
              </w:tabs>
              <w:jc w:val="center"/>
              <w:rPr>
                <w:rFonts w:hint="default"/>
                <w:szCs w:val="21"/>
                <w:highlight w:val="none"/>
                <w:lang w:val="en-US"/>
              </w:rPr>
            </w:pPr>
            <w:r>
              <w:rPr>
                <w:rFonts w:hint="eastAsia"/>
                <w:szCs w:val="21"/>
                <w:highlight w:val="none"/>
                <w:lang w:val="en-US" w:eastAsia="zh-CN"/>
              </w:rPr>
              <w:t>30</w:t>
            </w:r>
          </w:p>
        </w:tc>
        <w:tc>
          <w:tcPr>
            <w:tcW w:w="5953" w:type="dxa"/>
            <w:noWrap w:val="0"/>
            <w:vAlign w:val="center"/>
          </w:tcPr>
          <w:p w14:paraId="63C025E8">
            <w:pPr>
              <w:spacing w:line="360" w:lineRule="auto"/>
              <w:rPr>
                <w:rFonts w:hint="default" w:ascii="宋体" w:hAnsi="宋体" w:eastAsia="宋体" w:cs="宋体"/>
                <w:b w:val="0"/>
                <w:bCs w:val="0"/>
                <w:color w:val="auto"/>
                <w:kern w:val="0"/>
                <w:sz w:val="21"/>
                <w:szCs w:val="24"/>
                <w:highlight w:val="none"/>
                <w:lang w:val="en-US" w:eastAsia="zh-CN" w:bidi="ar-SA"/>
              </w:rPr>
            </w:pPr>
            <w:r>
              <w:rPr>
                <w:rFonts w:hint="eastAsia" w:ascii="宋体" w:hAnsi="宋体" w:eastAsia="宋体" w:cs="宋体"/>
                <w:b w:val="0"/>
                <w:bCs w:val="0"/>
                <w:color w:val="auto"/>
                <w:kern w:val="0"/>
                <w:sz w:val="21"/>
                <w:szCs w:val="24"/>
                <w:highlight w:val="none"/>
                <w:lang w:val="en-US" w:eastAsia="zh-CN" w:bidi="ar-SA"/>
              </w:rPr>
              <w:t>本项目报价方式为整体下浮率报价，投标人在采购清单“单价限价（元）”基础上报下浮率。</w:t>
            </w:r>
          </w:p>
          <w:p w14:paraId="1EF94F60">
            <w:pPr>
              <w:spacing w:line="360" w:lineRule="auto"/>
              <w:rPr>
                <w:rFonts w:hint="eastAsia" w:ascii="宋体" w:hAnsi="宋体" w:eastAsia="宋体" w:cs="宋体"/>
                <w:b w:val="0"/>
                <w:bCs w:val="0"/>
                <w:color w:val="auto"/>
                <w:kern w:val="0"/>
                <w:sz w:val="21"/>
                <w:szCs w:val="24"/>
                <w:highlight w:val="none"/>
                <w:lang w:val="en-US" w:eastAsia="zh-CN" w:bidi="ar-SA"/>
              </w:rPr>
            </w:pPr>
            <w:r>
              <w:rPr>
                <w:rFonts w:hint="eastAsia" w:ascii="宋体" w:hAnsi="宋体" w:eastAsia="宋体" w:cs="宋体"/>
                <w:b w:val="0"/>
                <w:bCs w:val="0"/>
                <w:color w:val="auto"/>
                <w:kern w:val="0"/>
                <w:sz w:val="21"/>
                <w:szCs w:val="24"/>
                <w:highlight w:val="none"/>
                <w:lang w:val="en-US" w:eastAsia="zh-CN" w:bidi="ar-SA"/>
              </w:rPr>
              <w:t>价格分采用低价优先法计算，即满足采购文件要求的前提下，（1-有效投标报价）最低的作为评标基准价，其价格分为满分。其余供应商价格分统一按照下列公式计算：投标报价得分＝{评标基准价／（1-投标报价）}×30</w:t>
            </w:r>
          </w:p>
          <w:p w14:paraId="4DD3ACA8">
            <w:pPr>
              <w:spacing w:line="240" w:lineRule="auto"/>
              <w:rPr>
                <w:rFonts w:hint="eastAsia" w:ascii="宋体" w:hAnsi="宋体" w:eastAsia="宋体" w:cs="宋体"/>
                <w:b w:val="0"/>
                <w:bCs w:val="0"/>
                <w:color w:val="auto"/>
                <w:kern w:val="0"/>
                <w:sz w:val="21"/>
                <w:szCs w:val="24"/>
                <w:highlight w:val="none"/>
                <w:lang w:val="en-US" w:eastAsia="zh-CN" w:bidi="ar-SA"/>
              </w:rPr>
            </w:pPr>
            <w:r>
              <w:rPr>
                <w:rFonts w:hint="eastAsia" w:ascii="宋体" w:hAnsi="宋体" w:eastAsia="宋体" w:cs="宋体"/>
                <w:b w:val="0"/>
                <w:bCs w:val="0"/>
                <w:color w:val="auto"/>
                <w:kern w:val="0"/>
                <w:sz w:val="21"/>
                <w:szCs w:val="24"/>
                <w:highlight w:val="none"/>
                <w:lang w:val="en-US" w:eastAsia="zh-CN" w:bidi="ar-SA"/>
              </w:rPr>
              <w:t>注：①根据《政府采购促进中小企业发展管理办法》财库〔2020〕46号、关于政府采购支持监狱企业发展有关问题的通知(财库〔2014〕68号)、关于促进残疾人就业政府采购政策的通知（财库〔2017〕141号）及相关规定，所投标项中的全部产品（标的）是由小微企业制造，投标报价给予 10%的扣除，用扣除后的价格参加评审。</w:t>
            </w:r>
          </w:p>
          <w:p w14:paraId="460AF27C">
            <w:pPr>
              <w:spacing w:line="240" w:lineRule="auto"/>
              <w:rPr>
                <w:rFonts w:hint="eastAsia" w:ascii="宋体" w:hAnsi="宋体" w:eastAsia="宋体" w:cs="宋体"/>
                <w:b w:val="0"/>
                <w:bCs w:val="0"/>
                <w:color w:val="auto"/>
                <w:kern w:val="0"/>
                <w:sz w:val="21"/>
                <w:szCs w:val="24"/>
                <w:highlight w:val="none"/>
                <w:lang w:val="en-US" w:eastAsia="zh-CN" w:bidi="ar-SA"/>
              </w:rPr>
            </w:pPr>
            <w:r>
              <w:rPr>
                <w:rFonts w:hint="eastAsia" w:ascii="宋体" w:hAnsi="宋体" w:eastAsia="宋体" w:cs="宋体"/>
                <w:b w:val="0"/>
                <w:bCs w:val="0"/>
                <w:color w:val="auto"/>
                <w:kern w:val="0"/>
                <w:sz w:val="21"/>
                <w:szCs w:val="24"/>
                <w:highlight w:val="none"/>
                <w:lang w:val="en-US" w:eastAsia="zh-CN" w:bidi="ar-SA"/>
              </w:rPr>
              <w:t>②监狱企业、残疾人福利性单位视同小型、微型企业，享受预留份额、评审中价格扣除等促进中小企业发展的政府采购政策。</w:t>
            </w:r>
          </w:p>
          <w:p w14:paraId="6CAAAC64">
            <w:pPr>
              <w:spacing w:line="240" w:lineRule="auto"/>
              <w:rPr>
                <w:rFonts w:hint="eastAsia" w:ascii="宋体" w:hAnsi="宋体" w:eastAsia="宋体" w:cs="宋体"/>
                <w:b w:val="0"/>
                <w:bCs w:val="0"/>
                <w:color w:val="auto"/>
                <w:kern w:val="0"/>
                <w:sz w:val="21"/>
                <w:szCs w:val="24"/>
                <w:highlight w:val="none"/>
                <w:lang w:val="en-US" w:eastAsia="zh-CN" w:bidi="ar-SA"/>
              </w:rPr>
            </w:pPr>
            <w:r>
              <w:rPr>
                <w:rFonts w:hint="eastAsia" w:ascii="宋体" w:hAnsi="宋体" w:eastAsia="宋体" w:cs="宋体"/>
                <w:b w:val="0"/>
                <w:bCs w:val="0"/>
                <w:color w:val="auto"/>
                <w:kern w:val="0"/>
                <w:sz w:val="21"/>
                <w:szCs w:val="24"/>
                <w:highlight w:val="none"/>
                <w:lang w:val="en-US" w:eastAsia="zh-CN" w:bidi="ar-SA"/>
              </w:rPr>
              <w:t>③符合中小企业划分标准的个体工商户，在政府采购活动中视同中小企业。</w:t>
            </w:r>
          </w:p>
          <w:p w14:paraId="79ECD6F9">
            <w:pPr>
              <w:spacing w:line="240" w:lineRule="auto"/>
              <w:rPr>
                <w:rFonts w:hint="default" w:ascii="宋体" w:hAnsi="宋体" w:eastAsia="宋体" w:cs="宋体"/>
                <w:b w:val="0"/>
                <w:bCs w:val="0"/>
                <w:color w:val="auto"/>
                <w:kern w:val="0"/>
                <w:sz w:val="21"/>
                <w:szCs w:val="24"/>
                <w:highlight w:val="none"/>
                <w:lang w:val="en-US" w:eastAsia="zh-CN" w:bidi="ar-SA"/>
              </w:rPr>
            </w:pPr>
            <w:r>
              <w:rPr>
                <w:rFonts w:hint="eastAsia" w:ascii="宋体" w:hAnsi="宋体" w:eastAsia="宋体" w:cs="宋体"/>
                <w:b w:val="0"/>
                <w:bCs w:val="0"/>
                <w:color w:val="auto"/>
                <w:kern w:val="0"/>
                <w:sz w:val="21"/>
                <w:szCs w:val="24"/>
                <w:highlight w:val="none"/>
                <w:lang w:val="en-US" w:eastAsia="zh-CN" w:bidi="ar-SA"/>
              </w:rPr>
              <w:t>④投标人提供的《残疾人福利性单位声明函》《监狱性单位声明函》和《中小企业声明函》所载内容必须真实，如有虚假，将依法承担相应责任，包括取消中标资格等。中小企业划分标准依照工业和信息化部、国家统计局、国家发展和改革委员会、财政部联合下发的《关于印发中小企业划型标准规定的通知》（工信部联企业《2011》300号）执行。</w:t>
            </w:r>
          </w:p>
        </w:tc>
      </w:tr>
    </w:tbl>
    <w:p w14:paraId="4F997065">
      <w:pPr>
        <w:widowControl/>
        <w:shd w:val="clear" w:color="auto" w:fill="FFFFFF"/>
        <w:spacing w:line="480" w:lineRule="exact"/>
        <w:ind w:firstLine="482" w:firstLineChars="200"/>
        <w:rPr>
          <w:b/>
          <w:bCs/>
          <w:sz w:val="24"/>
          <w:szCs w:val="24"/>
          <w:highlight w:val="none"/>
        </w:rPr>
      </w:pPr>
      <w:r>
        <w:rPr>
          <w:b/>
          <w:bCs/>
          <w:sz w:val="24"/>
          <w:szCs w:val="24"/>
          <w:highlight w:val="none"/>
        </w:rPr>
        <w:t>2．技术分【满分</w:t>
      </w:r>
      <w:r>
        <w:rPr>
          <w:rFonts w:hint="eastAsia"/>
          <w:b/>
          <w:bCs/>
          <w:sz w:val="24"/>
          <w:szCs w:val="24"/>
          <w:highlight w:val="none"/>
          <w:lang w:val="en-US" w:eastAsia="zh-CN"/>
        </w:rPr>
        <w:t>15</w:t>
      </w:r>
      <w:r>
        <w:rPr>
          <w:b/>
          <w:bCs/>
          <w:sz w:val="24"/>
          <w:szCs w:val="24"/>
          <w:highlight w:val="none"/>
        </w:rPr>
        <w:t>分】：</w:t>
      </w:r>
    </w:p>
    <w:tbl>
      <w:tblPr>
        <w:tblStyle w:val="6"/>
        <w:tblW w:w="9072"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51"/>
        <w:gridCol w:w="1276"/>
        <w:gridCol w:w="992"/>
        <w:gridCol w:w="5953"/>
      </w:tblGrid>
      <w:tr w14:paraId="6FC76A4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51" w:type="dxa"/>
            <w:noWrap w:val="0"/>
            <w:vAlign w:val="center"/>
          </w:tcPr>
          <w:p w14:paraId="2D38C00C">
            <w:pPr>
              <w:tabs>
                <w:tab w:val="center" w:pos="4153"/>
                <w:tab w:val="right" w:pos="8306"/>
              </w:tabs>
              <w:jc w:val="center"/>
              <w:rPr>
                <w:b/>
                <w:caps/>
                <w:szCs w:val="21"/>
                <w:highlight w:val="none"/>
              </w:rPr>
            </w:pPr>
            <w:r>
              <w:rPr>
                <w:rFonts w:eastAsia="黑体"/>
                <w:b/>
                <w:bCs/>
                <w:szCs w:val="21"/>
                <w:highlight w:val="none"/>
              </w:rPr>
              <w:t>序号</w:t>
            </w:r>
          </w:p>
        </w:tc>
        <w:tc>
          <w:tcPr>
            <w:tcW w:w="1276" w:type="dxa"/>
            <w:noWrap w:val="0"/>
            <w:vAlign w:val="center"/>
          </w:tcPr>
          <w:p w14:paraId="38BF3AE4">
            <w:pPr>
              <w:tabs>
                <w:tab w:val="center" w:pos="4153"/>
                <w:tab w:val="right" w:pos="8306"/>
              </w:tabs>
              <w:jc w:val="center"/>
              <w:rPr>
                <w:szCs w:val="21"/>
                <w:highlight w:val="none"/>
              </w:rPr>
            </w:pPr>
            <w:r>
              <w:rPr>
                <w:rFonts w:eastAsia="黑体"/>
                <w:b/>
                <w:bCs/>
                <w:szCs w:val="21"/>
                <w:highlight w:val="none"/>
              </w:rPr>
              <w:t>评分因素</w:t>
            </w:r>
          </w:p>
        </w:tc>
        <w:tc>
          <w:tcPr>
            <w:tcW w:w="992" w:type="dxa"/>
            <w:noWrap w:val="0"/>
            <w:vAlign w:val="center"/>
          </w:tcPr>
          <w:p w14:paraId="3AEC763D">
            <w:pPr>
              <w:tabs>
                <w:tab w:val="center" w:pos="4153"/>
                <w:tab w:val="right" w:pos="8306"/>
              </w:tabs>
              <w:jc w:val="center"/>
              <w:rPr>
                <w:szCs w:val="21"/>
                <w:highlight w:val="none"/>
              </w:rPr>
            </w:pPr>
            <w:r>
              <w:rPr>
                <w:rFonts w:eastAsia="黑体"/>
                <w:b/>
                <w:bCs/>
                <w:szCs w:val="21"/>
                <w:highlight w:val="none"/>
              </w:rPr>
              <w:t>分值</w:t>
            </w:r>
          </w:p>
        </w:tc>
        <w:tc>
          <w:tcPr>
            <w:tcW w:w="5953" w:type="dxa"/>
            <w:noWrap w:val="0"/>
            <w:vAlign w:val="center"/>
          </w:tcPr>
          <w:p w14:paraId="61D3DD66">
            <w:pPr>
              <w:jc w:val="center"/>
              <w:rPr>
                <w:szCs w:val="21"/>
                <w:highlight w:val="none"/>
              </w:rPr>
            </w:pPr>
            <w:r>
              <w:rPr>
                <w:rFonts w:eastAsia="黑体"/>
                <w:b/>
                <w:bCs/>
                <w:szCs w:val="21"/>
                <w:highlight w:val="none"/>
              </w:rPr>
              <w:t>评分标准</w:t>
            </w:r>
          </w:p>
        </w:tc>
      </w:tr>
      <w:tr w14:paraId="0808E4B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51" w:type="dxa"/>
            <w:noWrap w:val="0"/>
            <w:vAlign w:val="center"/>
          </w:tcPr>
          <w:p w14:paraId="0F1805A2">
            <w:pPr>
              <w:tabs>
                <w:tab w:val="center" w:pos="4153"/>
                <w:tab w:val="right" w:pos="8306"/>
              </w:tabs>
              <w:jc w:val="center"/>
              <w:rPr>
                <w:rFonts w:hint="default"/>
                <w:b/>
                <w:bCs/>
                <w:szCs w:val="21"/>
                <w:highlight w:val="none"/>
                <w:lang w:val="en-US" w:eastAsia="zh-CN"/>
              </w:rPr>
            </w:pPr>
            <w:r>
              <w:rPr>
                <w:rFonts w:hint="eastAsia"/>
                <w:b/>
                <w:bCs/>
                <w:szCs w:val="21"/>
                <w:highlight w:val="none"/>
                <w:lang w:val="en-US" w:eastAsia="zh-CN"/>
              </w:rPr>
              <w:t>2.1</w:t>
            </w:r>
          </w:p>
        </w:tc>
        <w:tc>
          <w:tcPr>
            <w:tcW w:w="1276" w:type="dxa"/>
            <w:noWrap w:val="0"/>
            <w:vAlign w:val="center"/>
          </w:tcPr>
          <w:p w14:paraId="6B8367AE">
            <w:pPr>
              <w:tabs>
                <w:tab w:val="center" w:pos="4153"/>
                <w:tab w:val="right" w:pos="8306"/>
              </w:tabs>
              <w:jc w:val="center"/>
              <w:rPr>
                <w:rFonts w:hint="default"/>
                <w:b/>
                <w:bCs/>
                <w:szCs w:val="21"/>
                <w:highlight w:val="none"/>
                <w:lang w:val="en-US" w:eastAsia="zh-CN"/>
              </w:rPr>
            </w:pPr>
            <w:bookmarkStart w:id="3" w:name="OLE_LINK67"/>
            <w:r>
              <w:rPr>
                <w:rFonts w:hint="eastAsia"/>
                <w:b/>
                <w:bCs/>
                <w:szCs w:val="21"/>
                <w:highlight w:val="none"/>
                <w:lang w:val="en-US" w:eastAsia="zh-CN"/>
              </w:rPr>
              <w:t>配送</w:t>
            </w:r>
            <w:bookmarkEnd w:id="3"/>
            <w:r>
              <w:rPr>
                <w:rFonts w:hint="eastAsia"/>
                <w:b/>
                <w:bCs/>
                <w:szCs w:val="21"/>
                <w:highlight w:val="none"/>
                <w:lang w:val="en-US" w:eastAsia="zh-CN"/>
              </w:rPr>
              <w:t>服务方案评价</w:t>
            </w:r>
          </w:p>
        </w:tc>
        <w:tc>
          <w:tcPr>
            <w:tcW w:w="992" w:type="dxa"/>
            <w:noWrap w:val="0"/>
            <w:vAlign w:val="center"/>
          </w:tcPr>
          <w:p w14:paraId="3C875A1F">
            <w:pPr>
              <w:tabs>
                <w:tab w:val="center" w:pos="4153"/>
                <w:tab w:val="right" w:pos="8306"/>
              </w:tabs>
              <w:jc w:val="center"/>
              <w:rPr>
                <w:rFonts w:hint="default"/>
                <w:b/>
                <w:bCs/>
                <w:szCs w:val="21"/>
                <w:highlight w:val="none"/>
                <w:lang w:val="en-US" w:eastAsia="zh-CN"/>
              </w:rPr>
            </w:pPr>
            <w:r>
              <w:rPr>
                <w:rFonts w:hint="eastAsia"/>
                <w:b/>
                <w:bCs/>
                <w:szCs w:val="21"/>
                <w:highlight w:val="none"/>
                <w:lang w:val="en-US" w:eastAsia="zh-CN"/>
              </w:rPr>
              <w:t>7</w:t>
            </w:r>
          </w:p>
        </w:tc>
        <w:tc>
          <w:tcPr>
            <w:tcW w:w="5953" w:type="dxa"/>
            <w:noWrap w:val="0"/>
            <w:vAlign w:val="center"/>
          </w:tcPr>
          <w:p w14:paraId="37525348">
            <w:pPr>
              <w:spacing w:line="360" w:lineRule="auto"/>
              <w:rPr>
                <w:rFonts w:hint="default" w:ascii="宋体" w:hAnsi="宋体" w:eastAsia="宋体" w:cs="宋体"/>
                <w:b w:val="0"/>
                <w:bCs w:val="0"/>
                <w:color w:val="auto"/>
                <w:kern w:val="0"/>
                <w:sz w:val="21"/>
                <w:szCs w:val="24"/>
                <w:highlight w:val="none"/>
                <w:lang w:val="en-US" w:eastAsia="zh-CN" w:bidi="ar-SA"/>
              </w:rPr>
            </w:pPr>
            <w:bookmarkStart w:id="4" w:name="OLE_LINK68"/>
            <w:r>
              <w:rPr>
                <w:rFonts w:hint="default" w:ascii="宋体" w:hAnsi="宋体" w:eastAsia="宋体" w:cs="宋体"/>
                <w:b w:val="0"/>
                <w:bCs w:val="0"/>
                <w:color w:val="auto"/>
                <w:kern w:val="0"/>
                <w:sz w:val="21"/>
                <w:szCs w:val="24"/>
                <w:highlight w:val="none"/>
                <w:lang w:val="en-US" w:eastAsia="zh-CN" w:bidi="ar-SA"/>
              </w:rPr>
              <w:t>根据供应商对本项目提供的配送服务方案进行评价：</w:t>
            </w:r>
          </w:p>
          <w:p w14:paraId="2222A7B0">
            <w:pPr>
              <w:spacing w:line="360" w:lineRule="auto"/>
              <w:rPr>
                <w:rFonts w:hint="default" w:ascii="宋体" w:hAnsi="宋体" w:eastAsia="宋体" w:cs="宋体"/>
                <w:b w:val="0"/>
                <w:bCs w:val="0"/>
                <w:color w:val="auto"/>
                <w:kern w:val="0"/>
                <w:sz w:val="21"/>
                <w:szCs w:val="24"/>
                <w:highlight w:val="none"/>
                <w:lang w:val="en-US" w:eastAsia="zh-CN" w:bidi="ar-SA"/>
              </w:rPr>
            </w:pPr>
            <w:r>
              <w:rPr>
                <w:rFonts w:hint="eastAsia" w:ascii="宋体" w:hAnsi="宋体" w:eastAsia="宋体" w:cs="宋体"/>
                <w:b w:val="0"/>
                <w:bCs w:val="0"/>
                <w:color w:val="auto"/>
                <w:kern w:val="0"/>
                <w:sz w:val="21"/>
                <w:szCs w:val="24"/>
                <w:highlight w:val="none"/>
                <w:lang w:val="en-US" w:eastAsia="zh-CN" w:bidi="ar-SA"/>
              </w:rPr>
              <w:t>（1）配送方案极其详尽，全面覆盖订单接收、库存调配、车辆安排、配送路线规划、配送时间节点设定、药品装卸与运输要求等所有环节。配送路线依据医院地理位置、交通高峰低谷时段、道路限行政策等进行精准规划，确保配送高效。车辆调配与人员安排科学合理，操作流程清晰明确，员工能够精准无误地执行。运用先进的物流管理系统实时监控药品运输状态，严格把控温湿度等环境因素，全方位保障配送高效且药品质量安全，得7-5分</w:t>
            </w:r>
            <w:r>
              <w:rPr>
                <w:rFonts w:hint="default" w:ascii="宋体" w:hAnsi="宋体" w:eastAsia="宋体" w:cs="宋体"/>
                <w:b w:val="0"/>
                <w:bCs w:val="0"/>
                <w:color w:val="auto"/>
                <w:kern w:val="0"/>
                <w:sz w:val="21"/>
                <w:szCs w:val="24"/>
                <w:highlight w:val="none"/>
                <w:lang w:val="en-US" w:eastAsia="zh-CN" w:bidi="ar-SA"/>
              </w:rPr>
              <w:t>；</w:t>
            </w:r>
          </w:p>
          <w:p w14:paraId="65875B09">
            <w:pPr>
              <w:spacing w:line="360" w:lineRule="auto"/>
              <w:rPr>
                <w:rFonts w:hint="default" w:ascii="宋体" w:hAnsi="宋体" w:eastAsia="宋体" w:cs="宋体"/>
                <w:b w:val="0"/>
                <w:bCs w:val="0"/>
                <w:color w:val="auto"/>
                <w:kern w:val="0"/>
                <w:sz w:val="21"/>
                <w:szCs w:val="24"/>
                <w:highlight w:val="none"/>
                <w:lang w:val="en-US" w:eastAsia="zh-CN" w:bidi="ar-SA"/>
              </w:rPr>
            </w:pPr>
            <w:r>
              <w:rPr>
                <w:rFonts w:hint="eastAsia" w:ascii="宋体" w:hAnsi="宋体" w:eastAsia="宋体" w:cs="宋体"/>
                <w:b w:val="0"/>
                <w:bCs w:val="0"/>
                <w:color w:val="auto"/>
                <w:kern w:val="0"/>
                <w:sz w:val="21"/>
                <w:szCs w:val="24"/>
                <w:highlight w:val="none"/>
                <w:lang w:val="en-US" w:eastAsia="zh-CN" w:bidi="ar-SA"/>
              </w:rPr>
              <w:t>（2）配送方案具备基本框架，涵盖了主要配送流程环节，但在细节上存在不足，部分环节的描述不够清晰。配送路线有一定规划，能够满足基本的配送需求，但灵活性欠佳。操作流程有大致说明，但部分执行标准较为模糊，需要员工进一步沟通确认。在药品存储和运输过程中具备基本的质量保障措施，得4-2分</w:t>
            </w:r>
            <w:r>
              <w:rPr>
                <w:rFonts w:hint="default" w:ascii="宋体" w:hAnsi="宋体" w:eastAsia="宋体" w:cs="宋体"/>
                <w:b w:val="0"/>
                <w:bCs w:val="0"/>
                <w:color w:val="auto"/>
                <w:kern w:val="0"/>
                <w:sz w:val="21"/>
                <w:szCs w:val="24"/>
                <w:highlight w:val="none"/>
                <w:lang w:val="en-US" w:eastAsia="zh-CN" w:bidi="ar-SA"/>
              </w:rPr>
              <w:t>；</w:t>
            </w:r>
          </w:p>
          <w:p w14:paraId="08B21628">
            <w:pPr>
              <w:spacing w:line="360" w:lineRule="auto"/>
              <w:rPr>
                <w:rFonts w:hint="default" w:ascii="宋体" w:hAnsi="宋体" w:eastAsia="宋体" w:cs="宋体"/>
                <w:b w:val="0"/>
                <w:bCs w:val="0"/>
                <w:color w:val="auto"/>
                <w:kern w:val="0"/>
                <w:sz w:val="21"/>
                <w:szCs w:val="24"/>
                <w:highlight w:val="none"/>
                <w:lang w:val="en-US" w:eastAsia="zh-CN" w:bidi="ar-SA"/>
              </w:rPr>
            </w:pPr>
            <w:r>
              <w:rPr>
                <w:rFonts w:hint="eastAsia" w:ascii="宋体" w:hAnsi="宋体" w:eastAsia="宋体" w:cs="宋体"/>
                <w:b w:val="0"/>
                <w:bCs w:val="0"/>
                <w:color w:val="auto"/>
                <w:kern w:val="0"/>
                <w:sz w:val="21"/>
                <w:szCs w:val="24"/>
                <w:highlight w:val="none"/>
                <w:lang w:val="en-US" w:eastAsia="zh-CN" w:bidi="ar-SA"/>
              </w:rPr>
              <w:t>（3）配送方案内容枯燥简略，框架不完整，关键环节缺失或描述不清，难以用于指导实际配送工作。配送路线混乱，配送时间随意安排，操作流程不清晰，员工难以依据该方案开展工作。药品运输过程中没有有效的质量监控手段，无法保证药品质量安全，</w:t>
            </w:r>
            <w:r>
              <w:rPr>
                <w:rFonts w:hint="default" w:ascii="宋体" w:hAnsi="宋体" w:eastAsia="宋体" w:cs="宋体"/>
                <w:b w:val="0"/>
                <w:bCs w:val="0"/>
                <w:color w:val="auto"/>
                <w:kern w:val="0"/>
                <w:sz w:val="21"/>
                <w:szCs w:val="24"/>
                <w:highlight w:val="none"/>
                <w:lang w:val="en-US" w:eastAsia="zh-CN" w:bidi="ar-SA"/>
              </w:rPr>
              <w:t>得1分；</w:t>
            </w:r>
          </w:p>
          <w:p w14:paraId="29CD3431">
            <w:pPr>
              <w:spacing w:line="360" w:lineRule="auto"/>
              <w:rPr>
                <w:rFonts w:hint="default" w:ascii="宋体" w:hAnsi="宋体" w:eastAsia="宋体" w:cs="宋体"/>
                <w:b w:val="0"/>
                <w:bCs w:val="0"/>
                <w:color w:val="auto"/>
                <w:kern w:val="0"/>
                <w:sz w:val="21"/>
                <w:szCs w:val="24"/>
                <w:highlight w:val="none"/>
                <w:lang w:val="en-US" w:eastAsia="zh-CN" w:bidi="ar-SA"/>
              </w:rPr>
            </w:pPr>
            <w:r>
              <w:rPr>
                <w:rFonts w:hint="eastAsia" w:ascii="宋体" w:hAnsi="宋体" w:eastAsia="宋体" w:cs="宋体"/>
                <w:b w:val="0"/>
                <w:bCs w:val="0"/>
                <w:color w:val="auto"/>
                <w:kern w:val="0"/>
                <w:sz w:val="21"/>
                <w:szCs w:val="24"/>
                <w:highlight w:val="none"/>
                <w:lang w:val="en-US" w:eastAsia="zh-CN" w:bidi="ar-SA"/>
              </w:rPr>
              <w:t>（4）未提供任何配送方案，完全无法满足项目配送需求，</w:t>
            </w:r>
            <w:r>
              <w:rPr>
                <w:rFonts w:hint="default" w:ascii="宋体" w:hAnsi="宋体" w:eastAsia="宋体" w:cs="宋体"/>
                <w:b w:val="0"/>
                <w:bCs w:val="0"/>
                <w:color w:val="auto"/>
                <w:kern w:val="0"/>
                <w:sz w:val="21"/>
                <w:szCs w:val="24"/>
                <w:highlight w:val="none"/>
                <w:lang w:val="en-US" w:eastAsia="zh-CN" w:bidi="ar-SA"/>
              </w:rPr>
              <w:t>得0分。</w:t>
            </w:r>
            <w:bookmarkEnd w:id="4"/>
          </w:p>
        </w:tc>
      </w:tr>
      <w:tr w14:paraId="5F24234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51" w:type="dxa"/>
            <w:noWrap w:val="0"/>
            <w:vAlign w:val="center"/>
          </w:tcPr>
          <w:p w14:paraId="425E92EB">
            <w:pPr>
              <w:tabs>
                <w:tab w:val="center" w:pos="4153"/>
                <w:tab w:val="right" w:pos="8306"/>
              </w:tabs>
              <w:jc w:val="center"/>
              <w:rPr>
                <w:rFonts w:hint="default"/>
                <w:b/>
                <w:bCs/>
                <w:szCs w:val="21"/>
                <w:highlight w:val="none"/>
                <w:lang w:val="en-US" w:eastAsia="zh-CN"/>
              </w:rPr>
            </w:pPr>
            <w:r>
              <w:rPr>
                <w:rFonts w:hint="eastAsia"/>
                <w:b/>
                <w:bCs/>
                <w:szCs w:val="21"/>
                <w:highlight w:val="none"/>
                <w:lang w:val="en-US" w:eastAsia="zh-CN"/>
              </w:rPr>
              <w:t>2.2</w:t>
            </w:r>
          </w:p>
        </w:tc>
        <w:tc>
          <w:tcPr>
            <w:tcW w:w="1276" w:type="dxa"/>
            <w:noWrap w:val="0"/>
            <w:vAlign w:val="center"/>
          </w:tcPr>
          <w:p w14:paraId="32C9CF9B">
            <w:pPr>
              <w:tabs>
                <w:tab w:val="center" w:pos="4153"/>
                <w:tab w:val="right" w:pos="8306"/>
              </w:tabs>
              <w:jc w:val="center"/>
              <w:rPr>
                <w:rFonts w:hint="eastAsia"/>
                <w:b/>
                <w:bCs/>
                <w:szCs w:val="21"/>
                <w:highlight w:val="none"/>
                <w:lang w:val="en-US" w:eastAsia="zh-CN"/>
              </w:rPr>
            </w:pPr>
            <w:bookmarkStart w:id="5" w:name="OLE_LINK69"/>
            <w:r>
              <w:rPr>
                <w:rFonts w:hint="eastAsia"/>
                <w:b/>
                <w:bCs/>
                <w:szCs w:val="21"/>
                <w:highlight w:val="none"/>
                <w:lang w:val="en-US" w:eastAsia="zh-CN"/>
              </w:rPr>
              <w:t>售后服务方案评价</w:t>
            </w:r>
            <w:bookmarkEnd w:id="5"/>
          </w:p>
        </w:tc>
        <w:tc>
          <w:tcPr>
            <w:tcW w:w="992" w:type="dxa"/>
            <w:noWrap w:val="0"/>
            <w:vAlign w:val="center"/>
          </w:tcPr>
          <w:p w14:paraId="7504CD4C">
            <w:pPr>
              <w:tabs>
                <w:tab w:val="center" w:pos="4153"/>
                <w:tab w:val="right" w:pos="8306"/>
              </w:tabs>
              <w:jc w:val="center"/>
              <w:rPr>
                <w:rFonts w:hint="eastAsia"/>
                <w:b/>
                <w:bCs/>
                <w:szCs w:val="21"/>
                <w:highlight w:val="none"/>
                <w:lang w:val="en-US" w:eastAsia="zh-CN"/>
              </w:rPr>
            </w:pPr>
            <w:r>
              <w:rPr>
                <w:rFonts w:hint="eastAsia"/>
                <w:b/>
                <w:bCs/>
                <w:szCs w:val="21"/>
                <w:highlight w:val="none"/>
                <w:lang w:val="en-US" w:eastAsia="zh-CN"/>
              </w:rPr>
              <w:t>5</w:t>
            </w:r>
          </w:p>
        </w:tc>
        <w:tc>
          <w:tcPr>
            <w:tcW w:w="5953" w:type="dxa"/>
            <w:noWrap w:val="0"/>
            <w:vAlign w:val="center"/>
          </w:tcPr>
          <w:p w14:paraId="60C8B637">
            <w:pPr>
              <w:spacing w:line="360" w:lineRule="auto"/>
              <w:rPr>
                <w:rFonts w:hint="eastAsia" w:ascii="宋体" w:hAnsi="宋体" w:eastAsia="宋体" w:cs="宋体"/>
                <w:b w:val="0"/>
                <w:bCs w:val="0"/>
                <w:color w:val="auto"/>
                <w:kern w:val="0"/>
                <w:sz w:val="21"/>
                <w:szCs w:val="24"/>
                <w:highlight w:val="none"/>
                <w:lang w:val="en-US" w:eastAsia="zh-CN" w:bidi="ar-SA"/>
              </w:rPr>
            </w:pPr>
            <w:bookmarkStart w:id="6" w:name="OLE_LINK114"/>
            <w:r>
              <w:rPr>
                <w:rFonts w:hint="eastAsia" w:ascii="宋体" w:hAnsi="宋体" w:eastAsia="宋体" w:cs="宋体"/>
                <w:b w:val="0"/>
                <w:bCs w:val="0"/>
                <w:color w:val="auto"/>
                <w:kern w:val="0"/>
                <w:sz w:val="21"/>
                <w:szCs w:val="24"/>
                <w:highlight w:val="none"/>
                <w:lang w:val="en-US" w:eastAsia="zh-CN" w:bidi="ar-SA"/>
              </w:rPr>
              <w:t>根据供应商提供的售后服务方案进行评价：</w:t>
            </w:r>
          </w:p>
          <w:p w14:paraId="0822EE43">
            <w:pPr>
              <w:spacing w:line="360" w:lineRule="auto"/>
              <w:rPr>
                <w:rFonts w:hint="eastAsia" w:ascii="宋体" w:hAnsi="宋体" w:eastAsia="宋体" w:cs="宋体"/>
                <w:b w:val="0"/>
                <w:bCs w:val="0"/>
                <w:color w:val="auto"/>
                <w:kern w:val="0"/>
                <w:sz w:val="21"/>
                <w:szCs w:val="24"/>
                <w:highlight w:val="none"/>
                <w:lang w:val="en-US" w:eastAsia="zh-CN" w:bidi="ar-SA"/>
              </w:rPr>
            </w:pPr>
            <w:r>
              <w:rPr>
                <w:rFonts w:hint="eastAsia" w:ascii="宋体" w:hAnsi="宋体" w:eastAsia="宋体" w:cs="宋体"/>
                <w:b w:val="0"/>
                <w:bCs w:val="0"/>
                <w:color w:val="auto"/>
                <w:kern w:val="0"/>
                <w:sz w:val="21"/>
                <w:szCs w:val="24"/>
                <w:highlight w:val="none"/>
                <w:lang w:val="en-US" w:eastAsia="zh-CN" w:bidi="ar-SA"/>
              </w:rPr>
              <w:t>（1）售后服务方案详细全面，涵盖质量反馈处理、医疗纠纷配合解决、药品退换货流程、定期回访机制、药品使用指导等方面。质量反馈处理流程高效，明确响应时间与处理步骤；医疗纠纷配合解决承诺切实可行，有明确责任人和配合流程；药品退换货流程清晰方便医院操作；定期回访机制完善，能及时了解医院需求并改进服务，同时提供保障措施承诺函，明确质保期限、质量问题处理流程及其他全面服务承诺，保障医院权益，得5-4分；</w:t>
            </w:r>
          </w:p>
          <w:p w14:paraId="6C12B3D4">
            <w:pPr>
              <w:spacing w:line="360" w:lineRule="auto"/>
              <w:rPr>
                <w:rFonts w:hint="eastAsia" w:ascii="宋体" w:hAnsi="宋体" w:eastAsia="宋体" w:cs="宋体"/>
                <w:b w:val="0"/>
                <w:bCs w:val="0"/>
                <w:color w:val="auto"/>
                <w:kern w:val="0"/>
                <w:sz w:val="21"/>
                <w:szCs w:val="24"/>
                <w:highlight w:val="none"/>
                <w:lang w:val="en-US" w:eastAsia="zh-CN" w:bidi="ar-SA"/>
              </w:rPr>
            </w:pPr>
            <w:r>
              <w:rPr>
                <w:rFonts w:hint="eastAsia" w:ascii="宋体" w:hAnsi="宋体" w:eastAsia="宋体" w:cs="宋体"/>
                <w:b w:val="0"/>
                <w:bCs w:val="0"/>
                <w:color w:val="auto"/>
                <w:kern w:val="0"/>
                <w:sz w:val="21"/>
                <w:szCs w:val="24"/>
                <w:highlight w:val="none"/>
                <w:lang w:val="en-US" w:eastAsia="zh-CN" w:bidi="ar-SA"/>
              </w:rPr>
              <w:t>（2）售后服务方案具备基本内容，包含质量反馈、医疗纠纷配合等主要方面，但细节不够完善。质量反馈处理和医疗纠纷配合有一定流程但不够高效，药品退换货流程有说明但存在不便之处，回访机制简单，服务承诺相对有限，虽提供保障措施承诺函，但内容较为笼统，缺乏具体实施细则，得3-2分；</w:t>
            </w:r>
          </w:p>
          <w:p w14:paraId="2A4FB13E">
            <w:pPr>
              <w:spacing w:line="360" w:lineRule="auto"/>
              <w:rPr>
                <w:rFonts w:hint="eastAsia" w:ascii="宋体" w:hAnsi="宋体" w:eastAsia="宋体" w:cs="宋体"/>
                <w:b w:val="0"/>
                <w:bCs w:val="0"/>
                <w:color w:val="auto"/>
                <w:kern w:val="0"/>
                <w:sz w:val="21"/>
                <w:szCs w:val="24"/>
                <w:highlight w:val="none"/>
                <w:lang w:val="en-US" w:eastAsia="zh-CN" w:bidi="ar-SA"/>
              </w:rPr>
            </w:pPr>
            <w:r>
              <w:rPr>
                <w:rFonts w:hint="eastAsia" w:ascii="宋体" w:hAnsi="宋体" w:eastAsia="宋体" w:cs="宋体"/>
                <w:b w:val="0"/>
                <w:bCs w:val="0"/>
                <w:color w:val="auto"/>
                <w:kern w:val="0"/>
                <w:sz w:val="21"/>
                <w:szCs w:val="24"/>
                <w:highlight w:val="none"/>
                <w:lang w:val="en-US" w:eastAsia="zh-CN" w:bidi="ar-SA"/>
              </w:rPr>
              <w:t>（3）售后服务方案简略，内容不完整，关键服务环节描述不清，各项服务流程不清晰，难以实际操作，服务承诺缺乏实际支撑，虽有保障措施承诺函但质量不佳，难以落实，得1分；</w:t>
            </w:r>
          </w:p>
          <w:p w14:paraId="561C888A">
            <w:pPr>
              <w:spacing w:line="360" w:lineRule="auto"/>
              <w:rPr>
                <w:rFonts w:hint="eastAsia" w:ascii="宋体" w:hAnsi="宋体" w:eastAsia="宋体" w:cs="宋体"/>
                <w:b w:val="0"/>
                <w:bCs w:val="0"/>
                <w:color w:val="auto"/>
                <w:kern w:val="0"/>
                <w:sz w:val="21"/>
                <w:szCs w:val="24"/>
                <w:highlight w:val="none"/>
                <w:lang w:val="en-US" w:eastAsia="zh-CN" w:bidi="ar-SA"/>
              </w:rPr>
            </w:pPr>
            <w:r>
              <w:rPr>
                <w:rFonts w:hint="eastAsia" w:ascii="宋体" w:hAnsi="宋体" w:eastAsia="宋体" w:cs="宋体"/>
                <w:b w:val="0"/>
                <w:bCs w:val="0"/>
                <w:color w:val="auto"/>
                <w:kern w:val="0"/>
                <w:sz w:val="21"/>
                <w:szCs w:val="24"/>
                <w:highlight w:val="none"/>
                <w:lang w:val="en-US" w:eastAsia="zh-CN" w:bidi="ar-SA"/>
              </w:rPr>
              <w:t>（4）未提供任何售后服务方案，未提交保障措施承诺函，得0分。</w:t>
            </w:r>
            <w:bookmarkEnd w:id="6"/>
          </w:p>
        </w:tc>
      </w:tr>
      <w:tr w14:paraId="4FE9416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51" w:type="dxa"/>
            <w:noWrap w:val="0"/>
            <w:vAlign w:val="center"/>
          </w:tcPr>
          <w:p w14:paraId="58BFA3E8">
            <w:pPr>
              <w:tabs>
                <w:tab w:val="center" w:pos="4153"/>
                <w:tab w:val="right" w:pos="8306"/>
              </w:tabs>
              <w:jc w:val="center"/>
              <w:rPr>
                <w:rFonts w:hint="default"/>
                <w:b/>
                <w:bCs/>
                <w:szCs w:val="21"/>
                <w:highlight w:val="none"/>
                <w:lang w:val="en-US" w:eastAsia="zh-CN"/>
              </w:rPr>
            </w:pPr>
            <w:r>
              <w:rPr>
                <w:rFonts w:hint="eastAsia"/>
                <w:b/>
                <w:bCs/>
                <w:szCs w:val="21"/>
                <w:highlight w:val="none"/>
                <w:lang w:val="en-US" w:eastAsia="zh-CN"/>
              </w:rPr>
              <w:t>2.3</w:t>
            </w:r>
          </w:p>
        </w:tc>
        <w:tc>
          <w:tcPr>
            <w:tcW w:w="1276" w:type="dxa"/>
            <w:noWrap w:val="0"/>
            <w:vAlign w:val="center"/>
          </w:tcPr>
          <w:p w14:paraId="69600C70">
            <w:pPr>
              <w:tabs>
                <w:tab w:val="center" w:pos="4153"/>
                <w:tab w:val="right" w:pos="8306"/>
              </w:tabs>
              <w:jc w:val="center"/>
              <w:rPr>
                <w:rFonts w:hint="eastAsia" w:ascii="Times New Roman" w:hAnsi="Times New Roman" w:eastAsia="宋体" w:cs="Times New Roman"/>
                <w:b/>
                <w:bCs/>
                <w:szCs w:val="21"/>
                <w:highlight w:val="none"/>
                <w:lang w:val="en-US" w:eastAsia="zh-CN"/>
              </w:rPr>
            </w:pPr>
            <w:r>
              <w:rPr>
                <w:rFonts w:hint="eastAsia" w:ascii="Times New Roman" w:hAnsi="Times New Roman" w:eastAsia="宋体" w:cs="Times New Roman"/>
                <w:b/>
                <w:bCs/>
                <w:szCs w:val="21"/>
                <w:highlight w:val="none"/>
                <w:lang w:val="en-US" w:eastAsia="zh-CN"/>
              </w:rPr>
              <w:t>应急预案</w:t>
            </w:r>
          </w:p>
        </w:tc>
        <w:tc>
          <w:tcPr>
            <w:tcW w:w="992" w:type="dxa"/>
            <w:noWrap w:val="0"/>
            <w:vAlign w:val="center"/>
          </w:tcPr>
          <w:p w14:paraId="5BCEDEC1">
            <w:pPr>
              <w:tabs>
                <w:tab w:val="center" w:pos="4153"/>
                <w:tab w:val="right" w:pos="8306"/>
              </w:tabs>
              <w:jc w:val="center"/>
              <w:rPr>
                <w:rFonts w:hint="eastAsia" w:ascii="Times New Roman" w:hAnsi="Times New Roman" w:eastAsia="宋体" w:cs="Times New Roman"/>
                <w:b/>
                <w:bCs/>
                <w:szCs w:val="21"/>
                <w:highlight w:val="none"/>
                <w:lang w:val="en-US" w:eastAsia="zh-CN"/>
              </w:rPr>
            </w:pPr>
            <w:r>
              <w:rPr>
                <w:rFonts w:hint="eastAsia" w:ascii="Times New Roman" w:hAnsi="Times New Roman" w:eastAsia="宋体" w:cs="Times New Roman"/>
                <w:b/>
                <w:bCs/>
                <w:szCs w:val="21"/>
                <w:highlight w:val="none"/>
                <w:lang w:val="en-US" w:eastAsia="zh-CN"/>
              </w:rPr>
              <w:t>3</w:t>
            </w:r>
          </w:p>
        </w:tc>
        <w:tc>
          <w:tcPr>
            <w:tcW w:w="5953" w:type="dxa"/>
            <w:noWrap w:val="0"/>
            <w:vAlign w:val="center"/>
          </w:tcPr>
          <w:p w14:paraId="041E0687">
            <w:pPr>
              <w:spacing w:line="360" w:lineRule="auto"/>
              <w:rPr>
                <w:rFonts w:hint="eastAsia" w:ascii="宋体" w:hAnsi="宋体" w:eastAsia="宋体" w:cs="宋体"/>
                <w:b w:val="0"/>
                <w:bCs w:val="0"/>
                <w:color w:val="auto"/>
                <w:kern w:val="0"/>
                <w:sz w:val="21"/>
                <w:szCs w:val="24"/>
                <w:highlight w:val="none"/>
                <w:lang w:val="en-US" w:eastAsia="zh-CN" w:bidi="ar-SA"/>
              </w:rPr>
            </w:pPr>
            <w:r>
              <w:rPr>
                <w:rFonts w:hint="eastAsia" w:ascii="宋体" w:hAnsi="宋体" w:eastAsia="宋体" w:cs="宋体"/>
                <w:b w:val="0"/>
                <w:bCs w:val="0"/>
                <w:color w:val="auto"/>
                <w:kern w:val="0"/>
                <w:sz w:val="21"/>
                <w:szCs w:val="24"/>
                <w:highlight w:val="none"/>
                <w:lang w:val="en-US" w:eastAsia="zh-CN" w:bidi="ar-SA"/>
              </w:rPr>
              <w:t>根据供应商提供的</w:t>
            </w:r>
            <w:r>
              <w:rPr>
                <w:rFonts w:hint="eastAsia"/>
                <w:highlight w:val="none"/>
                <w:lang w:val="en-US" w:eastAsia="zh-CN"/>
              </w:rPr>
              <w:t>应急预案</w:t>
            </w:r>
            <w:r>
              <w:rPr>
                <w:rFonts w:hint="eastAsia" w:ascii="宋体" w:hAnsi="宋体" w:eastAsia="宋体" w:cs="宋体"/>
                <w:b w:val="0"/>
                <w:bCs w:val="0"/>
                <w:color w:val="auto"/>
                <w:kern w:val="0"/>
                <w:sz w:val="21"/>
                <w:szCs w:val="24"/>
                <w:highlight w:val="none"/>
                <w:lang w:val="en-US" w:eastAsia="zh-CN" w:bidi="ar-SA"/>
              </w:rPr>
              <w:t>进行评价：</w:t>
            </w:r>
          </w:p>
          <w:p w14:paraId="594957C0">
            <w:pPr>
              <w:numPr>
                <w:ilvl w:val="0"/>
                <w:numId w:val="0"/>
              </w:numPr>
              <w:spacing w:line="360" w:lineRule="auto"/>
              <w:rPr>
                <w:rFonts w:hint="eastAsia" w:ascii="Times New Roman" w:hAnsi="Times New Roman" w:eastAsia="宋体" w:cs="Times New Roman"/>
                <w:b w:val="0"/>
                <w:bCs w:val="0"/>
                <w:szCs w:val="21"/>
                <w:highlight w:val="none"/>
                <w:lang w:val="en-US" w:eastAsia="zh-CN"/>
              </w:rPr>
            </w:pPr>
            <w:r>
              <w:rPr>
                <w:rFonts w:hint="eastAsia" w:ascii="Times New Roman" w:hAnsi="Times New Roman" w:eastAsia="宋体" w:cs="Times New Roman"/>
                <w:b w:val="0"/>
                <w:bCs w:val="0"/>
                <w:szCs w:val="21"/>
                <w:highlight w:val="none"/>
                <w:lang w:val="en-US" w:eastAsia="zh-CN"/>
              </w:rPr>
              <w:t>（1）应急方案极为完备。针对诸如自然灾害致使药材产地供应中断、政策调整引发市场价格剧烈波动等各类潜在中药饮片采购紧急状况，均设有详尽且极具针对性的应对策略。构建了高效的应急响应机制，能在 1 小时内迅速启动应急流程。与众多可靠的备用供应商签有长期合作协议，可确保在紧急情况下，所需中药饮片能在 24 小时内足量供应。具备完善的应急库存管理体系，库存周转率处于合理区间，能够依据历史数据与市场趋势精准调控库存水平，</w:t>
            </w:r>
            <w:r>
              <w:rPr>
                <w:rFonts w:hint="eastAsia" w:ascii="宋体" w:hAnsi="宋体" w:eastAsia="宋体" w:cs="宋体"/>
                <w:b w:val="0"/>
                <w:bCs w:val="0"/>
                <w:color w:val="auto"/>
                <w:kern w:val="0"/>
                <w:sz w:val="21"/>
                <w:szCs w:val="24"/>
                <w:highlight w:val="none"/>
                <w:lang w:val="en-US" w:eastAsia="zh-CN" w:bidi="ar-SA"/>
              </w:rPr>
              <w:t>得3分；</w:t>
            </w:r>
          </w:p>
          <w:p w14:paraId="02F2EB67">
            <w:pPr>
              <w:numPr>
                <w:ilvl w:val="0"/>
                <w:numId w:val="0"/>
              </w:numPr>
              <w:spacing w:line="360" w:lineRule="auto"/>
              <w:rPr>
                <w:rFonts w:hint="eastAsia" w:ascii="Times New Roman" w:hAnsi="Times New Roman" w:eastAsia="宋体" w:cs="Times New Roman"/>
                <w:b w:val="0"/>
                <w:bCs w:val="0"/>
                <w:szCs w:val="21"/>
                <w:highlight w:val="none"/>
                <w:lang w:val="en-US" w:eastAsia="zh-CN"/>
              </w:rPr>
            </w:pPr>
            <w:r>
              <w:rPr>
                <w:rFonts w:hint="eastAsia" w:ascii="Times New Roman" w:hAnsi="Times New Roman" w:eastAsia="宋体" w:cs="Times New Roman"/>
                <w:b w:val="0"/>
                <w:bCs w:val="0"/>
                <w:szCs w:val="21"/>
                <w:highlight w:val="none"/>
                <w:lang w:val="en-US" w:eastAsia="zh-CN"/>
              </w:rPr>
              <w:t>（2）应急方案较为完善。覆盖了多数常见的中药饮片采购紧急情形，像供应商突发生产事故、季节性需求激增等，并拟定了相应应对举措。应急响应较为及时，可在 4 小时内启动应急流程。拥有一定数量的备用供应商资源，能在 72 小时内解决紧急采购需求，不过供应商稳定性欠佳。具备基础的应急库存管理办法，库存周转率基本符合需求，但库存调整灵活性欠佳，</w:t>
            </w:r>
            <w:r>
              <w:rPr>
                <w:rFonts w:hint="eastAsia" w:ascii="宋体" w:hAnsi="宋体" w:eastAsia="宋体" w:cs="宋体"/>
                <w:b w:val="0"/>
                <w:bCs w:val="0"/>
                <w:color w:val="auto"/>
                <w:kern w:val="0"/>
                <w:sz w:val="21"/>
                <w:szCs w:val="24"/>
                <w:highlight w:val="none"/>
                <w:lang w:val="en-US" w:eastAsia="zh-CN" w:bidi="ar-SA"/>
              </w:rPr>
              <w:t>得2分；</w:t>
            </w:r>
          </w:p>
          <w:p w14:paraId="32323B48">
            <w:pPr>
              <w:numPr>
                <w:ilvl w:val="0"/>
                <w:numId w:val="0"/>
              </w:numPr>
              <w:spacing w:line="360" w:lineRule="auto"/>
              <w:rPr>
                <w:rFonts w:hint="eastAsia" w:ascii="Times New Roman" w:hAnsi="Times New Roman" w:eastAsia="宋体" w:cs="Times New Roman"/>
                <w:b w:val="0"/>
                <w:bCs w:val="0"/>
                <w:szCs w:val="21"/>
                <w:highlight w:val="none"/>
                <w:lang w:val="en-US" w:eastAsia="zh-CN"/>
              </w:rPr>
            </w:pPr>
            <w:r>
              <w:rPr>
                <w:rFonts w:hint="eastAsia" w:ascii="Times New Roman" w:hAnsi="Times New Roman" w:eastAsia="宋体" w:cs="Times New Roman"/>
                <w:b w:val="0"/>
                <w:bCs w:val="0"/>
                <w:szCs w:val="21"/>
                <w:highlight w:val="none"/>
                <w:lang w:val="en-US" w:eastAsia="zh-CN"/>
              </w:rPr>
              <w:t>（3）应急方案存在显著缺陷。仅涉及少数几种简单紧急情况，例如个别供应商延迟交货，应对措施也较为宽泛。应急响应迟缓，启动应急流程可能需 12 小时以上。备用供应商数量稀少且合作关系松散，紧急采购供应周期可能超 5 天。应急库存管理杂乱，库存周转率低，难以应对突发需求，</w:t>
            </w:r>
            <w:r>
              <w:rPr>
                <w:rFonts w:hint="eastAsia" w:ascii="宋体" w:hAnsi="宋体" w:eastAsia="宋体" w:cs="宋体"/>
                <w:b w:val="0"/>
                <w:bCs w:val="0"/>
                <w:color w:val="auto"/>
                <w:kern w:val="0"/>
                <w:sz w:val="21"/>
                <w:szCs w:val="24"/>
                <w:highlight w:val="none"/>
                <w:lang w:val="en-US" w:eastAsia="zh-CN" w:bidi="ar-SA"/>
              </w:rPr>
              <w:t>得1分；</w:t>
            </w:r>
          </w:p>
          <w:p w14:paraId="07DECF8D">
            <w:pPr>
              <w:numPr>
                <w:ilvl w:val="0"/>
                <w:numId w:val="0"/>
              </w:numPr>
              <w:spacing w:line="360" w:lineRule="auto"/>
              <w:ind w:left="0" w:leftChars="0" w:firstLine="0" w:firstLineChars="0"/>
              <w:rPr>
                <w:rFonts w:hint="eastAsia" w:ascii="宋体" w:hAnsi="宋体" w:eastAsia="宋体" w:cs="宋体"/>
                <w:b w:val="0"/>
                <w:bCs w:val="0"/>
                <w:color w:val="auto"/>
                <w:kern w:val="0"/>
                <w:sz w:val="21"/>
                <w:szCs w:val="24"/>
                <w:highlight w:val="none"/>
                <w:lang w:val="en-US" w:eastAsia="zh-CN" w:bidi="ar-SA"/>
              </w:rPr>
            </w:pPr>
            <w:r>
              <w:rPr>
                <w:rFonts w:hint="eastAsia" w:ascii="Times New Roman" w:hAnsi="Times New Roman" w:eastAsia="宋体" w:cs="Times New Roman"/>
                <w:b w:val="0"/>
                <w:bCs w:val="0"/>
                <w:szCs w:val="21"/>
                <w:highlight w:val="none"/>
                <w:lang w:val="en-US" w:eastAsia="zh-CN"/>
              </w:rPr>
              <w:t>（4）没有中药饮片采购应急方案，或者方案完全缺乏可行性，无法在实际采购应急场景中发挥作用，得0分。</w:t>
            </w:r>
          </w:p>
        </w:tc>
      </w:tr>
    </w:tbl>
    <w:p w14:paraId="4DA87FF1">
      <w:pPr>
        <w:widowControl/>
        <w:shd w:val="clear" w:color="auto" w:fill="FFFFFF"/>
        <w:spacing w:line="480" w:lineRule="exact"/>
        <w:ind w:firstLine="482" w:firstLineChars="200"/>
        <w:rPr>
          <w:b/>
          <w:bCs/>
          <w:sz w:val="24"/>
          <w:szCs w:val="24"/>
          <w:highlight w:val="none"/>
        </w:rPr>
      </w:pPr>
      <w:r>
        <w:rPr>
          <w:b/>
          <w:bCs/>
          <w:sz w:val="24"/>
          <w:szCs w:val="24"/>
          <w:highlight w:val="none"/>
        </w:rPr>
        <w:t>3.商务分【满分</w:t>
      </w:r>
      <w:r>
        <w:rPr>
          <w:rFonts w:hint="eastAsia"/>
          <w:b/>
          <w:bCs/>
          <w:sz w:val="24"/>
          <w:szCs w:val="24"/>
          <w:highlight w:val="none"/>
          <w:lang w:val="en-US" w:eastAsia="zh-CN"/>
        </w:rPr>
        <w:t>55</w:t>
      </w:r>
      <w:r>
        <w:rPr>
          <w:b/>
          <w:bCs/>
          <w:sz w:val="24"/>
          <w:szCs w:val="24"/>
          <w:highlight w:val="none"/>
        </w:rPr>
        <w:t>分】：</w:t>
      </w:r>
    </w:p>
    <w:tbl>
      <w:tblPr>
        <w:tblStyle w:val="6"/>
        <w:tblW w:w="9072"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51"/>
        <w:gridCol w:w="1276"/>
        <w:gridCol w:w="992"/>
        <w:gridCol w:w="5953"/>
      </w:tblGrid>
      <w:tr w14:paraId="1E7F298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51" w:type="dxa"/>
            <w:noWrap w:val="0"/>
            <w:vAlign w:val="center"/>
          </w:tcPr>
          <w:p w14:paraId="0233F37D">
            <w:pPr>
              <w:tabs>
                <w:tab w:val="center" w:pos="4153"/>
                <w:tab w:val="right" w:pos="8306"/>
              </w:tabs>
              <w:jc w:val="center"/>
              <w:rPr>
                <w:b/>
                <w:caps/>
                <w:szCs w:val="21"/>
                <w:highlight w:val="none"/>
              </w:rPr>
            </w:pPr>
            <w:r>
              <w:rPr>
                <w:rFonts w:eastAsia="黑体"/>
                <w:b/>
                <w:bCs/>
                <w:szCs w:val="21"/>
                <w:highlight w:val="none"/>
              </w:rPr>
              <w:t>序号</w:t>
            </w:r>
          </w:p>
        </w:tc>
        <w:tc>
          <w:tcPr>
            <w:tcW w:w="1276" w:type="dxa"/>
            <w:noWrap w:val="0"/>
            <w:vAlign w:val="center"/>
          </w:tcPr>
          <w:p w14:paraId="21371B9C">
            <w:pPr>
              <w:tabs>
                <w:tab w:val="center" w:pos="4153"/>
                <w:tab w:val="right" w:pos="8306"/>
              </w:tabs>
              <w:jc w:val="center"/>
              <w:rPr>
                <w:szCs w:val="21"/>
                <w:highlight w:val="none"/>
              </w:rPr>
            </w:pPr>
            <w:r>
              <w:rPr>
                <w:rFonts w:eastAsia="黑体"/>
                <w:b/>
                <w:bCs/>
                <w:szCs w:val="21"/>
                <w:highlight w:val="none"/>
              </w:rPr>
              <w:t>评分因素</w:t>
            </w:r>
          </w:p>
        </w:tc>
        <w:tc>
          <w:tcPr>
            <w:tcW w:w="992" w:type="dxa"/>
            <w:noWrap w:val="0"/>
            <w:vAlign w:val="center"/>
          </w:tcPr>
          <w:p w14:paraId="34473F27">
            <w:pPr>
              <w:tabs>
                <w:tab w:val="center" w:pos="4153"/>
                <w:tab w:val="right" w:pos="8306"/>
              </w:tabs>
              <w:jc w:val="center"/>
              <w:rPr>
                <w:szCs w:val="21"/>
                <w:highlight w:val="none"/>
              </w:rPr>
            </w:pPr>
            <w:r>
              <w:rPr>
                <w:rFonts w:eastAsia="黑体"/>
                <w:b/>
                <w:bCs/>
                <w:szCs w:val="21"/>
                <w:highlight w:val="none"/>
              </w:rPr>
              <w:t>分值</w:t>
            </w:r>
          </w:p>
        </w:tc>
        <w:tc>
          <w:tcPr>
            <w:tcW w:w="5953" w:type="dxa"/>
            <w:noWrap w:val="0"/>
            <w:vAlign w:val="center"/>
          </w:tcPr>
          <w:p w14:paraId="4341D463">
            <w:pPr>
              <w:jc w:val="center"/>
              <w:rPr>
                <w:szCs w:val="21"/>
                <w:highlight w:val="none"/>
              </w:rPr>
            </w:pPr>
            <w:r>
              <w:rPr>
                <w:rFonts w:eastAsia="黑体"/>
                <w:b/>
                <w:bCs/>
                <w:szCs w:val="21"/>
                <w:highlight w:val="none"/>
              </w:rPr>
              <w:t>评分标准</w:t>
            </w:r>
          </w:p>
        </w:tc>
      </w:tr>
      <w:tr w14:paraId="21A0919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51" w:type="dxa"/>
            <w:noWrap w:val="0"/>
            <w:vAlign w:val="center"/>
          </w:tcPr>
          <w:p w14:paraId="2FF80DE3">
            <w:pPr>
              <w:tabs>
                <w:tab w:val="center" w:pos="4153"/>
                <w:tab w:val="right" w:pos="8306"/>
              </w:tabs>
              <w:jc w:val="center"/>
              <w:rPr>
                <w:rFonts w:hint="eastAsia"/>
                <w:b/>
                <w:bCs/>
                <w:szCs w:val="21"/>
                <w:highlight w:val="none"/>
                <w:lang w:val="en-US" w:eastAsia="zh-CN"/>
              </w:rPr>
            </w:pPr>
            <w:r>
              <w:rPr>
                <w:rFonts w:hint="eastAsia"/>
                <w:b/>
                <w:bCs/>
                <w:szCs w:val="21"/>
                <w:highlight w:val="none"/>
                <w:lang w:val="en-US" w:eastAsia="zh-CN"/>
              </w:rPr>
              <w:t>3.1</w:t>
            </w:r>
          </w:p>
        </w:tc>
        <w:tc>
          <w:tcPr>
            <w:tcW w:w="1276" w:type="dxa"/>
            <w:noWrap w:val="0"/>
            <w:vAlign w:val="center"/>
          </w:tcPr>
          <w:p w14:paraId="12DA86DB">
            <w:pPr>
              <w:tabs>
                <w:tab w:val="center" w:pos="4153"/>
                <w:tab w:val="right" w:pos="8306"/>
              </w:tabs>
              <w:jc w:val="center"/>
              <w:rPr>
                <w:rFonts w:hint="eastAsia" w:ascii="宋体" w:hAnsi="宋体" w:eastAsia="宋体" w:cs="宋体"/>
                <w:b/>
                <w:bCs/>
                <w:kern w:val="0"/>
                <w:sz w:val="21"/>
                <w:szCs w:val="24"/>
                <w:highlight w:val="none"/>
                <w:lang w:val="en-US" w:eastAsia="zh-CN" w:bidi="ar-SA"/>
              </w:rPr>
            </w:pPr>
            <w:r>
              <w:rPr>
                <w:rFonts w:hint="eastAsia"/>
                <w:b/>
                <w:bCs/>
                <w:szCs w:val="21"/>
                <w:highlight w:val="none"/>
                <w:lang w:val="en-US" w:eastAsia="zh-CN"/>
              </w:rPr>
              <w:t>中药饮片产品质量评价</w:t>
            </w:r>
          </w:p>
        </w:tc>
        <w:tc>
          <w:tcPr>
            <w:tcW w:w="992" w:type="dxa"/>
            <w:noWrap w:val="0"/>
            <w:vAlign w:val="center"/>
          </w:tcPr>
          <w:p w14:paraId="6E1231A9">
            <w:pPr>
              <w:tabs>
                <w:tab w:val="center" w:pos="4153"/>
                <w:tab w:val="right" w:pos="8306"/>
              </w:tabs>
              <w:jc w:val="center"/>
              <w:rPr>
                <w:rFonts w:hint="default"/>
                <w:b/>
                <w:bCs/>
                <w:szCs w:val="21"/>
                <w:highlight w:val="none"/>
                <w:lang w:val="en-US" w:eastAsia="zh-CN"/>
              </w:rPr>
            </w:pPr>
            <w:r>
              <w:rPr>
                <w:rFonts w:hint="eastAsia"/>
                <w:b/>
                <w:bCs/>
                <w:szCs w:val="21"/>
                <w:highlight w:val="none"/>
                <w:lang w:val="en-US" w:eastAsia="zh-CN"/>
              </w:rPr>
              <w:t>12</w:t>
            </w:r>
          </w:p>
        </w:tc>
        <w:tc>
          <w:tcPr>
            <w:tcW w:w="5953" w:type="dxa"/>
            <w:noWrap w:val="0"/>
            <w:vAlign w:val="center"/>
          </w:tcPr>
          <w:p w14:paraId="1D8FBFE9">
            <w:pPr>
              <w:spacing w:line="360" w:lineRule="auto"/>
              <w:rPr>
                <w:rFonts w:ascii="宋体" w:hAnsi="宋体" w:eastAsia="宋体" w:cs="宋体"/>
                <w:b w:val="0"/>
                <w:bCs w:val="0"/>
                <w:color w:val="000000"/>
                <w:sz w:val="20"/>
                <w:szCs w:val="20"/>
                <w:highlight w:val="none"/>
              </w:rPr>
            </w:pPr>
            <w:r>
              <w:rPr>
                <w:rFonts w:ascii="宋体" w:hAnsi="宋体" w:eastAsia="宋体" w:cs="宋体"/>
                <w:b w:val="0"/>
                <w:bCs w:val="0"/>
                <w:color w:val="000000"/>
                <w:sz w:val="20"/>
                <w:szCs w:val="20"/>
                <w:highlight w:val="none"/>
              </w:rPr>
              <w:t>中药饮片产品质量评价：投标人提供产品清单中任意一种中药饮片的和检验报告，提供</w:t>
            </w:r>
            <w:r>
              <w:rPr>
                <w:rFonts w:hint="eastAsia" w:ascii="宋体" w:hAnsi="宋体" w:eastAsia="宋体" w:cs="宋体"/>
                <w:b w:val="0"/>
                <w:bCs w:val="0"/>
                <w:color w:val="000000"/>
                <w:sz w:val="20"/>
                <w:szCs w:val="20"/>
                <w:highlight w:val="none"/>
                <w:lang w:val="en-US" w:eastAsia="zh-CN"/>
              </w:rPr>
              <w:t>1</w:t>
            </w:r>
            <w:r>
              <w:rPr>
                <w:rFonts w:ascii="宋体" w:hAnsi="宋体" w:eastAsia="宋体" w:cs="宋体"/>
                <w:b w:val="0"/>
                <w:bCs w:val="0"/>
                <w:color w:val="000000"/>
                <w:sz w:val="20"/>
                <w:szCs w:val="20"/>
                <w:highlight w:val="none"/>
              </w:rPr>
              <w:t>个产品的检验报告得</w:t>
            </w:r>
            <w:r>
              <w:rPr>
                <w:rFonts w:hint="eastAsia" w:ascii="宋体" w:hAnsi="宋体" w:eastAsia="宋体" w:cs="宋体"/>
                <w:b w:val="0"/>
                <w:bCs w:val="0"/>
                <w:color w:val="auto"/>
                <w:sz w:val="20"/>
                <w:szCs w:val="20"/>
                <w:highlight w:val="none"/>
                <w:lang w:val="en-US" w:eastAsia="zh-CN"/>
              </w:rPr>
              <w:t>0.5分</w:t>
            </w:r>
            <w:r>
              <w:rPr>
                <w:rFonts w:ascii="宋体" w:hAnsi="宋体" w:eastAsia="宋体" w:cs="宋体"/>
                <w:b w:val="0"/>
                <w:bCs w:val="0"/>
                <w:color w:val="000000"/>
                <w:sz w:val="20"/>
                <w:szCs w:val="20"/>
                <w:highlight w:val="none"/>
              </w:rPr>
              <w:t>，最多得</w:t>
            </w:r>
            <w:r>
              <w:rPr>
                <w:rFonts w:hint="eastAsia" w:ascii="宋体" w:hAnsi="宋体" w:eastAsia="宋体" w:cs="宋体"/>
                <w:b w:val="0"/>
                <w:bCs w:val="0"/>
                <w:color w:val="000000"/>
                <w:sz w:val="20"/>
                <w:szCs w:val="20"/>
                <w:highlight w:val="none"/>
                <w:lang w:val="en-US" w:eastAsia="zh-CN"/>
              </w:rPr>
              <w:t>12</w:t>
            </w:r>
            <w:r>
              <w:rPr>
                <w:rFonts w:ascii="宋体" w:hAnsi="宋体" w:eastAsia="宋体" w:cs="宋体"/>
                <w:b w:val="0"/>
                <w:bCs w:val="0"/>
                <w:color w:val="000000"/>
                <w:sz w:val="20"/>
                <w:szCs w:val="20"/>
                <w:highlight w:val="none"/>
              </w:rPr>
              <w:t>分。</w:t>
            </w:r>
          </w:p>
          <w:p w14:paraId="500F3EC8">
            <w:pPr>
              <w:spacing w:line="360" w:lineRule="auto"/>
              <w:rPr>
                <w:rFonts w:hint="eastAsia" w:ascii="宋体" w:hAnsi="宋体" w:eastAsia="宋体" w:cs="宋体"/>
                <w:b/>
                <w:bCs/>
                <w:color w:val="000000"/>
                <w:sz w:val="20"/>
                <w:szCs w:val="20"/>
                <w:highlight w:val="none"/>
                <w:lang w:val="en-US" w:eastAsia="zh-CN"/>
              </w:rPr>
            </w:pPr>
            <w:r>
              <w:rPr>
                <w:rFonts w:ascii="宋体" w:hAnsi="宋体" w:eastAsia="宋体" w:cs="宋体"/>
                <w:b/>
                <w:bCs/>
                <w:color w:val="000000"/>
                <w:sz w:val="20"/>
                <w:szCs w:val="20"/>
                <w:highlight w:val="none"/>
              </w:rPr>
              <w:t xml:space="preserve">注：①提供检验报告复印件并加盖投标人公章，相同中药饮片的检验报告不重复计分。②提供检验报告清单。③以上内容缺一项不得分。 </w:t>
            </w:r>
          </w:p>
        </w:tc>
      </w:tr>
      <w:tr w14:paraId="58FDDE7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51" w:type="dxa"/>
            <w:noWrap w:val="0"/>
            <w:vAlign w:val="center"/>
          </w:tcPr>
          <w:p w14:paraId="1717B84C">
            <w:pPr>
              <w:tabs>
                <w:tab w:val="center" w:pos="4153"/>
                <w:tab w:val="right" w:pos="8306"/>
              </w:tabs>
              <w:jc w:val="center"/>
              <w:rPr>
                <w:rFonts w:hint="eastAsia"/>
                <w:b/>
                <w:bCs/>
                <w:color w:val="000000"/>
                <w:szCs w:val="21"/>
                <w:highlight w:val="none"/>
                <w:lang w:val="en-US" w:eastAsia="zh-CN"/>
              </w:rPr>
            </w:pPr>
            <w:r>
              <w:rPr>
                <w:rFonts w:hint="eastAsia"/>
                <w:b/>
                <w:bCs/>
                <w:color w:val="000000"/>
                <w:szCs w:val="21"/>
                <w:highlight w:val="none"/>
                <w:lang w:val="en-US" w:eastAsia="zh-CN"/>
              </w:rPr>
              <w:t>3.2</w:t>
            </w:r>
          </w:p>
        </w:tc>
        <w:tc>
          <w:tcPr>
            <w:tcW w:w="1276" w:type="dxa"/>
            <w:noWrap w:val="0"/>
            <w:vAlign w:val="center"/>
          </w:tcPr>
          <w:p w14:paraId="2E3467FE">
            <w:pPr>
              <w:tabs>
                <w:tab w:val="center" w:pos="4153"/>
                <w:tab w:val="right" w:pos="8306"/>
              </w:tabs>
              <w:jc w:val="center"/>
              <w:rPr>
                <w:rFonts w:hint="eastAsia" w:ascii="宋体" w:hAnsi="宋体" w:eastAsia="宋体" w:cs="宋体"/>
                <w:b/>
                <w:bCs/>
                <w:color w:val="000000"/>
                <w:kern w:val="0"/>
                <w:sz w:val="21"/>
                <w:szCs w:val="24"/>
                <w:highlight w:val="none"/>
                <w:lang w:val="en-US" w:eastAsia="zh-CN" w:bidi="ar-SA"/>
              </w:rPr>
            </w:pPr>
            <w:r>
              <w:rPr>
                <w:rFonts w:hint="eastAsia"/>
                <w:b/>
                <w:bCs/>
                <w:color w:val="000000"/>
                <w:szCs w:val="21"/>
                <w:highlight w:val="none"/>
                <w:lang w:val="en-US" w:eastAsia="zh-CN"/>
              </w:rPr>
              <w:t>药品追溯能力</w:t>
            </w:r>
          </w:p>
        </w:tc>
        <w:tc>
          <w:tcPr>
            <w:tcW w:w="992" w:type="dxa"/>
            <w:noWrap w:val="0"/>
            <w:vAlign w:val="center"/>
          </w:tcPr>
          <w:p w14:paraId="06DB5019">
            <w:pPr>
              <w:tabs>
                <w:tab w:val="center" w:pos="4153"/>
                <w:tab w:val="right" w:pos="8306"/>
              </w:tabs>
              <w:jc w:val="center"/>
              <w:rPr>
                <w:rFonts w:hint="default"/>
                <w:b/>
                <w:bCs/>
                <w:color w:val="000000"/>
                <w:szCs w:val="21"/>
                <w:highlight w:val="none"/>
                <w:lang w:val="en-US" w:eastAsia="zh-CN"/>
              </w:rPr>
            </w:pPr>
            <w:r>
              <w:rPr>
                <w:rFonts w:hint="eastAsia"/>
                <w:b/>
                <w:bCs/>
                <w:color w:val="000000"/>
                <w:szCs w:val="21"/>
                <w:highlight w:val="none"/>
                <w:lang w:val="en-US" w:eastAsia="zh-CN"/>
              </w:rPr>
              <w:t>5</w:t>
            </w:r>
          </w:p>
        </w:tc>
        <w:tc>
          <w:tcPr>
            <w:tcW w:w="5953" w:type="dxa"/>
            <w:noWrap w:val="0"/>
            <w:vAlign w:val="center"/>
          </w:tcPr>
          <w:p w14:paraId="16A7F96F">
            <w:pPr>
              <w:pStyle w:val="9"/>
              <w:keepNext w:val="0"/>
              <w:keepLines w:val="0"/>
              <w:pageBreakBefore w:val="0"/>
              <w:kinsoku/>
              <w:wordWrap/>
              <w:overflowPunct/>
              <w:topLinePunct w:val="0"/>
              <w:bidi w:val="0"/>
              <w:adjustRightInd/>
              <w:snapToGrid/>
              <w:spacing w:beforeAutospacing="0" w:afterAutospacing="0" w:line="360" w:lineRule="auto"/>
              <w:ind w:right="77" w:rightChars="0"/>
              <w:textAlignment w:val="auto"/>
              <w:rPr>
                <w:rFonts w:hint="eastAsia" w:eastAsia="宋体"/>
                <w:color w:val="000000"/>
                <w:sz w:val="21"/>
                <w:szCs w:val="21"/>
                <w:highlight w:val="none"/>
                <w:lang w:val="en-US" w:eastAsia="zh-CN"/>
              </w:rPr>
            </w:pPr>
            <w:r>
              <w:rPr>
                <w:rFonts w:hint="eastAsia" w:eastAsia="宋体"/>
                <w:color w:val="000000"/>
                <w:sz w:val="21"/>
                <w:szCs w:val="21"/>
                <w:highlight w:val="none"/>
                <w:lang w:val="en-US" w:eastAsia="zh-CN"/>
              </w:rPr>
              <w:t>投标人是否有中药材追溯体系建设：</w:t>
            </w:r>
          </w:p>
          <w:p w14:paraId="7DD13A2A">
            <w:pPr>
              <w:pStyle w:val="9"/>
              <w:keepNext w:val="0"/>
              <w:keepLines w:val="0"/>
              <w:pageBreakBefore w:val="0"/>
              <w:kinsoku/>
              <w:wordWrap/>
              <w:overflowPunct/>
              <w:topLinePunct w:val="0"/>
              <w:bidi w:val="0"/>
              <w:adjustRightInd/>
              <w:snapToGrid/>
              <w:spacing w:beforeAutospacing="0" w:afterAutospacing="0" w:line="360" w:lineRule="auto"/>
              <w:ind w:right="77" w:rightChars="0"/>
              <w:textAlignment w:val="auto"/>
              <w:rPr>
                <w:rFonts w:hint="eastAsia" w:eastAsia="宋体"/>
                <w:color w:val="000000"/>
                <w:sz w:val="21"/>
                <w:szCs w:val="21"/>
                <w:highlight w:val="none"/>
                <w:lang w:val="en-US" w:eastAsia="zh-CN"/>
              </w:rPr>
            </w:pPr>
            <w:r>
              <w:rPr>
                <w:rFonts w:hint="eastAsia" w:eastAsia="宋体"/>
                <w:color w:val="000000"/>
                <w:sz w:val="21"/>
                <w:szCs w:val="21"/>
                <w:highlight w:val="none"/>
                <w:lang w:val="en-US" w:eastAsia="zh-CN"/>
              </w:rPr>
              <w:t>（1）已经完成追溯体系建设5分；</w:t>
            </w:r>
          </w:p>
          <w:p w14:paraId="07AF874D">
            <w:pPr>
              <w:pStyle w:val="9"/>
              <w:keepNext w:val="0"/>
              <w:keepLines w:val="0"/>
              <w:pageBreakBefore w:val="0"/>
              <w:kinsoku/>
              <w:wordWrap/>
              <w:overflowPunct/>
              <w:topLinePunct w:val="0"/>
              <w:bidi w:val="0"/>
              <w:adjustRightInd/>
              <w:snapToGrid/>
              <w:spacing w:beforeAutospacing="0" w:afterAutospacing="0" w:line="360" w:lineRule="auto"/>
              <w:ind w:right="77" w:rightChars="0"/>
              <w:textAlignment w:val="auto"/>
              <w:rPr>
                <w:rFonts w:hint="eastAsia" w:eastAsia="宋体"/>
                <w:color w:val="000000"/>
                <w:sz w:val="21"/>
                <w:szCs w:val="21"/>
                <w:highlight w:val="none"/>
                <w:lang w:val="en-US" w:eastAsia="zh-CN"/>
              </w:rPr>
            </w:pPr>
            <w:r>
              <w:rPr>
                <w:rFonts w:hint="eastAsia" w:eastAsia="宋体"/>
                <w:color w:val="000000"/>
                <w:sz w:val="21"/>
                <w:szCs w:val="21"/>
                <w:highlight w:val="none"/>
                <w:lang w:val="en-US" w:eastAsia="zh-CN"/>
              </w:rPr>
              <w:t>（2）正在建立未完成的3分；</w:t>
            </w:r>
          </w:p>
          <w:p w14:paraId="342EFC26">
            <w:pPr>
              <w:pStyle w:val="9"/>
              <w:keepNext w:val="0"/>
              <w:keepLines w:val="0"/>
              <w:pageBreakBefore w:val="0"/>
              <w:kinsoku/>
              <w:wordWrap/>
              <w:overflowPunct/>
              <w:topLinePunct w:val="0"/>
              <w:bidi w:val="0"/>
              <w:adjustRightInd/>
              <w:snapToGrid/>
              <w:spacing w:beforeAutospacing="0" w:afterAutospacing="0" w:line="360" w:lineRule="auto"/>
              <w:ind w:right="77" w:rightChars="0"/>
              <w:textAlignment w:val="auto"/>
              <w:rPr>
                <w:rFonts w:hint="eastAsia" w:eastAsia="宋体"/>
                <w:color w:val="000000"/>
                <w:sz w:val="21"/>
                <w:szCs w:val="21"/>
                <w:highlight w:val="none"/>
                <w:lang w:val="en-US" w:eastAsia="zh-CN"/>
              </w:rPr>
            </w:pPr>
            <w:r>
              <w:rPr>
                <w:rFonts w:hint="eastAsia" w:eastAsia="宋体"/>
                <w:color w:val="000000"/>
                <w:sz w:val="21"/>
                <w:szCs w:val="21"/>
                <w:highlight w:val="none"/>
                <w:lang w:val="en-US" w:eastAsia="zh-CN"/>
              </w:rPr>
              <w:t>（3）有计划未建设的1分。</w:t>
            </w:r>
          </w:p>
          <w:p w14:paraId="6B1B1EAD">
            <w:pPr>
              <w:pStyle w:val="4"/>
              <w:rPr>
                <w:rFonts w:hint="eastAsia" w:ascii="宋体" w:hAnsi="宋体" w:eastAsia="宋体" w:cs="宋体"/>
                <w:b/>
                <w:bCs/>
                <w:color w:val="000000"/>
                <w:sz w:val="20"/>
                <w:szCs w:val="20"/>
                <w:highlight w:val="none"/>
                <w:lang w:val="en-US" w:eastAsia="zh-CN"/>
              </w:rPr>
            </w:pPr>
            <w:r>
              <w:rPr>
                <w:rFonts w:hint="eastAsia" w:eastAsia="宋体"/>
                <w:color w:val="000000"/>
                <w:sz w:val="21"/>
                <w:szCs w:val="21"/>
                <w:highlight w:val="none"/>
                <w:lang w:val="en-US" w:eastAsia="zh-CN"/>
              </w:rPr>
              <w:t>注：提供以上体系建设查询截图（或建设方案）作为佐证材料，未提供不得分。</w:t>
            </w:r>
          </w:p>
        </w:tc>
      </w:tr>
      <w:tr w14:paraId="5EC2F0D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51" w:type="dxa"/>
            <w:noWrap w:val="0"/>
            <w:vAlign w:val="center"/>
          </w:tcPr>
          <w:p w14:paraId="23896644">
            <w:pPr>
              <w:tabs>
                <w:tab w:val="center" w:pos="4153"/>
                <w:tab w:val="right" w:pos="8306"/>
              </w:tabs>
              <w:jc w:val="center"/>
              <w:rPr>
                <w:rFonts w:hint="default" w:ascii="宋体" w:hAnsi="宋体" w:eastAsia="宋体" w:cs="宋体"/>
                <w:b/>
                <w:bCs/>
                <w:kern w:val="0"/>
                <w:sz w:val="21"/>
                <w:szCs w:val="24"/>
                <w:highlight w:val="none"/>
                <w:lang w:val="en-US" w:eastAsia="zh-CN" w:bidi="ar-SA"/>
              </w:rPr>
            </w:pPr>
            <w:r>
              <w:rPr>
                <w:rFonts w:hint="eastAsia" w:ascii="宋体" w:hAnsi="宋体" w:eastAsia="宋体" w:cs="宋体"/>
                <w:b/>
                <w:bCs/>
                <w:kern w:val="0"/>
                <w:sz w:val="21"/>
                <w:szCs w:val="24"/>
                <w:highlight w:val="none"/>
                <w:lang w:val="en-US" w:eastAsia="zh-CN" w:bidi="ar-SA"/>
              </w:rPr>
              <w:t>3.3</w:t>
            </w:r>
          </w:p>
        </w:tc>
        <w:tc>
          <w:tcPr>
            <w:tcW w:w="1276" w:type="dxa"/>
            <w:noWrap w:val="0"/>
            <w:vAlign w:val="center"/>
          </w:tcPr>
          <w:p w14:paraId="757BEE4E">
            <w:pPr>
              <w:tabs>
                <w:tab w:val="center" w:pos="4153"/>
                <w:tab w:val="right" w:pos="8306"/>
              </w:tabs>
              <w:jc w:val="center"/>
              <w:rPr>
                <w:rFonts w:hint="eastAsia" w:ascii="宋体" w:hAnsi="宋体" w:eastAsia="宋体" w:cs="宋体"/>
                <w:b/>
                <w:bCs/>
                <w:kern w:val="0"/>
                <w:sz w:val="21"/>
                <w:szCs w:val="24"/>
                <w:highlight w:val="none"/>
                <w:lang w:val="en-US" w:eastAsia="zh-CN" w:bidi="ar-SA"/>
              </w:rPr>
            </w:pPr>
            <w:r>
              <w:rPr>
                <w:rFonts w:hint="eastAsia" w:ascii="宋体" w:hAnsi="宋体" w:eastAsia="宋体" w:cs="宋体"/>
                <w:b/>
                <w:bCs/>
                <w:kern w:val="0"/>
                <w:sz w:val="21"/>
                <w:szCs w:val="24"/>
                <w:highlight w:val="none"/>
                <w:lang w:val="en-US" w:eastAsia="zh-CN" w:bidi="ar-SA"/>
              </w:rPr>
              <w:t>信息系统管理</w:t>
            </w:r>
          </w:p>
        </w:tc>
        <w:tc>
          <w:tcPr>
            <w:tcW w:w="992" w:type="dxa"/>
            <w:noWrap w:val="0"/>
            <w:vAlign w:val="center"/>
          </w:tcPr>
          <w:p w14:paraId="7432161B">
            <w:pPr>
              <w:pStyle w:val="9"/>
              <w:keepNext w:val="0"/>
              <w:keepLines w:val="0"/>
              <w:pageBreakBefore w:val="0"/>
              <w:kinsoku/>
              <w:wordWrap/>
              <w:overflowPunct/>
              <w:topLinePunct w:val="0"/>
              <w:bidi w:val="0"/>
              <w:adjustRightInd/>
              <w:snapToGrid/>
              <w:spacing w:beforeAutospacing="0" w:afterAutospacing="0" w:line="360" w:lineRule="auto"/>
              <w:ind w:right="77" w:rightChars="0"/>
              <w:jc w:val="center"/>
              <w:textAlignment w:val="auto"/>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5</w:t>
            </w:r>
          </w:p>
        </w:tc>
        <w:tc>
          <w:tcPr>
            <w:tcW w:w="5953" w:type="dxa"/>
            <w:noWrap w:val="0"/>
            <w:vAlign w:val="center"/>
          </w:tcPr>
          <w:p w14:paraId="5277C350">
            <w:pPr>
              <w:pStyle w:val="9"/>
              <w:keepNext w:val="0"/>
              <w:keepLines w:val="0"/>
              <w:pageBreakBefore w:val="0"/>
              <w:kinsoku/>
              <w:wordWrap/>
              <w:overflowPunct/>
              <w:topLinePunct w:val="0"/>
              <w:bidi w:val="0"/>
              <w:adjustRightInd/>
              <w:snapToGrid/>
              <w:spacing w:beforeAutospacing="0" w:afterAutospacing="0" w:line="360" w:lineRule="auto"/>
              <w:ind w:right="77" w:rightChars="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 xml:space="preserve">投标人具备完善的计算机管理信息系统：信息系统，能实现药品购进、储存、销售等经营环节全过程质量监控。 </w:t>
            </w:r>
          </w:p>
          <w:p w14:paraId="647EA93C">
            <w:pPr>
              <w:pStyle w:val="9"/>
              <w:keepNext w:val="0"/>
              <w:keepLines w:val="0"/>
              <w:pageBreakBefore w:val="0"/>
              <w:kinsoku/>
              <w:wordWrap/>
              <w:overflowPunct/>
              <w:topLinePunct w:val="0"/>
              <w:bidi w:val="0"/>
              <w:adjustRightInd/>
              <w:snapToGrid/>
              <w:spacing w:beforeAutospacing="0" w:afterAutospacing="0" w:line="360" w:lineRule="auto"/>
              <w:ind w:right="77" w:rightChars="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（1）已经完成信息系统管理建设，且能满足以上要求的得5分；</w:t>
            </w:r>
          </w:p>
          <w:p w14:paraId="4A115AAD">
            <w:pPr>
              <w:pStyle w:val="9"/>
              <w:keepNext w:val="0"/>
              <w:keepLines w:val="0"/>
              <w:pageBreakBefore w:val="0"/>
              <w:kinsoku/>
              <w:wordWrap/>
              <w:overflowPunct/>
              <w:topLinePunct w:val="0"/>
              <w:bidi w:val="0"/>
              <w:adjustRightInd/>
              <w:snapToGrid/>
              <w:spacing w:beforeAutospacing="0" w:afterAutospacing="0" w:line="360" w:lineRule="auto"/>
              <w:ind w:right="77" w:rightChars="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（2）正在建立未完成，且建设方案能满足以上要求的得3分；</w:t>
            </w:r>
          </w:p>
          <w:p w14:paraId="413873F8">
            <w:pPr>
              <w:pStyle w:val="9"/>
              <w:keepNext w:val="0"/>
              <w:keepLines w:val="0"/>
              <w:pageBreakBefore w:val="0"/>
              <w:kinsoku/>
              <w:wordWrap/>
              <w:overflowPunct/>
              <w:topLinePunct w:val="0"/>
              <w:bidi w:val="0"/>
              <w:adjustRightInd/>
              <w:snapToGrid/>
              <w:spacing w:beforeAutospacing="0" w:afterAutospacing="0" w:line="360" w:lineRule="auto"/>
              <w:ind w:right="77" w:rightChars="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（3）有计划未建设，建设方案能满足以上要求的得1分。</w:t>
            </w:r>
          </w:p>
          <w:p w14:paraId="242917CF">
            <w:pPr>
              <w:pStyle w:val="9"/>
              <w:keepNext w:val="0"/>
              <w:keepLines w:val="0"/>
              <w:pageBreakBefore w:val="0"/>
              <w:kinsoku/>
              <w:wordWrap/>
              <w:overflowPunct/>
              <w:topLinePunct w:val="0"/>
              <w:bidi w:val="0"/>
              <w:adjustRightInd/>
              <w:snapToGrid/>
              <w:spacing w:beforeAutospacing="0" w:afterAutospacing="0" w:line="360" w:lineRule="auto"/>
              <w:ind w:right="77" w:rightChars="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注：提供以上信息系统截图作为佐证材料（或建设方案），未提供不得分</w:t>
            </w:r>
            <w:r>
              <w:rPr>
                <w:rFonts w:hint="eastAsia" w:eastAsia="宋体"/>
                <w:color w:val="auto"/>
                <w:sz w:val="21"/>
                <w:szCs w:val="21"/>
                <w:highlight w:val="none"/>
                <w:lang w:val="en-US" w:eastAsia="zh-CN"/>
              </w:rPr>
              <w:t>。</w:t>
            </w:r>
          </w:p>
        </w:tc>
      </w:tr>
      <w:tr w14:paraId="1089607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51" w:type="dxa"/>
            <w:noWrap w:val="0"/>
            <w:vAlign w:val="center"/>
          </w:tcPr>
          <w:p w14:paraId="3F1D63DF">
            <w:pPr>
              <w:tabs>
                <w:tab w:val="center" w:pos="4153"/>
                <w:tab w:val="right" w:pos="8306"/>
              </w:tabs>
              <w:jc w:val="center"/>
              <w:rPr>
                <w:rFonts w:hint="default"/>
                <w:b/>
                <w:bCs/>
                <w:szCs w:val="21"/>
                <w:highlight w:val="none"/>
                <w:lang w:val="en-US" w:eastAsia="zh-CN"/>
              </w:rPr>
            </w:pPr>
            <w:r>
              <w:rPr>
                <w:rFonts w:hint="eastAsia"/>
                <w:b/>
                <w:bCs/>
                <w:szCs w:val="21"/>
                <w:highlight w:val="none"/>
                <w:lang w:val="en-US" w:eastAsia="zh-CN"/>
              </w:rPr>
              <w:t>3.4</w:t>
            </w:r>
          </w:p>
        </w:tc>
        <w:tc>
          <w:tcPr>
            <w:tcW w:w="1276" w:type="dxa"/>
            <w:noWrap w:val="0"/>
            <w:vAlign w:val="center"/>
          </w:tcPr>
          <w:p w14:paraId="6AE68F64">
            <w:pPr>
              <w:tabs>
                <w:tab w:val="center" w:pos="4153"/>
                <w:tab w:val="right" w:pos="8306"/>
              </w:tabs>
              <w:jc w:val="center"/>
              <w:rPr>
                <w:rFonts w:hint="eastAsia" w:ascii="宋体" w:hAnsi="宋体" w:eastAsia="宋体" w:cs="宋体"/>
                <w:b/>
                <w:bCs/>
                <w:kern w:val="0"/>
                <w:sz w:val="21"/>
                <w:szCs w:val="24"/>
                <w:highlight w:val="none"/>
                <w:lang w:val="en-US" w:eastAsia="zh-CN" w:bidi="ar-SA"/>
              </w:rPr>
            </w:pPr>
            <w:r>
              <w:rPr>
                <w:rFonts w:hint="eastAsia" w:ascii="宋体" w:hAnsi="宋体" w:eastAsia="宋体" w:cs="宋体"/>
                <w:b/>
                <w:bCs/>
                <w:kern w:val="0"/>
                <w:sz w:val="21"/>
                <w:szCs w:val="24"/>
                <w:highlight w:val="none"/>
                <w:lang w:val="en-US" w:eastAsia="zh-CN" w:bidi="ar-SA"/>
              </w:rPr>
              <w:t>自检能力评价</w:t>
            </w:r>
          </w:p>
        </w:tc>
        <w:tc>
          <w:tcPr>
            <w:tcW w:w="992" w:type="dxa"/>
            <w:noWrap w:val="0"/>
            <w:vAlign w:val="center"/>
          </w:tcPr>
          <w:p w14:paraId="3C0A85E9">
            <w:pPr>
              <w:tabs>
                <w:tab w:val="center" w:pos="4153"/>
                <w:tab w:val="right" w:pos="8306"/>
              </w:tabs>
              <w:jc w:val="center"/>
              <w:rPr>
                <w:rFonts w:hint="default"/>
                <w:b/>
                <w:bCs/>
                <w:szCs w:val="21"/>
                <w:highlight w:val="none"/>
                <w:lang w:val="en-US" w:eastAsia="zh-CN"/>
              </w:rPr>
            </w:pPr>
            <w:r>
              <w:rPr>
                <w:rFonts w:hint="eastAsia" w:ascii="宋体" w:hAnsi="宋体" w:eastAsia="宋体" w:cs="宋体"/>
                <w:b/>
                <w:bCs/>
                <w:kern w:val="0"/>
                <w:sz w:val="21"/>
                <w:szCs w:val="24"/>
                <w:highlight w:val="none"/>
                <w:lang w:val="en-US" w:eastAsia="zh-CN" w:bidi="ar-SA"/>
              </w:rPr>
              <w:t>10</w:t>
            </w:r>
          </w:p>
        </w:tc>
        <w:tc>
          <w:tcPr>
            <w:tcW w:w="5953" w:type="dxa"/>
            <w:noWrap w:val="0"/>
            <w:vAlign w:val="center"/>
          </w:tcPr>
          <w:p w14:paraId="747FA684">
            <w:pPr>
              <w:widowControl/>
              <w:numPr>
                <w:ilvl w:val="0"/>
                <w:numId w:val="0"/>
              </w:numPr>
              <w:spacing w:line="360" w:lineRule="auto"/>
              <w:jc w:val="left"/>
              <w:rPr>
                <w:rFonts w:hint="eastAsia" w:ascii="宋体" w:hAnsi="宋体" w:eastAsia="宋体" w:cs="宋体"/>
                <w:b w:val="0"/>
                <w:bCs w:val="0"/>
                <w:color w:val="000000"/>
                <w:sz w:val="20"/>
                <w:szCs w:val="20"/>
                <w:highlight w:val="none"/>
                <w:lang w:val="en-US" w:eastAsia="zh-CN"/>
              </w:rPr>
            </w:pPr>
            <w:r>
              <w:rPr>
                <w:rFonts w:hint="eastAsia" w:ascii="宋体" w:hAnsi="宋体" w:eastAsia="宋体" w:cs="宋体"/>
                <w:b w:val="0"/>
                <w:bCs w:val="0"/>
                <w:color w:val="000000"/>
                <w:sz w:val="20"/>
                <w:szCs w:val="20"/>
                <w:highlight w:val="none"/>
                <w:lang w:val="en-US" w:eastAsia="zh-CN"/>
              </w:rPr>
              <w:t>投标人（或制造商）在药品安全性和有效性质量检验方面的自检能力评价：</w:t>
            </w:r>
          </w:p>
          <w:p w14:paraId="028EA54A">
            <w:pPr>
              <w:widowControl/>
              <w:numPr>
                <w:ilvl w:val="0"/>
                <w:numId w:val="0"/>
              </w:numPr>
              <w:spacing w:line="360" w:lineRule="auto"/>
              <w:jc w:val="left"/>
              <w:rPr>
                <w:rFonts w:hint="eastAsia" w:ascii="宋体" w:hAnsi="宋体" w:eastAsia="宋体" w:cs="宋体"/>
                <w:b w:val="0"/>
                <w:bCs w:val="0"/>
                <w:color w:val="000000"/>
                <w:sz w:val="20"/>
                <w:szCs w:val="20"/>
                <w:highlight w:val="none"/>
                <w:lang w:val="en-US" w:eastAsia="zh-CN"/>
              </w:rPr>
            </w:pPr>
            <w:r>
              <w:rPr>
                <w:rFonts w:hint="eastAsia" w:ascii="宋体" w:hAnsi="宋体" w:eastAsia="宋体" w:cs="宋体"/>
                <w:b w:val="0"/>
                <w:bCs w:val="0"/>
                <w:color w:val="000000"/>
                <w:sz w:val="20"/>
                <w:szCs w:val="20"/>
                <w:highlight w:val="none"/>
                <w:lang w:val="en-US" w:eastAsia="zh-CN"/>
              </w:rPr>
              <w:t>饮片货量检测：①农残及重金属；②黄曲霉毒素；③含量及水分；④性质及饮片内部结极；⑤挥发物等检测项目。</w:t>
            </w:r>
          </w:p>
          <w:p w14:paraId="017ACFA2">
            <w:pPr>
              <w:widowControl/>
              <w:numPr>
                <w:ilvl w:val="0"/>
                <w:numId w:val="0"/>
              </w:numPr>
              <w:spacing w:line="360" w:lineRule="auto"/>
              <w:jc w:val="left"/>
              <w:rPr>
                <w:rFonts w:hint="default" w:ascii="宋体" w:hAnsi="宋体" w:eastAsia="宋体" w:cs="宋体"/>
                <w:b/>
                <w:bCs/>
                <w:color w:val="000000"/>
                <w:sz w:val="20"/>
                <w:szCs w:val="20"/>
                <w:highlight w:val="none"/>
                <w:lang w:val="en-US"/>
              </w:rPr>
            </w:pPr>
            <w:r>
              <w:rPr>
                <w:rFonts w:hint="eastAsia" w:ascii="宋体" w:hAnsi="宋体" w:eastAsia="宋体" w:cs="宋体"/>
                <w:b/>
                <w:bCs/>
                <w:color w:val="000000"/>
                <w:sz w:val="20"/>
                <w:szCs w:val="20"/>
                <w:highlight w:val="none"/>
                <w:lang w:val="en-US" w:eastAsia="zh-CN"/>
              </w:rPr>
              <w:t xml:space="preserve">注：出具检测设备的彩色图片（与检测项目一一相对应）和采购发票复印件（备注自有或租赁）作为佐证材料，满足以上5项并出具佐证材料的得5分；不满足一项扣2分，扣完为止。 </w:t>
            </w:r>
          </w:p>
        </w:tc>
      </w:tr>
      <w:tr w14:paraId="77F3597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51" w:type="dxa"/>
            <w:noWrap w:val="0"/>
            <w:vAlign w:val="center"/>
          </w:tcPr>
          <w:p w14:paraId="06055E8D">
            <w:pPr>
              <w:tabs>
                <w:tab w:val="center" w:pos="4153"/>
                <w:tab w:val="right" w:pos="8306"/>
              </w:tabs>
              <w:jc w:val="center"/>
              <w:rPr>
                <w:rFonts w:hint="default" w:eastAsia="宋体"/>
                <w:b/>
                <w:bCs/>
                <w:szCs w:val="21"/>
                <w:highlight w:val="none"/>
                <w:lang w:val="en-US" w:eastAsia="zh-CN"/>
              </w:rPr>
            </w:pPr>
            <w:r>
              <w:rPr>
                <w:rFonts w:hint="eastAsia"/>
                <w:b/>
                <w:bCs/>
                <w:szCs w:val="21"/>
                <w:highlight w:val="none"/>
                <w:lang w:val="en-US" w:eastAsia="zh-CN"/>
              </w:rPr>
              <w:t>3.5</w:t>
            </w:r>
          </w:p>
        </w:tc>
        <w:tc>
          <w:tcPr>
            <w:tcW w:w="1276" w:type="dxa"/>
            <w:noWrap w:val="0"/>
            <w:vAlign w:val="center"/>
          </w:tcPr>
          <w:p w14:paraId="4FCDE670">
            <w:pPr>
              <w:tabs>
                <w:tab w:val="center" w:pos="4153"/>
                <w:tab w:val="right" w:pos="8306"/>
              </w:tabs>
              <w:jc w:val="center"/>
              <w:rPr>
                <w:rFonts w:hint="eastAsia" w:ascii="宋体" w:hAnsi="宋体" w:eastAsia="宋体" w:cs="宋体"/>
                <w:b/>
                <w:bCs/>
                <w:kern w:val="0"/>
                <w:sz w:val="21"/>
                <w:szCs w:val="24"/>
                <w:highlight w:val="none"/>
                <w:lang w:val="en-US" w:eastAsia="en-US" w:bidi="ar-SA"/>
              </w:rPr>
            </w:pPr>
            <w:bookmarkStart w:id="7" w:name="OLE_LINK50"/>
            <w:r>
              <w:rPr>
                <w:rFonts w:hint="eastAsia" w:ascii="宋体" w:hAnsi="宋体" w:eastAsia="宋体" w:cs="宋体"/>
                <w:b/>
                <w:bCs/>
                <w:kern w:val="0"/>
                <w:sz w:val="21"/>
                <w:szCs w:val="24"/>
                <w:highlight w:val="none"/>
                <w:lang w:val="en-US" w:eastAsia="zh-CN" w:bidi="ar-SA"/>
              </w:rPr>
              <w:t>团队能力评价</w:t>
            </w:r>
            <w:bookmarkEnd w:id="7"/>
          </w:p>
        </w:tc>
        <w:tc>
          <w:tcPr>
            <w:tcW w:w="992" w:type="dxa"/>
            <w:noWrap w:val="0"/>
            <w:vAlign w:val="center"/>
          </w:tcPr>
          <w:p w14:paraId="198A5375">
            <w:pPr>
              <w:tabs>
                <w:tab w:val="center" w:pos="4153"/>
                <w:tab w:val="right" w:pos="8306"/>
              </w:tabs>
              <w:jc w:val="center"/>
              <w:rPr>
                <w:rFonts w:hint="default" w:eastAsia="宋体"/>
                <w:b/>
                <w:bCs/>
                <w:szCs w:val="21"/>
                <w:highlight w:val="none"/>
                <w:lang w:val="en-US" w:eastAsia="zh-CN"/>
              </w:rPr>
            </w:pPr>
            <w:r>
              <w:rPr>
                <w:rFonts w:hint="eastAsia"/>
                <w:b/>
                <w:bCs/>
                <w:szCs w:val="21"/>
                <w:highlight w:val="none"/>
                <w:lang w:val="en-US" w:eastAsia="zh-CN"/>
              </w:rPr>
              <w:t>8</w:t>
            </w:r>
          </w:p>
        </w:tc>
        <w:tc>
          <w:tcPr>
            <w:tcW w:w="5953" w:type="dxa"/>
            <w:noWrap w:val="0"/>
            <w:vAlign w:val="center"/>
          </w:tcPr>
          <w:p w14:paraId="44A402AE">
            <w:pPr>
              <w:widowControl/>
              <w:numPr>
                <w:ilvl w:val="0"/>
                <w:numId w:val="2"/>
              </w:numPr>
              <w:spacing w:line="360" w:lineRule="auto"/>
              <w:jc w:val="left"/>
              <w:rPr>
                <w:rFonts w:hint="eastAsia" w:ascii="宋体" w:hAnsi="宋体" w:eastAsia="宋体" w:cs="宋体"/>
                <w:b w:val="0"/>
                <w:bCs w:val="0"/>
                <w:color w:val="000000"/>
                <w:sz w:val="20"/>
                <w:szCs w:val="20"/>
                <w:highlight w:val="none"/>
                <w:lang w:val="en-US" w:eastAsia="zh-CN"/>
              </w:rPr>
            </w:pPr>
            <w:r>
              <w:rPr>
                <w:rFonts w:hint="eastAsia" w:ascii="宋体" w:hAnsi="宋体" w:eastAsia="宋体" w:cs="宋体"/>
                <w:b w:val="0"/>
                <w:bCs w:val="0"/>
                <w:color w:val="000000"/>
                <w:sz w:val="20"/>
                <w:szCs w:val="20"/>
                <w:highlight w:val="none"/>
                <w:lang w:val="en-US" w:eastAsia="zh-CN"/>
              </w:rPr>
              <w:t>投标人拟派的项目负责人持有执业中药师执业证、注册证的得3分。</w:t>
            </w:r>
          </w:p>
          <w:p w14:paraId="7F4D2522">
            <w:pPr>
              <w:widowControl/>
              <w:numPr>
                <w:ilvl w:val="0"/>
                <w:numId w:val="0"/>
              </w:numPr>
              <w:spacing w:line="360" w:lineRule="auto"/>
              <w:jc w:val="left"/>
              <w:rPr>
                <w:rFonts w:hint="eastAsia" w:ascii="宋体" w:hAnsi="宋体" w:eastAsia="宋体" w:cs="宋体"/>
                <w:b/>
                <w:bCs/>
                <w:color w:val="000000"/>
                <w:sz w:val="20"/>
                <w:szCs w:val="20"/>
                <w:highlight w:val="none"/>
                <w:lang w:val="en-US" w:eastAsia="zh-CN"/>
              </w:rPr>
            </w:pPr>
            <w:r>
              <w:rPr>
                <w:rFonts w:hint="eastAsia" w:ascii="宋体" w:hAnsi="宋体" w:eastAsia="宋体" w:cs="宋体"/>
                <w:b/>
                <w:bCs/>
                <w:color w:val="000000"/>
                <w:sz w:val="20"/>
                <w:szCs w:val="20"/>
                <w:highlight w:val="none"/>
                <w:lang w:val="en-US" w:eastAsia="zh-CN"/>
              </w:rPr>
              <w:t>注：上述项需提供执业证书、注册在该单位的证书复印件及近半年内任意一个月的社会保障资金缴纳证明材料，缺一项不得分。</w:t>
            </w:r>
          </w:p>
          <w:p w14:paraId="2262C8E1">
            <w:pPr>
              <w:widowControl/>
              <w:numPr>
                <w:ilvl w:val="0"/>
                <w:numId w:val="2"/>
              </w:numPr>
              <w:spacing w:line="360" w:lineRule="auto"/>
              <w:ind w:left="0" w:leftChars="0" w:firstLine="0" w:firstLineChars="0"/>
              <w:jc w:val="left"/>
              <w:rPr>
                <w:rFonts w:hint="default" w:ascii="宋体" w:hAnsi="宋体" w:eastAsia="宋体" w:cs="宋体"/>
                <w:b w:val="0"/>
                <w:bCs w:val="0"/>
                <w:color w:val="000000"/>
                <w:sz w:val="20"/>
                <w:szCs w:val="20"/>
                <w:highlight w:val="none"/>
                <w:lang w:val="en-US" w:eastAsia="zh-CN"/>
              </w:rPr>
            </w:pPr>
            <w:r>
              <w:rPr>
                <w:rFonts w:hint="eastAsia" w:ascii="宋体" w:hAnsi="宋体" w:eastAsia="宋体" w:cs="宋体"/>
                <w:b w:val="0"/>
                <w:bCs w:val="0"/>
                <w:color w:val="000000"/>
                <w:sz w:val="20"/>
                <w:szCs w:val="20"/>
                <w:highlight w:val="none"/>
                <w:lang w:val="en-US" w:eastAsia="zh-CN"/>
              </w:rPr>
              <w:t>投标人拟派项目团队人员（不含项目负责人）中具有中药师证书（或执业中药师）的，提供1名得1分，满分5分。</w:t>
            </w:r>
          </w:p>
          <w:p w14:paraId="35A98787">
            <w:pPr>
              <w:widowControl/>
              <w:numPr>
                <w:ilvl w:val="0"/>
                <w:numId w:val="2"/>
              </w:numPr>
              <w:spacing w:line="360" w:lineRule="auto"/>
              <w:ind w:left="0" w:leftChars="0" w:firstLine="0" w:firstLineChars="0"/>
              <w:jc w:val="left"/>
              <w:rPr>
                <w:rFonts w:hint="default" w:ascii="宋体" w:hAnsi="宋体" w:eastAsia="宋体" w:cs="宋体"/>
                <w:b w:val="0"/>
                <w:bCs w:val="0"/>
                <w:color w:val="000000"/>
                <w:sz w:val="20"/>
                <w:szCs w:val="20"/>
                <w:highlight w:val="none"/>
                <w:lang w:val="en-US" w:eastAsia="zh-CN"/>
              </w:rPr>
            </w:pPr>
            <w:r>
              <w:rPr>
                <w:rFonts w:hint="eastAsia" w:ascii="宋体" w:hAnsi="宋体" w:eastAsia="宋体" w:cs="宋体"/>
                <w:b w:val="0"/>
                <w:bCs w:val="0"/>
                <w:color w:val="000000"/>
                <w:sz w:val="20"/>
                <w:szCs w:val="20"/>
                <w:highlight w:val="none"/>
                <w:lang w:val="en-US" w:eastAsia="zh-CN"/>
              </w:rPr>
              <w:t>注：</w:t>
            </w:r>
            <w:r>
              <w:rPr>
                <w:rFonts w:hint="eastAsia" w:ascii="宋体" w:hAnsi="宋体" w:eastAsia="宋体" w:cs="宋体"/>
                <w:b/>
                <w:bCs/>
                <w:color w:val="000000"/>
                <w:sz w:val="20"/>
                <w:szCs w:val="20"/>
                <w:highlight w:val="none"/>
                <w:lang w:val="en-US" w:eastAsia="zh-CN"/>
              </w:rPr>
              <w:t>需提供证书复印件及近半年内任意一个月的社会保障资金缴纳证明材料，缺一项不得分。</w:t>
            </w:r>
          </w:p>
        </w:tc>
      </w:tr>
      <w:tr w14:paraId="4ACC1AD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51" w:type="dxa"/>
            <w:noWrap w:val="0"/>
            <w:vAlign w:val="center"/>
          </w:tcPr>
          <w:p w14:paraId="55EB0920">
            <w:pPr>
              <w:tabs>
                <w:tab w:val="center" w:pos="4153"/>
                <w:tab w:val="right" w:pos="8306"/>
              </w:tabs>
              <w:jc w:val="center"/>
              <w:rPr>
                <w:rFonts w:hint="default"/>
                <w:b/>
                <w:bCs/>
                <w:szCs w:val="21"/>
                <w:highlight w:val="none"/>
                <w:lang w:val="en-US" w:eastAsia="zh-CN"/>
              </w:rPr>
            </w:pPr>
            <w:r>
              <w:rPr>
                <w:rFonts w:hint="eastAsia"/>
                <w:b/>
                <w:bCs/>
                <w:szCs w:val="21"/>
                <w:highlight w:val="none"/>
                <w:lang w:val="en-US" w:eastAsia="zh-CN"/>
              </w:rPr>
              <w:t>3.6</w:t>
            </w:r>
          </w:p>
        </w:tc>
        <w:tc>
          <w:tcPr>
            <w:tcW w:w="1276" w:type="dxa"/>
            <w:noWrap w:val="0"/>
            <w:vAlign w:val="center"/>
          </w:tcPr>
          <w:p w14:paraId="3688AF57">
            <w:pPr>
              <w:tabs>
                <w:tab w:val="center" w:pos="4153"/>
                <w:tab w:val="right" w:pos="8306"/>
              </w:tabs>
              <w:jc w:val="center"/>
              <w:rPr>
                <w:rFonts w:hint="eastAsia" w:ascii="宋体" w:hAnsi="宋体" w:eastAsia="宋体" w:cs="宋体"/>
                <w:b/>
                <w:bCs/>
                <w:kern w:val="0"/>
                <w:sz w:val="21"/>
                <w:szCs w:val="24"/>
                <w:highlight w:val="none"/>
                <w:lang w:val="en-US" w:eastAsia="en-US" w:bidi="ar-SA"/>
              </w:rPr>
            </w:pPr>
            <w:bookmarkStart w:id="8" w:name="OLE_LINK52"/>
            <w:r>
              <w:rPr>
                <w:rFonts w:hint="eastAsia" w:ascii="宋体" w:hAnsi="宋体" w:eastAsia="宋体" w:cs="宋体"/>
                <w:b/>
                <w:bCs/>
                <w:kern w:val="0"/>
                <w:sz w:val="21"/>
                <w:szCs w:val="24"/>
                <w:highlight w:val="none"/>
                <w:lang w:val="en-US" w:eastAsia="zh-CN" w:bidi="ar-SA"/>
              </w:rPr>
              <w:t>类似</w:t>
            </w:r>
            <w:r>
              <w:rPr>
                <w:rFonts w:hint="default" w:ascii="宋体" w:hAnsi="宋体" w:eastAsia="宋体" w:cs="宋体"/>
                <w:b/>
                <w:bCs/>
                <w:kern w:val="0"/>
                <w:sz w:val="21"/>
                <w:szCs w:val="24"/>
                <w:highlight w:val="none"/>
                <w:lang w:val="en-US" w:eastAsia="zh-CN" w:bidi="ar-SA"/>
              </w:rPr>
              <w:t>业绩</w:t>
            </w:r>
            <w:r>
              <w:rPr>
                <w:rFonts w:hint="eastAsia" w:ascii="宋体" w:hAnsi="宋体" w:eastAsia="宋体" w:cs="宋体"/>
                <w:b/>
                <w:bCs/>
                <w:kern w:val="0"/>
                <w:sz w:val="21"/>
                <w:szCs w:val="24"/>
                <w:highlight w:val="none"/>
                <w:lang w:val="en-US" w:eastAsia="zh-CN" w:bidi="ar-SA"/>
              </w:rPr>
              <w:t>评价</w:t>
            </w:r>
            <w:bookmarkEnd w:id="8"/>
          </w:p>
        </w:tc>
        <w:tc>
          <w:tcPr>
            <w:tcW w:w="992" w:type="dxa"/>
            <w:noWrap w:val="0"/>
            <w:vAlign w:val="center"/>
          </w:tcPr>
          <w:p w14:paraId="4B900D25">
            <w:pPr>
              <w:tabs>
                <w:tab w:val="center" w:pos="4153"/>
                <w:tab w:val="right" w:pos="8306"/>
              </w:tabs>
              <w:jc w:val="center"/>
              <w:rPr>
                <w:rFonts w:hint="default" w:eastAsia="宋体"/>
                <w:b/>
                <w:bCs/>
                <w:szCs w:val="21"/>
                <w:highlight w:val="none"/>
                <w:lang w:val="en-US" w:eastAsia="zh-CN"/>
              </w:rPr>
            </w:pPr>
            <w:r>
              <w:rPr>
                <w:rFonts w:hint="eastAsia"/>
                <w:b/>
                <w:bCs/>
                <w:szCs w:val="21"/>
                <w:highlight w:val="none"/>
                <w:lang w:val="en-US" w:eastAsia="zh-CN"/>
              </w:rPr>
              <w:t>5</w:t>
            </w:r>
          </w:p>
        </w:tc>
        <w:tc>
          <w:tcPr>
            <w:tcW w:w="5953" w:type="dxa"/>
            <w:noWrap w:val="0"/>
            <w:vAlign w:val="center"/>
          </w:tcPr>
          <w:p w14:paraId="47BC71B9">
            <w:pPr>
              <w:spacing w:line="360" w:lineRule="auto"/>
              <w:rPr>
                <w:rFonts w:hint="default"/>
                <w:szCs w:val="21"/>
                <w:highlight w:val="none"/>
                <w:lang w:val="en-US" w:eastAsia="zh-CN"/>
              </w:rPr>
            </w:pPr>
            <w:bookmarkStart w:id="9" w:name="OLE_LINK53"/>
            <w:r>
              <w:rPr>
                <w:rFonts w:hint="eastAsia"/>
                <w:szCs w:val="21"/>
                <w:highlight w:val="none"/>
                <w:lang w:val="en-US" w:eastAsia="zh-CN"/>
              </w:rPr>
              <w:t>提供</w:t>
            </w:r>
            <w:r>
              <w:rPr>
                <w:rFonts w:hint="eastAsia"/>
                <w:strike w:val="0"/>
                <w:dstrike w:val="0"/>
                <w:szCs w:val="21"/>
                <w:highlight w:val="none"/>
                <w:lang w:val="en-US" w:eastAsia="zh-CN"/>
              </w:rPr>
              <w:t>2022年1月至今</w:t>
            </w:r>
            <w:r>
              <w:rPr>
                <w:rFonts w:hint="eastAsia"/>
                <w:szCs w:val="21"/>
                <w:highlight w:val="none"/>
              </w:rPr>
              <w:t>供应商</w:t>
            </w:r>
            <w:r>
              <w:rPr>
                <w:rFonts w:hint="eastAsia"/>
                <w:szCs w:val="21"/>
                <w:highlight w:val="none"/>
                <w:lang w:val="en-US" w:eastAsia="zh-CN"/>
              </w:rPr>
              <w:t>在</w:t>
            </w:r>
            <w:r>
              <w:rPr>
                <w:rFonts w:hint="eastAsia"/>
                <w:szCs w:val="21"/>
                <w:highlight w:val="none"/>
              </w:rPr>
              <w:t>医院</w:t>
            </w:r>
            <w:r>
              <w:rPr>
                <w:rFonts w:hint="eastAsia"/>
                <w:szCs w:val="21"/>
                <w:highlight w:val="none"/>
                <w:lang w:val="en-US" w:eastAsia="zh-CN"/>
              </w:rPr>
              <w:t>供货（中药饮片）家数进行评分。</w:t>
            </w:r>
            <w:r>
              <w:rPr>
                <w:rFonts w:hint="eastAsia"/>
                <w:szCs w:val="21"/>
                <w:highlight w:val="none"/>
              </w:rPr>
              <w:t>提供1家医院</w:t>
            </w:r>
            <w:r>
              <w:rPr>
                <w:rFonts w:hint="eastAsia"/>
                <w:szCs w:val="21"/>
                <w:highlight w:val="none"/>
                <w:lang w:val="en-US" w:eastAsia="zh-CN"/>
              </w:rPr>
              <w:t>业绩</w:t>
            </w:r>
            <w:r>
              <w:rPr>
                <w:rFonts w:hint="eastAsia"/>
                <w:szCs w:val="21"/>
                <w:highlight w:val="none"/>
              </w:rPr>
              <w:t>得</w:t>
            </w:r>
            <w:r>
              <w:rPr>
                <w:rFonts w:hint="eastAsia"/>
                <w:szCs w:val="21"/>
                <w:highlight w:val="none"/>
                <w:lang w:val="en-US" w:eastAsia="zh-CN"/>
              </w:rPr>
              <w:t>1</w:t>
            </w:r>
            <w:r>
              <w:rPr>
                <w:rFonts w:hint="eastAsia"/>
                <w:szCs w:val="21"/>
                <w:highlight w:val="none"/>
              </w:rPr>
              <w:t>分，最高不超过</w:t>
            </w:r>
            <w:r>
              <w:rPr>
                <w:rFonts w:hint="eastAsia"/>
                <w:szCs w:val="21"/>
                <w:highlight w:val="none"/>
                <w:lang w:val="en-US" w:eastAsia="zh-CN"/>
              </w:rPr>
              <w:t>5</w:t>
            </w:r>
            <w:r>
              <w:rPr>
                <w:rFonts w:hint="eastAsia"/>
                <w:szCs w:val="21"/>
                <w:highlight w:val="none"/>
              </w:rPr>
              <w:t>分。</w:t>
            </w:r>
          </w:p>
          <w:p w14:paraId="0F5E3512">
            <w:pPr>
              <w:spacing w:line="360" w:lineRule="auto"/>
              <w:rPr>
                <w:rFonts w:hint="default" w:eastAsia="宋体"/>
                <w:szCs w:val="21"/>
                <w:highlight w:val="none"/>
                <w:lang w:val="en-US" w:eastAsia="zh-CN"/>
              </w:rPr>
            </w:pPr>
            <w:r>
              <w:rPr>
                <w:rFonts w:hint="eastAsia"/>
                <w:b/>
                <w:bCs/>
                <w:szCs w:val="21"/>
                <w:highlight w:val="none"/>
              </w:rPr>
              <w:t>注：需提供供货合同</w:t>
            </w:r>
            <w:bookmarkEnd w:id="9"/>
            <w:r>
              <w:rPr>
                <w:rFonts w:hint="eastAsia"/>
                <w:b/>
                <w:bCs/>
                <w:szCs w:val="21"/>
                <w:highlight w:val="none"/>
                <w:lang w:val="en-US" w:eastAsia="zh-CN"/>
              </w:rPr>
              <w:t xml:space="preserve"> 作为证明材料。</w:t>
            </w:r>
          </w:p>
        </w:tc>
      </w:tr>
      <w:tr w14:paraId="7D2B231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51" w:type="dxa"/>
            <w:noWrap w:val="0"/>
            <w:vAlign w:val="center"/>
          </w:tcPr>
          <w:p w14:paraId="2E302620">
            <w:pPr>
              <w:tabs>
                <w:tab w:val="center" w:pos="4153"/>
                <w:tab w:val="right" w:pos="8306"/>
              </w:tabs>
              <w:jc w:val="center"/>
              <w:rPr>
                <w:rFonts w:hint="default"/>
                <w:b/>
                <w:bCs/>
                <w:szCs w:val="21"/>
                <w:highlight w:val="none"/>
                <w:lang w:val="en-US" w:eastAsia="zh-CN"/>
              </w:rPr>
            </w:pPr>
            <w:r>
              <w:rPr>
                <w:rFonts w:hint="eastAsia"/>
                <w:b/>
                <w:bCs/>
                <w:szCs w:val="21"/>
                <w:highlight w:val="none"/>
                <w:lang w:val="en-US" w:eastAsia="zh-CN"/>
              </w:rPr>
              <w:t>3.7</w:t>
            </w:r>
          </w:p>
        </w:tc>
        <w:tc>
          <w:tcPr>
            <w:tcW w:w="1276" w:type="dxa"/>
            <w:noWrap w:val="0"/>
            <w:vAlign w:val="center"/>
          </w:tcPr>
          <w:p w14:paraId="78F641EC">
            <w:pPr>
              <w:tabs>
                <w:tab w:val="center" w:pos="4153"/>
                <w:tab w:val="right" w:pos="8306"/>
              </w:tabs>
              <w:jc w:val="center"/>
              <w:rPr>
                <w:rFonts w:hint="eastAsia" w:ascii="宋体" w:hAnsi="宋体" w:eastAsia="宋体" w:cs="宋体"/>
                <w:b/>
                <w:bCs/>
                <w:kern w:val="0"/>
                <w:sz w:val="21"/>
                <w:szCs w:val="24"/>
                <w:highlight w:val="none"/>
                <w:lang w:val="en-US" w:eastAsia="en-US" w:bidi="ar-SA"/>
              </w:rPr>
            </w:pPr>
            <w:bookmarkStart w:id="10" w:name="OLE_LINK54"/>
            <w:r>
              <w:rPr>
                <w:rFonts w:hint="default" w:ascii="宋体" w:hAnsi="宋体" w:eastAsia="宋体" w:cs="宋体"/>
                <w:b/>
                <w:bCs/>
                <w:kern w:val="0"/>
                <w:sz w:val="21"/>
                <w:szCs w:val="24"/>
                <w:highlight w:val="none"/>
                <w:lang w:val="en-US" w:eastAsia="zh-CN" w:bidi="ar-SA"/>
              </w:rPr>
              <w:t>仓储与面积</w:t>
            </w:r>
            <w:bookmarkEnd w:id="10"/>
            <w:r>
              <w:rPr>
                <w:rFonts w:hint="eastAsia" w:ascii="宋体" w:hAnsi="宋体" w:eastAsia="宋体" w:cs="宋体"/>
                <w:b/>
                <w:bCs/>
                <w:kern w:val="0"/>
                <w:sz w:val="21"/>
                <w:szCs w:val="24"/>
                <w:highlight w:val="none"/>
                <w:lang w:val="en-US" w:eastAsia="zh-CN" w:bidi="ar-SA"/>
              </w:rPr>
              <w:t>评价</w:t>
            </w:r>
          </w:p>
        </w:tc>
        <w:tc>
          <w:tcPr>
            <w:tcW w:w="992" w:type="dxa"/>
            <w:noWrap w:val="0"/>
            <w:vAlign w:val="center"/>
          </w:tcPr>
          <w:p w14:paraId="4A748321">
            <w:pPr>
              <w:tabs>
                <w:tab w:val="center" w:pos="4153"/>
                <w:tab w:val="right" w:pos="8306"/>
              </w:tabs>
              <w:jc w:val="center"/>
              <w:rPr>
                <w:rFonts w:hint="default" w:ascii="宋体" w:hAnsi="宋体" w:eastAsia="宋体" w:cs="宋体"/>
                <w:b/>
                <w:bCs/>
                <w:kern w:val="0"/>
                <w:sz w:val="21"/>
                <w:szCs w:val="24"/>
                <w:highlight w:val="none"/>
                <w:lang w:val="en-US" w:eastAsia="zh-CN" w:bidi="ar-SA"/>
              </w:rPr>
            </w:pPr>
            <w:r>
              <w:rPr>
                <w:rFonts w:hint="eastAsia" w:ascii="宋体" w:hAnsi="宋体" w:eastAsia="宋体" w:cs="宋体"/>
                <w:b/>
                <w:bCs/>
                <w:kern w:val="0"/>
                <w:sz w:val="21"/>
                <w:szCs w:val="24"/>
                <w:highlight w:val="none"/>
                <w:lang w:val="en-US" w:eastAsia="zh-CN" w:bidi="ar-SA"/>
              </w:rPr>
              <w:t>6</w:t>
            </w:r>
          </w:p>
        </w:tc>
        <w:tc>
          <w:tcPr>
            <w:tcW w:w="5953" w:type="dxa"/>
            <w:noWrap w:val="0"/>
            <w:vAlign w:val="center"/>
          </w:tcPr>
          <w:p w14:paraId="12B8DC59">
            <w:pPr>
              <w:numPr>
                <w:ilvl w:val="0"/>
                <w:numId w:val="0"/>
              </w:numPr>
              <w:spacing w:line="360" w:lineRule="auto"/>
              <w:rPr>
                <w:rFonts w:hint="eastAsia"/>
                <w:szCs w:val="21"/>
                <w:highlight w:val="none"/>
                <w:lang w:val="en-US" w:eastAsia="zh-CN"/>
              </w:rPr>
            </w:pPr>
            <w:bookmarkStart w:id="11" w:name="OLE_LINK56"/>
            <w:r>
              <w:rPr>
                <w:rFonts w:hint="eastAsia"/>
                <w:szCs w:val="21"/>
                <w:highlight w:val="none"/>
                <w:lang w:val="en-US" w:eastAsia="zh-CN"/>
              </w:rPr>
              <w:t>1.是否具有</w:t>
            </w:r>
            <w:bookmarkStart w:id="12" w:name="OLE_LINK112"/>
            <w:r>
              <w:rPr>
                <w:rFonts w:hint="eastAsia"/>
                <w:szCs w:val="21"/>
                <w:highlight w:val="none"/>
                <w:lang w:val="en-US" w:eastAsia="zh-CN"/>
              </w:rPr>
              <w:t>药品仓储库</w:t>
            </w:r>
            <w:bookmarkEnd w:id="12"/>
            <w:r>
              <w:rPr>
                <w:rFonts w:hint="eastAsia"/>
                <w:szCs w:val="21"/>
                <w:highlight w:val="none"/>
                <w:lang w:val="en-US" w:eastAsia="zh-CN"/>
              </w:rPr>
              <w:t>：供应商在贵州省范围内具有</w:t>
            </w:r>
            <w:bookmarkStart w:id="13" w:name="OLE_LINK55"/>
            <w:r>
              <w:rPr>
                <w:rFonts w:hint="eastAsia"/>
                <w:szCs w:val="21"/>
                <w:highlight w:val="none"/>
                <w:lang w:val="en-US" w:eastAsia="zh-CN"/>
              </w:rPr>
              <w:t>药品仓储库</w:t>
            </w:r>
            <w:bookmarkEnd w:id="13"/>
            <w:r>
              <w:rPr>
                <w:rFonts w:hint="eastAsia"/>
                <w:szCs w:val="21"/>
                <w:highlight w:val="none"/>
                <w:lang w:val="en-US" w:eastAsia="zh-CN"/>
              </w:rPr>
              <w:t>，提供仓储库租房合同、房屋产权等证明得2分。</w:t>
            </w:r>
          </w:p>
          <w:p w14:paraId="6A229263">
            <w:pPr>
              <w:numPr>
                <w:ilvl w:val="0"/>
                <w:numId w:val="0"/>
              </w:numPr>
              <w:spacing w:line="360" w:lineRule="auto"/>
              <w:rPr>
                <w:rFonts w:hint="eastAsia"/>
                <w:b/>
                <w:bCs/>
                <w:szCs w:val="21"/>
                <w:highlight w:val="none"/>
                <w:lang w:val="en-US" w:eastAsia="zh-CN"/>
              </w:rPr>
            </w:pPr>
            <w:r>
              <w:rPr>
                <w:rFonts w:hint="eastAsia"/>
                <w:b/>
                <w:bCs/>
                <w:szCs w:val="21"/>
                <w:highlight w:val="none"/>
                <w:lang w:val="en-US" w:eastAsia="zh-CN"/>
              </w:rPr>
              <w:t>注：（1）仓储库为企业自有的提供房产证复印件或购房合同（如为租赁的应提供房屋租赁合同）须能体现面积及库房彩色图片的复印件作为评审依据；（2）需提供真实性承诺函，如提供虚假材料响应，成交后不能提供相应服务质量的，采购人有权终止合同并追究相关责任。</w:t>
            </w:r>
            <w:bookmarkEnd w:id="11"/>
          </w:p>
          <w:p w14:paraId="3C89C0BD">
            <w:pPr>
              <w:spacing w:line="360" w:lineRule="auto"/>
              <w:rPr>
                <w:rFonts w:hint="eastAsia"/>
                <w:szCs w:val="21"/>
                <w:highlight w:val="none"/>
                <w:lang w:val="en-US" w:eastAsia="zh-CN"/>
              </w:rPr>
            </w:pPr>
            <w:bookmarkStart w:id="14" w:name="OLE_LINK58"/>
            <w:r>
              <w:rPr>
                <w:rFonts w:hint="eastAsia"/>
                <w:szCs w:val="21"/>
                <w:highlight w:val="none"/>
                <w:lang w:val="en-US" w:eastAsia="zh-CN"/>
              </w:rPr>
              <w:t>2.药品仓储库区面积：供应商</w:t>
            </w:r>
            <w:bookmarkStart w:id="15" w:name="OLE_LINK57"/>
            <w:r>
              <w:rPr>
                <w:rFonts w:hint="eastAsia"/>
                <w:szCs w:val="21"/>
                <w:highlight w:val="none"/>
                <w:lang w:val="en-US" w:eastAsia="zh-CN"/>
              </w:rPr>
              <w:t>药品仓储库区面积</w:t>
            </w:r>
            <w:bookmarkEnd w:id="15"/>
            <w:r>
              <w:rPr>
                <w:rFonts w:hint="eastAsia"/>
                <w:szCs w:val="21"/>
                <w:highlight w:val="none"/>
                <w:lang w:val="en-US" w:eastAsia="zh-CN"/>
              </w:rPr>
              <w:t>（本项满分4分）：</w:t>
            </w:r>
          </w:p>
          <w:p w14:paraId="65E1AFBE">
            <w:pPr>
              <w:spacing w:line="360" w:lineRule="auto"/>
              <w:rPr>
                <w:rFonts w:hint="eastAsia"/>
                <w:szCs w:val="21"/>
                <w:highlight w:val="none"/>
                <w:lang w:val="en-US" w:eastAsia="zh-CN"/>
              </w:rPr>
            </w:pPr>
            <w:r>
              <w:rPr>
                <w:rFonts w:hint="eastAsia"/>
                <w:szCs w:val="21"/>
                <w:highlight w:val="none"/>
                <w:lang w:val="en-US" w:eastAsia="zh-CN"/>
              </w:rPr>
              <w:t>200（含）-500平方米以上的得1分；</w:t>
            </w:r>
          </w:p>
          <w:p w14:paraId="6A380B6A">
            <w:pPr>
              <w:spacing w:line="360" w:lineRule="auto"/>
              <w:rPr>
                <w:rFonts w:hint="eastAsia"/>
                <w:szCs w:val="21"/>
                <w:highlight w:val="none"/>
                <w:lang w:val="en-US" w:eastAsia="zh-CN"/>
              </w:rPr>
            </w:pPr>
            <w:r>
              <w:rPr>
                <w:rFonts w:hint="eastAsia"/>
                <w:szCs w:val="21"/>
                <w:highlight w:val="none"/>
                <w:lang w:val="en-US" w:eastAsia="zh-CN"/>
              </w:rPr>
              <w:t>500（含）-800平方米的得2分；</w:t>
            </w:r>
          </w:p>
          <w:p w14:paraId="2DBE5E53">
            <w:pPr>
              <w:spacing w:line="360" w:lineRule="auto"/>
              <w:rPr>
                <w:rFonts w:hint="eastAsia"/>
                <w:szCs w:val="21"/>
                <w:highlight w:val="none"/>
                <w:lang w:val="en-US" w:eastAsia="zh-CN"/>
              </w:rPr>
            </w:pPr>
            <w:r>
              <w:rPr>
                <w:rFonts w:hint="eastAsia"/>
                <w:szCs w:val="21"/>
                <w:highlight w:val="none"/>
                <w:lang w:val="en-US" w:eastAsia="zh-CN"/>
              </w:rPr>
              <w:t>800（含）-1000平方米的得3分；</w:t>
            </w:r>
          </w:p>
          <w:p w14:paraId="24AEE2D9">
            <w:pPr>
              <w:spacing w:line="360" w:lineRule="auto"/>
              <w:rPr>
                <w:rFonts w:hint="eastAsia"/>
                <w:szCs w:val="21"/>
                <w:highlight w:val="none"/>
                <w:lang w:val="en-US" w:eastAsia="zh-CN"/>
              </w:rPr>
            </w:pPr>
            <w:r>
              <w:rPr>
                <w:rFonts w:hint="eastAsia"/>
                <w:szCs w:val="21"/>
                <w:highlight w:val="none"/>
                <w:lang w:val="en-US" w:eastAsia="zh-CN"/>
              </w:rPr>
              <w:t>1000平方米以上得4分。</w:t>
            </w:r>
          </w:p>
          <w:p w14:paraId="416903DE">
            <w:pPr>
              <w:spacing w:line="360" w:lineRule="auto"/>
              <w:rPr>
                <w:szCs w:val="21"/>
                <w:highlight w:val="none"/>
              </w:rPr>
            </w:pPr>
            <w:r>
              <w:rPr>
                <w:rFonts w:hint="eastAsia"/>
                <w:b/>
                <w:bCs/>
                <w:szCs w:val="21"/>
                <w:highlight w:val="none"/>
                <w:lang w:val="en-US" w:eastAsia="zh-CN"/>
              </w:rPr>
              <w:t>注：（1）仓储库为企业自有的提供房产证复印件或购房合同（如为租赁的应提供房屋租赁合同）须能体现面积及库房彩色图片的复印件作为评审依据；（2）需提供真实性承诺函，如提供虚假材料响应，成交后不能提供相应服务质量的，采购人有权终止合同并追究相关责任。</w:t>
            </w:r>
            <w:bookmarkEnd w:id="14"/>
          </w:p>
        </w:tc>
      </w:tr>
      <w:tr w14:paraId="2923F76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51" w:type="dxa"/>
            <w:noWrap w:val="0"/>
            <w:vAlign w:val="center"/>
          </w:tcPr>
          <w:p w14:paraId="3BAAE3FF">
            <w:pPr>
              <w:tabs>
                <w:tab w:val="center" w:pos="4153"/>
                <w:tab w:val="right" w:pos="8306"/>
              </w:tabs>
              <w:jc w:val="center"/>
              <w:rPr>
                <w:rFonts w:hint="default"/>
                <w:b/>
                <w:bCs/>
                <w:szCs w:val="21"/>
                <w:highlight w:val="none"/>
                <w:lang w:val="en-US" w:eastAsia="zh-CN"/>
              </w:rPr>
            </w:pPr>
            <w:r>
              <w:rPr>
                <w:rFonts w:hint="eastAsia"/>
                <w:b/>
                <w:bCs/>
                <w:szCs w:val="21"/>
                <w:highlight w:val="none"/>
                <w:lang w:val="en-US" w:eastAsia="zh-CN"/>
              </w:rPr>
              <w:t>3.8</w:t>
            </w:r>
          </w:p>
        </w:tc>
        <w:tc>
          <w:tcPr>
            <w:tcW w:w="1276" w:type="dxa"/>
            <w:noWrap w:val="0"/>
            <w:vAlign w:val="center"/>
          </w:tcPr>
          <w:p w14:paraId="56355947">
            <w:pPr>
              <w:tabs>
                <w:tab w:val="center" w:pos="4153"/>
                <w:tab w:val="right" w:pos="8306"/>
              </w:tabs>
              <w:jc w:val="center"/>
              <w:rPr>
                <w:rFonts w:hint="default" w:ascii="宋体" w:hAnsi="宋体" w:eastAsia="宋体" w:cs="宋体"/>
                <w:b/>
                <w:bCs/>
                <w:kern w:val="0"/>
                <w:sz w:val="21"/>
                <w:szCs w:val="24"/>
                <w:highlight w:val="none"/>
                <w:lang w:val="en-US" w:eastAsia="zh-CN" w:bidi="ar-SA"/>
              </w:rPr>
            </w:pPr>
            <w:r>
              <w:rPr>
                <w:rFonts w:hint="default" w:ascii="宋体" w:hAnsi="宋体" w:eastAsia="宋体" w:cs="宋体"/>
                <w:b/>
                <w:bCs/>
                <w:kern w:val="0"/>
                <w:sz w:val="21"/>
                <w:szCs w:val="24"/>
                <w:highlight w:val="none"/>
                <w:lang w:val="en-US" w:eastAsia="zh-CN" w:bidi="ar-SA"/>
              </w:rPr>
              <w:t>运输实力</w:t>
            </w:r>
          </w:p>
        </w:tc>
        <w:tc>
          <w:tcPr>
            <w:tcW w:w="992" w:type="dxa"/>
            <w:noWrap w:val="0"/>
            <w:vAlign w:val="center"/>
          </w:tcPr>
          <w:p w14:paraId="69D20552">
            <w:pPr>
              <w:tabs>
                <w:tab w:val="center" w:pos="4153"/>
                <w:tab w:val="right" w:pos="8306"/>
              </w:tabs>
              <w:jc w:val="center"/>
              <w:rPr>
                <w:rFonts w:hint="default" w:ascii="宋体" w:hAnsi="宋体" w:eastAsia="宋体" w:cs="宋体"/>
                <w:b/>
                <w:bCs/>
                <w:kern w:val="0"/>
                <w:sz w:val="21"/>
                <w:szCs w:val="24"/>
                <w:highlight w:val="none"/>
                <w:lang w:val="en-US" w:eastAsia="zh-CN" w:bidi="ar-SA"/>
              </w:rPr>
            </w:pPr>
            <w:r>
              <w:rPr>
                <w:rFonts w:hint="eastAsia" w:ascii="宋体" w:hAnsi="宋体" w:eastAsia="宋体" w:cs="宋体"/>
                <w:b/>
                <w:bCs/>
                <w:kern w:val="0"/>
                <w:sz w:val="21"/>
                <w:szCs w:val="24"/>
                <w:highlight w:val="none"/>
                <w:lang w:val="en-US" w:eastAsia="zh-CN" w:bidi="ar-SA"/>
              </w:rPr>
              <w:t>4</w:t>
            </w:r>
          </w:p>
        </w:tc>
        <w:tc>
          <w:tcPr>
            <w:tcW w:w="5953" w:type="dxa"/>
            <w:noWrap w:val="0"/>
            <w:vAlign w:val="center"/>
          </w:tcPr>
          <w:p w14:paraId="64B36663">
            <w:pPr>
              <w:spacing w:line="360" w:lineRule="auto"/>
              <w:rPr>
                <w:rFonts w:ascii="宋体" w:hAnsi="宋体" w:eastAsia="宋体" w:cs="宋体"/>
                <w:b w:val="0"/>
                <w:bCs w:val="0"/>
                <w:color w:val="000000"/>
                <w:sz w:val="20"/>
                <w:szCs w:val="20"/>
                <w:highlight w:val="none"/>
              </w:rPr>
            </w:pPr>
            <w:r>
              <w:rPr>
                <w:rFonts w:hint="eastAsia" w:ascii="宋体" w:hAnsi="宋体" w:eastAsia="宋体" w:cs="宋体"/>
                <w:b w:val="0"/>
                <w:bCs w:val="0"/>
                <w:color w:val="000000"/>
                <w:sz w:val="20"/>
                <w:szCs w:val="20"/>
                <w:highlight w:val="none"/>
                <w:lang w:val="en-US" w:eastAsia="zh-CN"/>
              </w:rPr>
              <w:t>投标人</w:t>
            </w:r>
            <w:r>
              <w:rPr>
                <w:rFonts w:ascii="宋体" w:hAnsi="宋体" w:eastAsia="宋体" w:cs="宋体"/>
                <w:b w:val="0"/>
                <w:bCs w:val="0"/>
                <w:color w:val="000000"/>
                <w:sz w:val="20"/>
                <w:szCs w:val="20"/>
                <w:highlight w:val="none"/>
              </w:rPr>
              <w:t>拥有自有或租赁运输车辆（轿车除外）</w:t>
            </w:r>
            <w:r>
              <w:rPr>
                <w:rFonts w:hint="eastAsia" w:ascii="宋体" w:hAnsi="宋体" w:eastAsia="宋体" w:cs="宋体"/>
                <w:b w:val="0"/>
                <w:bCs w:val="0"/>
                <w:color w:val="000000"/>
                <w:sz w:val="20"/>
                <w:szCs w:val="20"/>
                <w:highlight w:val="none"/>
                <w:lang w:val="en-US" w:eastAsia="zh-CN"/>
              </w:rPr>
              <w:t>2辆</w:t>
            </w:r>
            <w:r>
              <w:rPr>
                <w:rFonts w:hint="eastAsia" w:ascii="宋体" w:hAnsi="宋体" w:eastAsia="宋体" w:cs="宋体"/>
                <w:b w:val="0"/>
                <w:bCs w:val="0"/>
                <w:color w:val="000000"/>
                <w:sz w:val="20"/>
                <w:szCs w:val="20"/>
                <w:highlight w:val="none"/>
                <w:lang w:eastAsia="zh-CN"/>
              </w:rPr>
              <w:t>的</w:t>
            </w:r>
            <w:r>
              <w:rPr>
                <w:rFonts w:hint="eastAsia" w:ascii="宋体" w:hAnsi="宋体" w:eastAsia="宋体" w:cs="宋体"/>
                <w:b w:val="0"/>
                <w:bCs w:val="0"/>
                <w:color w:val="000000"/>
                <w:sz w:val="20"/>
                <w:szCs w:val="20"/>
                <w:highlight w:val="none"/>
                <w:lang w:val="en-US" w:eastAsia="zh-CN"/>
              </w:rPr>
              <w:t>基础上</w:t>
            </w:r>
            <w:r>
              <w:rPr>
                <w:rFonts w:ascii="宋体" w:hAnsi="宋体" w:eastAsia="宋体" w:cs="宋体"/>
                <w:b w:val="0"/>
                <w:bCs w:val="0"/>
                <w:color w:val="000000"/>
                <w:sz w:val="20"/>
                <w:szCs w:val="20"/>
                <w:highlight w:val="none"/>
              </w:rPr>
              <w:t>，每增加一辆加 1 分，</w:t>
            </w:r>
            <w:r>
              <w:rPr>
                <w:rFonts w:hint="eastAsia" w:ascii="宋体" w:hAnsi="宋体" w:eastAsia="宋体" w:cs="宋体"/>
                <w:b w:val="0"/>
                <w:bCs w:val="0"/>
                <w:color w:val="000000"/>
                <w:sz w:val="20"/>
                <w:szCs w:val="20"/>
                <w:highlight w:val="none"/>
                <w:lang w:val="en-US" w:eastAsia="zh-CN"/>
              </w:rPr>
              <w:t>本项</w:t>
            </w:r>
            <w:r>
              <w:rPr>
                <w:rFonts w:ascii="宋体" w:hAnsi="宋体" w:eastAsia="宋体" w:cs="宋体"/>
                <w:b w:val="0"/>
                <w:bCs w:val="0"/>
                <w:color w:val="000000"/>
                <w:sz w:val="20"/>
                <w:szCs w:val="20"/>
                <w:highlight w:val="none"/>
              </w:rPr>
              <w:t>满分</w:t>
            </w:r>
            <w:r>
              <w:rPr>
                <w:rFonts w:hint="eastAsia" w:ascii="宋体" w:hAnsi="宋体" w:eastAsia="宋体" w:cs="宋体"/>
                <w:b w:val="0"/>
                <w:bCs w:val="0"/>
                <w:color w:val="000000"/>
                <w:sz w:val="20"/>
                <w:szCs w:val="20"/>
                <w:highlight w:val="none"/>
                <w:lang w:val="en-US" w:eastAsia="zh-CN"/>
              </w:rPr>
              <w:t>4</w:t>
            </w:r>
            <w:r>
              <w:rPr>
                <w:rFonts w:ascii="宋体" w:hAnsi="宋体" w:eastAsia="宋体" w:cs="宋体"/>
                <w:b w:val="0"/>
                <w:bCs w:val="0"/>
                <w:color w:val="000000"/>
                <w:sz w:val="20"/>
                <w:szCs w:val="20"/>
                <w:highlight w:val="none"/>
              </w:rPr>
              <w:t xml:space="preserve">分。 </w:t>
            </w:r>
          </w:p>
          <w:p w14:paraId="3FF70B41">
            <w:pPr>
              <w:spacing w:line="360" w:lineRule="auto"/>
              <w:rPr>
                <w:rFonts w:hint="eastAsia"/>
                <w:b/>
                <w:bCs/>
                <w:szCs w:val="21"/>
                <w:highlight w:val="none"/>
                <w:lang w:val="en-US" w:eastAsia="zh-CN"/>
              </w:rPr>
            </w:pPr>
            <w:r>
              <w:rPr>
                <w:rFonts w:ascii="宋体" w:hAnsi="宋体" w:eastAsia="宋体" w:cs="宋体"/>
                <w:b/>
                <w:bCs/>
                <w:color w:val="000000"/>
                <w:sz w:val="20"/>
                <w:szCs w:val="20"/>
                <w:highlight w:val="none"/>
              </w:rPr>
              <w:t>注：①供应商自有运输车辆的，提供行驶证复印件加盖投标单位公章；② 供应商租赁运输车辆的，提供行驶证和车辆租赁合同复印件加盖投标单位公章。</w:t>
            </w:r>
          </w:p>
        </w:tc>
      </w:tr>
    </w:tbl>
    <w:p w14:paraId="631609A2">
      <w:pPr>
        <w:widowControl/>
        <w:shd w:val="clear" w:color="auto" w:fill="FFFFFF"/>
        <w:spacing w:line="480" w:lineRule="exact"/>
        <w:ind w:firstLine="482" w:firstLineChars="200"/>
        <w:rPr>
          <w:b/>
          <w:bCs/>
          <w:sz w:val="24"/>
          <w:szCs w:val="24"/>
          <w:highlight w:val="none"/>
        </w:rPr>
      </w:pPr>
      <w:r>
        <w:rPr>
          <w:b/>
          <w:bCs/>
          <w:sz w:val="24"/>
          <w:szCs w:val="24"/>
          <w:highlight w:val="none"/>
        </w:rPr>
        <w:t>4.政策性加分（在总得分基础上加分）【满分5分】：</w:t>
      </w:r>
    </w:p>
    <w:tbl>
      <w:tblPr>
        <w:tblStyle w:val="6"/>
        <w:tblW w:w="9279"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51"/>
        <w:gridCol w:w="1311"/>
        <w:gridCol w:w="741"/>
        <w:gridCol w:w="6376"/>
      </w:tblGrid>
      <w:tr w14:paraId="277E6BD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02" w:hRule="atLeast"/>
        </w:trPr>
        <w:tc>
          <w:tcPr>
            <w:tcW w:w="851" w:type="dxa"/>
            <w:noWrap w:val="0"/>
            <w:vAlign w:val="center"/>
          </w:tcPr>
          <w:p w14:paraId="122934C2">
            <w:pPr>
              <w:tabs>
                <w:tab w:val="center" w:pos="4153"/>
                <w:tab w:val="right" w:pos="8306"/>
              </w:tabs>
              <w:jc w:val="center"/>
              <w:rPr>
                <w:rFonts w:eastAsia="黑体"/>
                <w:b/>
                <w:bCs/>
                <w:szCs w:val="21"/>
                <w:highlight w:val="none"/>
              </w:rPr>
            </w:pPr>
            <w:r>
              <w:rPr>
                <w:rFonts w:eastAsia="黑体"/>
                <w:b/>
                <w:bCs/>
                <w:szCs w:val="21"/>
                <w:highlight w:val="none"/>
              </w:rPr>
              <w:t>序号</w:t>
            </w:r>
          </w:p>
        </w:tc>
        <w:tc>
          <w:tcPr>
            <w:tcW w:w="1311" w:type="dxa"/>
            <w:noWrap w:val="0"/>
            <w:vAlign w:val="center"/>
          </w:tcPr>
          <w:p w14:paraId="098CE3FD">
            <w:pPr>
              <w:tabs>
                <w:tab w:val="center" w:pos="4153"/>
                <w:tab w:val="right" w:pos="8306"/>
              </w:tabs>
              <w:jc w:val="center"/>
              <w:rPr>
                <w:rFonts w:eastAsia="黑体"/>
                <w:b/>
                <w:bCs/>
                <w:szCs w:val="21"/>
                <w:highlight w:val="none"/>
              </w:rPr>
            </w:pPr>
            <w:r>
              <w:rPr>
                <w:rFonts w:eastAsia="黑体"/>
                <w:b/>
                <w:bCs/>
                <w:szCs w:val="21"/>
                <w:highlight w:val="none"/>
              </w:rPr>
              <w:t>评分因素</w:t>
            </w:r>
          </w:p>
        </w:tc>
        <w:tc>
          <w:tcPr>
            <w:tcW w:w="741" w:type="dxa"/>
            <w:noWrap w:val="0"/>
            <w:vAlign w:val="center"/>
          </w:tcPr>
          <w:p w14:paraId="254F33D3">
            <w:pPr>
              <w:tabs>
                <w:tab w:val="center" w:pos="4153"/>
                <w:tab w:val="right" w:pos="8306"/>
              </w:tabs>
              <w:jc w:val="center"/>
              <w:rPr>
                <w:rFonts w:eastAsia="黑体"/>
                <w:b/>
                <w:bCs/>
                <w:szCs w:val="21"/>
                <w:highlight w:val="none"/>
              </w:rPr>
            </w:pPr>
            <w:r>
              <w:rPr>
                <w:rFonts w:eastAsia="黑体"/>
                <w:b/>
                <w:bCs/>
                <w:szCs w:val="21"/>
                <w:highlight w:val="none"/>
              </w:rPr>
              <w:t>分值</w:t>
            </w:r>
          </w:p>
        </w:tc>
        <w:tc>
          <w:tcPr>
            <w:tcW w:w="6376" w:type="dxa"/>
            <w:noWrap w:val="0"/>
            <w:vAlign w:val="center"/>
          </w:tcPr>
          <w:p w14:paraId="5CE09CDD">
            <w:pPr>
              <w:tabs>
                <w:tab w:val="center" w:pos="4153"/>
                <w:tab w:val="right" w:pos="8306"/>
              </w:tabs>
              <w:jc w:val="center"/>
              <w:rPr>
                <w:rFonts w:eastAsia="黑体"/>
                <w:b/>
                <w:bCs/>
                <w:szCs w:val="21"/>
                <w:highlight w:val="none"/>
              </w:rPr>
            </w:pPr>
            <w:r>
              <w:rPr>
                <w:rFonts w:eastAsia="黑体"/>
                <w:b/>
                <w:bCs/>
                <w:szCs w:val="21"/>
                <w:highlight w:val="none"/>
              </w:rPr>
              <w:t>评分标准</w:t>
            </w:r>
          </w:p>
        </w:tc>
      </w:tr>
      <w:tr w14:paraId="6036858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661" w:hRule="atLeast"/>
        </w:trPr>
        <w:tc>
          <w:tcPr>
            <w:tcW w:w="851" w:type="dxa"/>
            <w:noWrap w:val="0"/>
            <w:vAlign w:val="center"/>
          </w:tcPr>
          <w:p w14:paraId="476454A9">
            <w:pPr>
              <w:jc w:val="center"/>
              <w:rPr>
                <w:szCs w:val="21"/>
                <w:highlight w:val="none"/>
              </w:rPr>
            </w:pPr>
            <w:r>
              <w:rPr>
                <w:szCs w:val="21"/>
                <w:highlight w:val="none"/>
              </w:rPr>
              <w:t>4.1</w:t>
            </w:r>
          </w:p>
        </w:tc>
        <w:tc>
          <w:tcPr>
            <w:tcW w:w="1311" w:type="dxa"/>
            <w:noWrap w:val="0"/>
            <w:vAlign w:val="center"/>
          </w:tcPr>
          <w:p w14:paraId="0B8A14A5">
            <w:pPr>
              <w:jc w:val="center"/>
              <w:rPr>
                <w:szCs w:val="21"/>
                <w:highlight w:val="none"/>
              </w:rPr>
            </w:pPr>
            <w:r>
              <w:rPr>
                <w:szCs w:val="21"/>
                <w:highlight w:val="none"/>
              </w:rPr>
              <w:t>政策性加分（1）</w:t>
            </w:r>
          </w:p>
          <w:p w14:paraId="2CB6AE71">
            <w:pPr>
              <w:jc w:val="center"/>
              <w:rPr>
                <w:szCs w:val="21"/>
                <w:highlight w:val="none"/>
              </w:rPr>
            </w:pPr>
            <w:r>
              <w:rPr>
                <w:szCs w:val="21"/>
                <w:highlight w:val="none"/>
              </w:rPr>
              <w:t>（客观分）</w:t>
            </w:r>
          </w:p>
        </w:tc>
        <w:tc>
          <w:tcPr>
            <w:tcW w:w="741" w:type="dxa"/>
            <w:noWrap w:val="0"/>
            <w:vAlign w:val="center"/>
          </w:tcPr>
          <w:p w14:paraId="5BDC0F64">
            <w:pPr>
              <w:jc w:val="center"/>
              <w:rPr>
                <w:szCs w:val="21"/>
                <w:highlight w:val="none"/>
              </w:rPr>
            </w:pPr>
            <w:r>
              <w:rPr>
                <w:szCs w:val="21"/>
                <w:highlight w:val="none"/>
              </w:rPr>
              <w:t>2分</w:t>
            </w:r>
          </w:p>
        </w:tc>
        <w:tc>
          <w:tcPr>
            <w:tcW w:w="6376" w:type="dxa"/>
            <w:noWrap w:val="0"/>
            <w:vAlign w:val="center"/>
          </w:tcPr>
          <w:p w14:paraId="0570FC0D">
            <w:pPr>
              <w:jc w:val="left"/>
              <w:rPr>
                <w:szCs w:val="21"/>
                <w:highlight w:val="none"/>
              </w:rPr>
            </w:pPr>
            <w:r>
              <w:rPr>
                <w:szCs w:val="21"/>
                <w:highlight w:val="none"/>
              </w:rPr>
              <w:t>所投产品属于“节能产品、环境标志产品政府采购品目清单”（财政部等相关部门公示）范围内的产品，投标人提供国家确定的认证机构出具的、处于有效期之内的节能产品、环境标志产品认证证书，在采购评审工作过程中给予加分，在总得分基础上，每一项加0.3分；最高不得超过2分。</w:t>
            </w:r>
          </w:p>
          <w:p w14:paraId="09F1657C">
            <w:pPr>
              <w:jc w:val="left"/>
              <w:rPr>
                <w:szCs w:val="21"/>
                <w:highlight w:val="none"/>
              </w:rPr>
            </w:pPr>
            <w:r>
              <w:rPr>
                <w:szCs w:val="21"/>
                <w:highlight w:val="none"/>
              </w:rPr>
              <w:t>注：属于“节能产品政府采购品目清单”范围且标注为“政府强制采购产品”实施强制采购的产品，不再进行计分。</w:t>
            </w:r>
          </w:p>
        </w:tc>
      </w:tr>
      <w:tr w14:paraId="25C1010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530" w:hRule="atLeast"/>
        </w:trPr>
        <w:tc>
          <w:tcPr>
            <w:tcW w:w="851" w:type="dxa"/>
            <w:noWrap w:val="0"/>
            <w:vAlign w:val="center"/>
          </w:tcPr>
          <w:p w14:paraId="1AD3CEB5">
            <w:pPr>
              <w:jc w:val="center"/>
              <w:rPr>
                <w:szCs w:val="21"/>
                <w:highlight w:val="none"/>
              </w:rPr>
            </w:pPr>
            <w:r>
              <w:rPr>
                <w:szCs w:val="21"/>
                <w:highlight w:val="none"/>
              </w:rPr>
              <w:t>4.2</w:t>
            </w:r>
          </w:p>
        </w:tc>
        <w:tc>
          <w:tcPr>
            <w:tcW w:w="1311" w:type="dxa"/>
            <w:noWrap w:val="0"/>
            <w:vAlign w:val="center"/>
          </w:tcPr>
          <w:p w14:paraId="343E4C04">
            <w:pPr>
              <w:jc w:val="center"/>
              <w:rPr>
                <w:szCs w:val="21"/>
                <w:highlight w:val="none"/>
              </w:rPr>
            </w:pPr>
            <w:r>
              <w:rPr>
                <w:szCs w:val="21"/>
                <w:highlight w:val="none"/>
              </w:rPr>
              <w:t>政策性加分（2）</w:t>
            </w:r>
          </w:p>
          <w:p w14:paraId="266F29DF">
            <w:pPr>
              <w:jc w:val="center"/>
              <w:rPr>
                <w:szCs w:val="21"/>
                <w:highlight w:val="none"/>
              </w:rPr>
            </w:pPr>
            <w:r>
              <w:rPr>
                <w:szCs w:val="21"/>
                <w:highlight w:val="none"/>
              </w:rPr>
              <w:t>（客观分）</w:t>
            </w:r>
          </w:p>
        </w:tc>
        <w:tc>
          <w:tcPr>
            <w:tcW w:w="741" w:type="dxa"/>
            <w:noWrap w:val="0"/>
            <w:vAlign w:val="center"/>
          </w:tcPr>
          <w:p w14:paraId="5BE73BFF">
            <w:pPr>
              <w:jc w:val="center"/>
              <w:rPr>
                <w:szCs w:val="21"/>
                <w:highlight w:val="none"/>
              </w:rPr>
            </w:pPr>
            <w:r>
              <w:rPr>
                <w:szCs w:val="21"/>
                <w:highlight w:val="none"/>
              </w:rPr>
              <w:t>3分</w:t>
            </w:r>
          </w:p>
        </w:tc>
        <w:tc>
          <w:tcPr>
            <w:tcW w:w="6376" w:type="dxa"/>
            <w:noWrap w:val="0"/>
            <w:vAlign w:val="center"/>
          </w:tcPr>
          <w:p w14:paraId="384B1F2D">
            <w:pPr>
              <w:jc w:val="left"/>
              <w:rPr>
                <w:szCs w:val="21"/>
                <w:highlight w:val="none"/>
              </w:rPr>
            </w:pPr>
            <w:r>
              <w:rPr>
                <w:szCs w:val="21"/>
                <w:highlight w:val="none"/>
              </w:rPr>
              <w:t>根据《中华人民共和国政府采购法》（中华人民共和国主席令第68号）、《中华人民共和国政府采购实施条例》（国务院第658号令）、贵州省财政厅文件（黔财采【2017】6号）的规定，对原产地在少数民族自治区和享受少数民族自治待遇的省份的投标主产品（不含附带产品），采用综合评分法或性价比法评审的，在总得分基础上加3分。</w:t>
            </w:r>
          </w:p>
          <w:p w14:paraId="64A71378">
            <w:pPr>
              <w:shd w:val="clear" w:color="auto" w:fill="FFFFFF"/>
              <w:jc w:val="left"/>
              <w:rPr>
                <w:szCs w:val="21"/>
                <w:highlight w:val="none"/>
              </w:rPr>
            </w:pPr>
            <w:r>
              <w:rPr>
                <w:szCs w:val="21"/>
                <w:highlight w:val="none"/>
              </w:rPr>
              <w:t>注：</w:t>
            </w:r>
            <w:r>
              <w:rPr>
                <w:rFonts w:hint="eastAsia" w:ascii="宋体" w:hAnsi="宋体" w:cs="宋体"/>
                <w:szCs w:val="21"/>
                <w:highlight w:val="none"/>
              </w:rPr>
              <w:t>①</w:t>
            </w:r>
            <w:r>
              <w:rPr>
                <w:szCs w:val="21"/>
                <w:highlight w:val="none"/>
              </w:rPr>
              <w:t>本项加分仅适用于货物采购项目。</w:t>
            </w:r>
            <w:r>
              <w:rPr>
                <w:rFonts w:hint="eastAsia" w:ascii="宋体" w:hAnsi="宋体" w:cs="宋体"/>
                <w:szCs w:val="21"/>
                <w:highlight w:val="none"/>
              </w:rPr>
              <w:t>②</w:t>
            </w:r>
            <w:r>
              <w:rPr>
                <w:szCs w:val="21"/>
                <w:highlight w:val="none"/>
              </w:rPr>
              <w:t>少数民族自治区：内蒙古自治区、新疆维吾尔自治区、宁夏回族自治区、广西壮族自治区、西藏自治区；</w:t>
            </w:r>
            <w:r>
              <w:rPr>
                <w:rFonts w:hint="eastAsia" w:ascii="宋体" w:hAnsi="宋体" w:cs="宋体"/>
                <w:szCs w:val="21"/>
                <w:highlight w:val="none"/>
              </w:rPr>
              <w:t>③</w:t>
            </w:r>
            <w:r>
              <w:rPr>
                <w:szCs w:val="21"/>
                <w:highlight w:val="none"/>
              </w:rPr>
              <w:t>享受少数民族自治待遇的省份：青海省、云南省、贵州省。</w:t>
            </w:r>
            <w:r>
              <w:rPr>
                <w:rFonts w:hint="eastAsia" w:ascii="宋体" w:hAnsi="宋体" w:cs="宋体"/>
                <w:szCs w:val="21"/>
                <w:highlight w:val="none"/>
              </w:rPr>
              <w:t>④</w:t>
            </w:r>
            <w:r>
              <w:rPr>
                <w:szCs w:val="21"/>
                <w:highlight w:val="none"/>
              </w:rPr>
              <w:t>投标主产品按照不得低于本采购项目预算金额50%进行确定。</w:t>
            </w:r>
          </w:p>
        </w:tc>
      </w:tr>
    </w:tbl>
    <w:p w14:paraId="0CE63875">
      <w:pPr>
        <w:numPr>
          <w:numId w:val="0"/>
        </w:numPr>
        <w:jc w:val="both"/>
        <w:rPr>
          <w:rFonts w:hint="default" w:eastAsia="黑体"/>
          <w:b/>
          <w:bCs/>
          <w:sz w:val="32"/>
          <w:szCs w:val="32"/>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8E96D"/>
    <w:multiLevelType w:val="singleLevel"/>
    <w:tmpl w:val="91A8E96D"/>
    <w:lvl w:ilvl="0" w:tentative="0">
      <w:start w:val="1"/>
      <w:numFmt w:val="decimal"/>
      <w:suff w:val="nothing"/>
      <w:lvlText w:val="（%1）"/>
      <w:lvlJc w:val="left"/>
    </w:lvl>
  </w:abstractNum>
  <w:abstractNum w:abstractNumId="1">
    <w:nsid w:val="6DCAFBF6"/>
    <w:multiLevelType w:val="singleLevel"/>
    <w:tmpl w:val="6DCAFBF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9F3DA3"/>
    <w:rsid w:val="629F3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0"/>
    <w:pPr>
      <w:keepNext/>
      <w:jc w:val="center"/>
      <w:outlineLvl w:val="0"/>
    </w:pPr>
    <w:rPr>
      <w:rFonts w:hint="eastAsia" w:ascii="宋体" w:hAnsi="宋体" w:eastAsia="宋体" w:cs="宋体"/>
      <w:b/>
      <w:color w:val="000000"/>
      <w:kern w:val="2"/>
      <w:sz w:val="24"/>
    </w:rPr>
  </w:style>
  <w:style w:type="paragraph" w:styleId="3">
    <w:name w:val="heading 3"/>
    <w:basedOn w:val="1"/>
    <w:next w:val="1"/>
    <w:qFormat/>
    <w:uiPriority w:val="0"/>
    <w:pPr>
      <w:keepNext/>
      <w:spacing w:line="460" w:lineRule="exact"/>
      <w:outlineLvl w:val="2"/>
    </w:pPr>
    <w:rPr>
      <w:rFonts w:ascii="Times New Roman" w:hAnsi="Times New Roman" w:eastAsia="黑体" w:cs="Times New Roman"/>
      <w:b/>
      <w:bCs/>
      <w:kern w:val="2"/>
      <w:sz w:val="32"/>
      <w:szCs w:val="32"/>
      <w:lang w:val="en-US" w:eastAsia="zh-CN"/>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annotation text"/>
    <w:basedOn w:val="1"/>
    <w:uiPriority w:val="0"/>
    <w:pPr>
      <w:jc w:val="left"/>
    </w:pPr>
    <w:rPr>
      <w:rFonts w:ascii="Times New Roman" w:hAnsi="Times New Roman" w:eastAsia="宋体" w:cs="Times New Roman"/>
      <w:kern w:val="2"/>
      <w:sz w:val="21"/>
    </w:rPr>
  </w:style>
  <w:style w:type="paragraph" w:styleId="5">
    <w:name w:val="Body Text"/>
    <w:basedOn w:val="1"/>
    <w:next w:val="1"/>
    <w:qFormat/>
    <w:uiPriority w:val="0"/>
    <w:pPr>
      <w:spacing w:after="120" w:afterLines="0"/>
    </w:pPr>
    <w:rPr>
      <w:rFonts w:ascii="Times New Roman" w:hAnsi="Times New Roman" w:eastAsia="宋体" w:cs="Times New Roman"/>
      <w:kern w:val="2"/>
      <w:sz w:val="21"/>
      <w:lang w:val="en-US" w:eastAsia="zh-CN" w:bidi="ar-SA"/>
    </w:rPr>
  </w:style>
  <w:style w:type="character" w:customStyle="1" w:styleId="8">
    <w:name w:val="divcss5"/>
    <w:basedOn w:val="7"/>
    <w:uiPriority w:val="0"/>
  </w:style>
  <w:style w:type="paragraph" w:customStyle="1" w:styleId="9">
    <w:name w:val="Table Paragraph"/>
    <w:basedOn w:val="1"/>
    <w:unhideWhenUsed/>
    <w:qFormat/>
    <w:uiPriority w:val="1"/>
    <w:pPr>
      <w:autoSpaceDE w:val="0"/>
      <w:autoSpaceDN w:val="0"/>
      <w:adjustRightInd w:val="0"/>
      <w:jc w:val="left"/>
      <w:textAlignment w:val="baseline"/>
    </w:pPr>
    <w:rPr>
      <w:rFonts w:ascii="Times New Roman" w:hAnsi="Times New Roman"/>
      <w:kern w:val="0"/>
      <w:sz w:val="24"/>
      <w:szCs w:val="20"/>
    </w:rPr>
  </w:style>
  <w:style w:type="character" w:customStyle="1" w:styleId="10">
    <w:name w:val="标题 1 Char1"/>
    <w:link w:val="2"/>
    <w:qFormat/>
    <w:uiPriority w:val="0"/>
    <w:rPr>
      <w:rFonts w:hint="eastAsia" w:ascii="宋体" w:hAnsi="宋体" w:eastAsia="宋体" w:cs="宋体"/>
      <w:b/>
      <w:color w:val="000000"/>
      <w:kern w:val="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2025-07-18T08:36:00Z</dcterms:created>
  <dc:creator>王钰</dc:creator>
  <cp:lastModifiedBy>王钰</cp:lastModifiedBy>
  <dcterms:modified xsi:type="dcterms:W3CDTF">2025-07-18T08:43:44Z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8500560C1B714A938BB25FB26C9CC51E_11</vt:lpwstr>
  </property>
  <property fmtid="{D5CDD505-2E9C-101B-9397-08002B2CF9AE}" pid="4" name="KSOTemplateDocerSaveRecord">
    <vt:lpwstr>eyJoZGlkIjoiMmI5MDYyNDIwNjBjMmJhYWM4ZmVlNWExNDllNjk3ODYiLCJ1c2VySWQiOiIzNDI5NDQwMTEifQ==</vt:lpwstr>
  </property>
</Properties>
</file>