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A8444">
      <w:pPr>
        <w:spacing w:beforeLines="50" w:afterLines="50" w:line="240" w:lineRule="auto"/>
        <w:ind w:left="0" w:leftChars="0" w:firstLine="0" w:firstLineChars="0"/>
        <w:jc w:val="center"/>
        <w:rPr>
          <w:rFonts w:hint="eastAsia" w:asciiTheme="minorEastAsia" w:hAnsiTheme="minorEastAsia" w:eastAsiaTheme="minorEastAsia" w:cstheme="minorEastAsia"/>
          <w:color w:val="000000" w:themeColor="text1"/>
          <w:spacing w:val="20"/>
          <w:sz w:val="40"/>
          <w:szCs w:val="40"/>
          <w14:textFill>
            <w14:solidFill>
              <w14:schemeClr w14:val="tx1"/>
            </w14:solidFill>
          </w14:textFill>
        </w:rPr>
      </w:pPr>
      <w:bookmarkStart w:id="0" w:name="_Toc407169869"/>
      <w:bookmarkStart w:id="1" w:name="_Toc24709"/>
      <w:bookmarkStart w:id="2" w:name="_Toc407182661"/>
    </w:p>
    <w:p w14:paraId="73018047">
      <w:pPr>
        <w:spacing w:beforeLines="50" w:afterLines="50" w:line="240" w:lineRule="auto"/>
        <w:ind w:left="0" w:leftChars="0" w:firstLine="0" w:firstLineChars="0"/>
        <w:jc w:val="center"/>
        <w:rPr>
          <w:rFonts w:hint="eastAsia" w:asciiTheme="minorEastAsia" w:hAnsiTheme="minorEastAsia" w:eastAsiaTheme="minorEastAsia" w:cstheme="minorEastAsia"/>
          <w:color w:val="000000" w:themeColor="text1"/>
          <w:spacing w:val="20"/>
          <w:sz w:val="40"/>
          <w:szCs w:val="40"/>
          <w14:textFill>
            <w14:solidFill>
              <w14:schemeClr w14:val="tx1"/>
            </w14:solidFill>
          </w14:textFill>
        </w:rPr>
      </w:pPr>
    </w:p>
    <w:p w14:paraId="248C05DC">
      <w:pPr>
        <w:spacing w:beforeLines="50" w:afterLines="50" w:line="240" w:lineRule="auto"/>
        <w:ind w:left="0" w:leftChars="0" w:firstLine="0" w:firstLineChars="0"/>
        <w:jc w:val="center"/>
        <w:rPr>
          <w:rFonts w:hint="eastAsia" w:asciiTheme="minorEastAsia" w:hAnsiTheme="minorEastAsia" w:eastAsiaTheme="minorEastAsia" w:cstheme="minorEastAsia"/>
          <w:color w:val="000000" w:themeColor="text1"/>
          <w:spacing w:val="20"/>
          <w:sz w:val="40"/>
          <w:szCs w:val="40"/>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0"/>
          <w:sz w:val="40"/>
          <w:szCs w:val="40"/>
          <w:lang w:eastAsia="zh-CN"/>
          <w14:textFill>
            <w14:solidFill>
              <w14:schemeClr w14:val="tx1"/>
            </w14:solidFill>
          </w14:textFill>
        </w:rPr>
        <w:t>贵州省水资源管理政务信息系统升级改造</w:t>
      </w:r>
    </w:p>
    <w:p w14:paraId="1219296B">
      <w:pPr>
        <w:spacing w:beforeLines="50" w:afterLines="50" w:line="240" w:lineRule="auto"/>
        <w:ind w:firstLine="960"/>
        <w:jc w:val="center"/>
        <w:rPr>
          <w:rFonts w:hint="eastAsia" w:asciiTheme="minorEastAsia" w:hAnsiTheme="minorEastAsia" w:eastAsiaTheme="minorEastAsia" w:cstheme="minorEastAsia"/>
          <w:color w:val="000000" w:themeColor="text1"/>
          <w:spacing w:val="20"/>
          <w:sz w:val="44"/>
          <w:szCs w:val="44"/>
          <w14:textFill>
            <w14:solidFill>
              <w14:schemeClr w14:val="tx1"/>
            </w14:solidFill>
          </w14:textFill>
        </w:rPr>
      </w:pPr>
    </w:p>
    <w:p w14:paraId="3C678DAB">
      <w:pPr>
        <w:spacing w:beforeLines="50" w:afterLines="50" w:line="240" w:lineRule="auto"/>
        <w:ind w:firstLine="960"/>
        <w:jc w:val="center"/>
        <w:rPr>
          <w:rFonts w:hint="eastAsia" w:asciiTheme="minorEastAsia" w:hAnsiTheme="minorEastAsia" w:eastAsiaTheme="minorEastAsia" w:cstheme="minorEastAsia"/>
          <w:color w:val="000000" w:themeColor="text1"/>
          <w:spacing w:val="20"/>
          <w:sz w:val="44"/>
          <w:szCs w:val="44"/>
          <w14:textFill>
            <w14:solidFill>
              <w14:schemeClr w14:val="tx1"/>
            </w14:solidFill>
          </w14:textFill>
        </w:rPr>
      </w:pPr>
    </w:p>
    <w:p w14:paraId="07893A49">
      <w:pPr>
        <w:spacing w:beforeLines="50" w:afterLines="50" w:line="240" w:lineRule="auto"/>
        <w:ind w:firstLine="960"/>
        <w:jc w:val="center"/>
        <w:rPr>
          <w:rFonts w:hint="eastAsia" w:asciiTheme="minorEastAsia" w:hAnsiTheme="minorEastAsia" w:eastAsiaTheme="minorEastAsia" w:cstheme="minorEastAsia"/>
          <w:color w:val="000000" w:themeColor="text1"/>
          <w:spacing w:val="20"/>
          <w:sz w:val="44"/>
          <w:szCs w:val="44"/>
          <w14:textFill>
            <w14:solidFill>
              <w14:schemeClr w14:val="tx1"/>
            </w14:solidFill>
          </w14:textFill>
        </w:rPr>
      </w:pPr>
    </w:p>
    <w:p w14:paraId="28754237">
      <w:pPr>
        <w:spacing w:beforeLines="50" w:afterLines="50" w:line="240" w:lineRule="auto"/>
        <w:ind w:firstLine="960"/>
        <w:jc w:val="center"/>
        <w:rPr>
          <w:rFonts w:hint="eastAsia" w:asciiTheme="minorEastAsia" w:hAnsiTheme="minorEastAsia" w:eastAsiaTheme="minorEastAsia" w:cstheme="minorEastAsia"/>
          <w:color w:val="000000" w:themeColor="text1"/>
          <w:spacing w:val="20"/>
          <w:sz w:val="44"/>
          <w:szCs w:val="44"/>
          <w14:textFill>
            <w14:solidFill>
              <w14:schemeClr w14:val="tx1"/>
            </w14:solidFill>
          </w14:textFill>
        </w:rPr>
      </w:pPr>
    </w:p>
    <w:p w14:paraId="5953C6F9">
      <w:pPr>
        <w:spacing w:beforeLines="50" w:afterLines="50" w:line="240" w:lineRule="auto"/>
        <w:ind w:left="0" w:leftChars="0" w:firstLine="0" w:firstLineChars="0"/>
        <w:jc w:val="center"/>
        <w:rPr>
          <w:rFonts w:hint="eastAsia" w:asciiTheme="minorEastAsia" w:hAnsiTheme="minorEastAsia" w:eastAsiaTheme="minorEastAsia" w:cstheme="minorEastAsia"/>
          <w:color w:val="000000" w:themeColor="text1"/>
          <w:spacing w:val="20"/>
          <w:sz w:val="60"/>
          <w:szCs w:val="60"/>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0"/>
          <w:sz w:val="60"/>
          <w:szCs w:val="60"/>
          <w14:textFill>
            <w14:solidFill>
              <w14:schemeClr w14:val="tx1"/>
            </w14:solidFill>
          </w14:textFill>
        </w:rPr>
        <w:t>采购</w:t>
      </w:r>
      <w:r>
        <w:rPr>
          <w:rFonts w:hint="eastAsia" w:asciiTheme="minorEastAsia" w:hAnsiTheme="minorEastAsia" w:eastAsiaTheme="minorEastAsia" w:cstheme="minorEastAsia"/>
          <w:color w:val="000000" w:themeColor="text1"/>
          <w:spacing w:val="20"/>
          <w:sz w:val="60"/>
          <w:szCs w:val="60"/>
          <w:lang w:val="en-US" w:eastAsia="zh-CN"/>
          <w14:textFill>
            <w14:solidFill>
              <w14:schemeClr w14:val="tx1"/>
            </w14:solidFill>
          </w14:textFill>
        </w:rPr>
        <w:t>需求</w:t>
      </w:r>
    </w:p>
    <w:p w14:paraId="2DAB43CB">
      <w:pPr>
        <w:spacing w:beforeLines="50" w:afterLines="50" w:line="240" w:lineRule="auto"/>
        <w:ind w:left="0" w:leftChars="0" w:firstLine="0" w:firstLineChars="0"/>
        <w:jc w:val="center"/>
        <w:rPr>
          <w:rFonts w:hint="eastAsia" w:asciiTheme="minorEastAsia" w:hAnsiTheme="minorEastAsia" w:eastAsiaTheme="minorEastAsia" w:cstheme="minorEastAsia"/>
          <w:color w:val="000000" w:themeColor="text1"/>
          <w:spacing w:val="20"/>
          <w:sz w:val="60"/>
          <w:szCs w:val="60"/>
          <w14:textFill>
            <w14:solidFill>
              <w14:schemeClr w14:val="tx1"/>
            </w14:solidFill>
          </w14:textFill>
        </w:rPr>
      </w:pPr>
    </w:p>
    <w:p w14:paraId="3451E854">
      <w:pPr>
        <w:spacing w:beforeLines="50" w:afterLines="50" w:line="240" w:lineRule="auto"/>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月）</w:t>
      </w:r>
    </w:p>
    <w:p w14:paraId="5151A649">
      <w:pPr>
        <w:spacing w:before="100" w:beforeAutospacing="1" w:after="100" w:afterAutospacing="1"/>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p>
    <w:p w14:paraId="5C6125B3">
      <w:pPr>
        <w:spacing w:before="100" w:beforeAutospacing="1" w:after="100" w:afterAutospacing="1"/>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p>
    <w:p w14:paraId="1CBDBFFF">
      <w:pPr>
        <w:spacing w:before="100" w:beforeAutospacing="1" w:after="100" w:afterAutospacing="1"/>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p>
    <w:tbl>
      <w:tblPr>
        <w:tblStyle w:val="8"/>
        <w:tblW w:w="6997" w:type="dxa"/>
        <w:jc w:val="center"/>
        <w:tblLayout w:type="fixed"/>
        <w:tblCellMar>
          <w:top w:w="0" w:type="dxa"/>
          <w:left w:w="108" w:type="dxa"/>
          <w:bottom w:w="0" w:type="dxa"/>
          <w:right w:w="108" w:type="dxa"/>
        </w:tblCellMar>
      </w:tblPr>
      <w:tblGrid>
        <w:gridCol w:w="1597"/>
        <w:gridCol w:w="1767"/>
        <w:gridCol w:w="1502"/>
        <w:gridCol w:w="2131"/>
      </w:tblGrid>
      <w:tr w14:paraId="67C1E38B">
        <w:tblPrEx>
          <w:tblCellMar>
            <w:top w:w="0" w:type="dxa"/>
            <w:left w:w="108" w:type="dxa"/>
            <w:bottom w:w="0" w:type="dxa"/>
            <w:right w:w="108" w:type="dxa"/>
          </w:tblCellMar>
        </w:tblPrEx>
        <w:trPr>
          <w:jc w:val="center"/>
        </w:trPr>
        <w:tc>
          <w:tcPr>
            <w:tcW w:w="1597" w:type="dxa"/>
            <w:vAlign w:val="bottom"/>
          </w:tcPr>
          <w:p w14:paraId="5FFAE0EB">
            <w:pPr>
              <w:spacing w:before="100" w:beforeAutospacing="1" w:after="100" w:afterAutospacing="1" w:line="240" w:lineRule="auto"/>
              <w:ind w:firstLine="0" w:firstLineChars="0"/>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p>
        </w:tc>
        <w:tc>
          <w:tcPr>
            <w:tcW w:w="5400" w:type="dxa"/>
            <w:gridSpan w:val="3"/>
            <w:tcBorders>
              <w:bottom w:val="single" w:color="auto" w:sz="4" w:space="0"/>
            </w:tcBorders>
            <w:vAlign w:val="bottom"/>
          </w:tcPr>
          <w:p w14:paraId="3E23E11F">
            <w:pPr>
              <w:spacing w:before="100" w:beforeAutospacing="1" w:after="100" w:afterAutospacing="1" w:line="240" w:lineRule="auto"/>
              <w:ind w:firstLine="0" w:firstLineChars="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贵州省水资源管理政务信息系统升级改造</w:t>
            </w:r>
          </w:p>
        </w:tc>
      </w:tr>
      <w:tr w14:paraId="7BC99C71">
        <w:tblPrEx>
          <w:tblCellMar>
            <w:top w:w="0" w:type="dxa"/>
            <w:left w:w="108" w:type="dxa"/>
            <w:bottom w:w="0" w:type="dxa"/>
            <w:right w:w="108" w:type="dxa"/>
          </w:tblCellMar>
        </w:tblPrEx>
        <w:trPr>
          <w:jc w:val="center"/>
        </w:trPr>
        <w:tc>
          <w:tcPr>
            <w:tcW w:w="1597" w:type="dxa"/>
            <w:vAlign w:val="bottom"/>
          </w:tcPr>
          <w:p w14:paraId="70FC6B8D">
            <w:pPr>
              <w:spacing w:before="100" w:beforeAutospacing="1" w:after="100" w:afterAutospacing="1" w:line="240" w:lineRule="auto"/>
              <w:ind w:firstLine="0" w:firstLineChars="0"/>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采购方式：</w:t>
            </w:r>
          </w:p>
        </w:tc>
        <w:tc>
          <w:tcPr>
            <w:tcW w:w="1767" w:type="dxa"/>
            <w:tcBorders>
              <w:top w:val="single" w:color="auto" w:sz="4" w:space="0"/>
              <w:bottom w:val="single" w:color="auto" w:sz="4" w:space="0"/>
            </w:tcBorders>
            <w:vAlign w:val="bottom"/>
          </w:tcPr>
          <w:p w14:paraId="30954EEE">
            <w:pPr>
              <w:spacing w:before="100" w:beforeAutospacing="1" w:after="100" w:afterAutospacing="1"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竞争性磋商</w:t>
            </w:r>
          </w:p>
        </w:tc>
        <w:tc>
          <w:tcPr>
            <w:tcW w:w="1502" w:type="dxa"/>
            <w:tcBorders>
              <w:top w:val="single" w:color="auto" w:sz="4" w:space="0"/>
            </w:tcBorders>
            <w:vAlign w:val="bottom"/>
          </w:tcPr>
          <w:p w14:paraId="490CA891">
            <w:pPr>
              <w:spacing w:before="100" w:beforeAutospacing="1" w:after="100" w:afterAutospacing="1" w:line="240" w:lineRule="auto"/>
              <w:ind w:firstLine="0" w:firstLineChars="0"/>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采购类别：</w:t>
            </w:r>
          </w:p>
        </w:tc>
        <w:tc>
          <w:tcPr>
            <w:tcW w:w="2131" w:type="dxa"/>
            <w:tcBorders>
              <w:top w:val="single" w:color="auto" w:sz="4" w:space="0"/>
              <w:bottom w:val="single" w:color="auto" w:sz="4" w:space="0"/>
            </w:tcBorders>
            <w:vAlign w:val="bottom"/>
          </w:tcPr>
          <w:p w14:paraId="09899716">
            <w:pPr>
              <w:spacing w:before="100" w:beforeAutospacing="1" w:after="100" w:afterAutospacing="1"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服务</w:t>
            </w:r>
          </w:p>
        </w:tc>
      </w:tr>
      <w:tr w14:paraId="33B17326">
        <w:tblPrEx>
          <w:tblCellMar>
            <w:top w:w="0" w:type="dxa"/>
            <w:left w:w="108" w:type="dxa"/>
            <w:bottom w:w="0" w:type="dxa"/>
            <w:right w:w="108" w:type="dxa"/>
          </w:tblCellMar>
        </w:tblPrEx>
        <w:trPr>
          <w:jc w:val="center"/>
        </w:trPr>
        <w:tc>
          <w:tcPr>
            <w:tcW w:w="1597" w:type="dxa"/>
            <w:vAlign w:val="bottom"/>
          </w:tcPr>
          <w:p w14:paraId="322FE5D4">
            <w:pPr>
              <w:spacing w:before="100" w:beforeAutospacing="1" w:after="100" w:afterAutospacing="1" w:line="240" w:lineRule="auto"/>
              <w:ind w:firstLine="0" w:firstLineChars="0"/>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项目编号：</w:t>
            </w:r>
          </w:p>
        </w:tc>
        <w:tc>
          <w:tcPr>
            <w:tcW w:w="5400" w:type="dxa"/>
            <w:gridSpan w:val="3"/>
            <w:tcBorders>
              <w:bottom w:val="single" w:color="auto" w:sz="4" w:space="0"/>
            </w:tcBorders>
            <w:vAlign w:val="bottom"/>
          </w:tcPr>
          <w:p w14:paraId="47DA9C3D">
            <w:pPr>
              <w:spacing w:before="100" w:beforeAutospacing="1" w:after="100" w:afterAutospacing="1" w:line="240" w:lineRule="auto"/>
              <w:ind w:firstLine="0" w:firstLineChars="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GZSW-2025-DXS-003</w:t>
            </w:r>
          </w:p>
        </w:tc>
      </w:tr>
      <w:tr w14:paraId="01AB9C99">
        <w:tblPrEx>
          <w:tblCellMar>
            <w:top w:w="0" w:type="dxa"/>
            <w:left w:w="108" w:type="dxa"/>
            <w:bottom w:w="0" w:type="dxa"/>
            <w:right w:w="108" w:type="dxa"/>
          </w:tblCellMar>
        </w:tblPrEx>
        <w:trPr>
          <w:jc w:val="center"/>
        </w:trPr>
        <w:tc>
          <w:tcPr>
            <w:tcW w:w="1597" w:type="dxa"/>
            <w:vAlign w:val="bottom"/>
          </w:tcPr>
          <w:p w14:paraId="0ABBA27D">
            <w:pPr>
              <w:spacing w:before="100" w:beforeAutospacing="1" w:after="100" w:afterAutospacing="1" w:line="240" w:lineRule="auto"/>
              <w:ind w:firstLine="0" w:firstLineChars="0"/>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 购 人：</w:t>
            </w:r>
          </w:p>
        </w:tc>
        <w:tc>
          <w:tcPr>
            <w:tcW w:w="5400" w:type="dxa"/>
            <w:gridSpan w:val="3"/>
            <w:tcBorders>
              <w:top w:val="single" w:color="auto" w:sz="4" w:space="0"/>
              <w:bottom w:val="single" w:color="auto" w:sz="4" w:space="0"/>
            </w:tcBorders>
            <w:vAlign w:val="bottom"/>
          </w:tcPr>
          <w:p w14:paraId="5F93E5B2">
            <w:pPr>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贵州省水文水资源局</w:t>
            </w:r>
          </w:p>
        </w:tc>
      </w:tr>
      <w:tr w14:paraId="71F0EB8D">
        <w:tblPrEx>
          <w:tblCellMar>
            <w:top w:w="0" w:type="dxa"/>
            <w:left w:w="108" w:type="dxa"/>
            <w:bottom w:w="0" w:type="dxa"/>
            <w:right w:w="108" w:type="dxa"/>
          </w:tblCellMar>
        </w:tblPrEx>
        <w:trPr>
          <w:jc w:val="center"/>
        </w:trPr>
        <w:tc>
          <w:tcPr>
            <w:tcW w:w="1597" w:type="dxa"/>
            <w:vAlign w:val="bottom"/>
          </w:tcPr>
          <w:p w14:paraId="0EC66B74">
            <w:pPr>
              <w:spacing w:before="100" w:beforeAutospacing="1" w:after="100" w:afterAutospacing="1" w:line="240" w:lineRule="auto"/>
              <w:ind w:firstLine="0" w:firstLineChars="0"/>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详细地址：</w:t>
            </w:r>
          </w:p>
        </w:tc>
        <w:tc>
          <w:tcPr>
            <w:tcW w:w="5400" w:type="dxa"/>
            <w:gridSpan w:val="3"/>
            <w:tcBorders>
              <w:top w:val="single" w:color="auto" w:sz="4" w:space="0"/>
              <w:bottom w:val="single" w:color="auto" w:sz="4" w:space="0"/>
            </w:tcBorders>
            <w:vAlign w:val="bottom"/>
          </w:tcPr>
          <w:p w14:paraId="15F87C7E">
            <w:pPr>
              <w:spacing w:before="100" w:beforeAutospacing="1" w:after="100" w:afterAutospacing="1" w:line="240" w:lineRule="auto"/>
              <w:ind w:firstLine="0" w:firstLineChars="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贵阳市南明区西湖巷29#</w:t>
            </w:r>
          </w:p>
        </w:tc>
      </w:tr>
      <w:tr w14:paraId="193A729E">
        <w:tblPrEx>
          <w:tblCellMar>
            <w:top w:w="0" w:type="dxa"/>
            <w:left w:w="108" w:type="dxa"/>
            <w:bottom w:w="0" w:type="dxa"/>
            <w:right w:w="108" w:type="dxa"/>
          </w:tblCellMar>
        </w:tblPrEx>
        <w:trPr>
          <w:jc w:val="center"/>
        </w:trPr>
        <w:tc>
          <w:tcPr>
            <w:tcW w:w="1597" w:type="dxa"/>
            <w:vAlign w:val="bottom"/>
          </w:tcPr>
          <w:p w14:paraId="0DF8E65C">
            <w:pPr>
              <w:spacing w:before="100" w:beforeAutospacing="1" w:after="100" w:afterAutospacing="1" w:line="240" w:lineRule="auto"/>
              <w:ind w:firstLine="0" w:firstLineChars="0"/>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 系 人：</w:t>
            </w:r>
          </w:p>
        </w:tc>
        <w:tc>
          <w:tcPr>
            <w:tcW w:w="1767" w:type="dxa"/>
            <w:tcBorders>
              <w:top w:val="single" w:color="auto" w:sz="4" w:space="0"/>
              <w:bottom w:val="single" w:color="auto" w:sz="4" w:space="0"/>
            </w:tcBorders>
            <w:vAlign w:val="bottom"/>
          </w:tcPr>
          <w:p w14:paraId="1EEE2FDF">
            <w:pPr>
              <w:spacing w:before="100" w:beforeAutospacing="1" w:after="100" w:afterAutospacing="1" w:line="240" w:lineRule="auto"/>
              <w:ind w:firstLine="0" w:firstLineChars="0"/>
              <w:jc w:val="center"/>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周工</w:t>
            </w:r>
          </w:p>
        </w:tc>
        <w:tc>
          <w:tcPr>
            <w:tcW w:w="1502" w:type="dxa"/>
            <w:tcBorders>
              <w:top w:val="single" w:color="auto" w:sz="4" w:space="0"/>
            </w:tcBorders>
            <w:vAlign w:val="bottom"/>
          </w:tcPr>
          <w:p w14:paraId="45FC456B">
            <w:pPr>
              <w:spacing w:before="100" w:beforeAutospacing="1" w:after="100" w:afterAutospacing="1" w:line="240" w:lineRule="auto"/>
              <w:ind w:firstLine="0" w:firstLineChars="0"/>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联系电话：</w:t>
            </w:r>
          </w:p>
        </w:tc>
        <w:tc>
          <w:tcPr>
            <w:tcW w:w="2131" w:type="dxa"/>
            <w:tcBorders>
              <w:top w:val="single" w:color="auto" w:sz="4" w:space="0"/>
              <w:bottom w:val="single" w:color="auto" w:sz="4" w:space="0"/>
            </w:tcBorders>
            <w:vAlign w:val="bottom"/>
          </w:tcPr>
          <w:p w14:paraId="47DD4DBF">
            <w:pPr>
              <w:spacing w:before="100" w:beforeAutospacing="1" w:after="100" w:afterAutospacing="1"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15285145474</w:t>
            </w:r>
          </w:p>
        </w:tc>
      </w:tr>
      <w:tr w14:paraId="3CA9AEFF">
        <w:tblPrEx>
          <w:tblCellMar>
            <w:top w:w="0" w:type="dxa"/>
            <w:left w:w="108" w:type="dxa"/>
            <w:bottom w:w="0" w:type="dxa"/>
            <w:right w:w="108" w:type="dxa"/>
          </w:tblCellMar>
        </w:tblPrEx>
        <w:trPr>
          <w:jc w:val="center"/>
        </w:trPr>
        <w:tc>
          <w:tcPr>
            <w:tcW w:w="1597" w:type="dxa"/>
            <w:vAlign w:val="bottom"/>
          </w:tcPr>
          <w:p w14:paraId="09BA2271">
            <w:pPr>
              <w:spacing w:before="100" w:beforeAutospacing="1" w:after="100" w:afterAutospacing="1" w:line="240" w:lineRule="auto"/>
              <w:ind w:firstLine="0" w:firstLineChars="0"/>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代理机构：</w:t>
            </w:r>
          </w:p>
        </w:tc>
        <w:tc>
          <w:tcPr>
            <w:tcW w:w="5400" w:type="dxa"/>
            <w:gridSpan w:val="3"/>
            <w:tcBorders>
              <w:bottom w:val="single" w:color="auto" w:sz="4" w:space="0"/>
            </w:tcBorders>
            <w:vAlign w:val="bottom"/>
          </w:tcPr>
          <w:p w14:paraId="42375BAE">
            <w:pPr>
              <w:spacing w:before="100" w:beforeAutospacing="1" w:after="100" w:afterAutospacing="1" w:line="240" w:lineRule="auto"/>
              <w:ind w:firstLine="0" w:firstLineChars="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贵州众成建设管理有限公司</w:t>
            </w:r>
          </w:p>
        </w:tc>
      </w:tr>
      <w:tr w14:paraId="035BDFBE">
        <w:tblPrEx>
          <w:tblCellMar>
            <w:top w:w="0" w:type="dxa"/>
            <w:left w:w="108" w:type="dxa"/>
            <w:bottom w:w="0" w:type="dxa"/>
            <w:right w:w="108" w:type="dxa"/>
          </w:tblCellMar>
        </w:tblPrEx>
        <w:trPr>
          <w:jc w:val="center"/>
        </w:trPr>
        <w:tc>
          <w:tcPr>
            <w:tcW w:w="1597" w:type="dxa"/>
            <w:vAlign w:val="bottom"/>
          </w:tcPr>
          <w:p w14:paraId="4D92E9DD">
            <w:pPr>
              <w:spacing w:before="100" w:beforeAutospacing="1" w:after="100" w:afterAutospacing="1" w:line="240" w:lineRule="auto"/>
              <w:ind w:firstLine="0" w:firstLineChars="0"/>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详细地址：</w:t>
            </w:r>
          </w:p>
        </w:tc>
        <w:tc>
          <w:tcPr>
            <w:tcW w:w="5400" w:type="dxa"/>
            <w:gridSpan w:val="3"/>
            <w:tcBorders>
              <w:top w:val="single" w:color="auto" w:sz="4" w:space="0"/>
              <w:bottom w:val="single" w:color="auto" w:sz="4" w:space="0"/>
            </w:tcBorders>
            <w:vAlign w:val="bottom"/>
          </w:tcPr>
          <w:p w14:paraId="18D498F0">
            <w:pPr>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lang w:val="en-US" w:eastAsia="zh-CN"/>
                <w14:textFill>
                  <w14:solidFill>
                    <w14:schemeClr w14:val="tx1"/>
                  </w14:solidFill>
                </w14:textFill>
              </w:rPr>
              <w:t>贵州省贵阳市云岩区渔安安井片区未来方舟D10组团写字楼5层11号</w:t>
            </w:r>
          </w:p>
        </w:tc>
      </w:tr>
      <w:tr w14:paraId="2FB6B60F">
        <w:tblPrEx>
          <w:tblCellMar>
            <w:top w:w="0" w:type="dxa"/>
            <w:left w:w="108" w:type="dxa"/>
            <w:bottom w:w="0" w:type="dxa"/>
            <w:right w:w="108" w:type="dxa"/>
          </w:tblCellMar>
        </w:tblPrEx>
        <w:trPr>
          <w:jc w:val="center"/>
        </w:trPr>
        <w:tc>
          <w:tcPr>
            <w:tcW w:w="1597" w:type="dxa"/>
            <w:vAlign w:val="bottom"/>
          </w:tcPr>
          <w:p w14:paraId="1792F0F5">
            <w:pPr>
              <w:spacing w:before="100" w:beforeAutospacing="1" w:after="100" w:afterAutospacing="1" w:line="240" w:lineRule="auto"/>
              <w:ind w:firstLine="0" w:firstLineChars="0"/>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 系 人：</w:t>
            </w:r>
          </w:p>
        </w:tc>
        <w:tc>
          <w:tcPr>
            <w:tcW w:w="1767" w:type="dxa"/>
            <w:tcBorders>
              <w:top w:val="single" w:color="auto" w:sz="4" w:space="0"/>
              <w:bottom w:val="single" w:color="auto" w:sz="4" w:space="0"/>
            </w:tcBorders>
            <w:vAlign w:val="bottom"/>
          </w:tcPr>
          <w:p w14:paraId="6E026A3A">
            <w:pPr>
              <w:spacing w:before="100" w:beforeAutospacing="1" w:after="100" w:afterAutospacing="1" w:line="240" w:lineRule="auto"/>
              <w:ind w:firstLine="0" w:firstLineChars="0"/>
              <w:jc w:val="center"/>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杨盛泽、田媛源、金峰屹</w:t>
            </w:r>
          </w:p>
        </w:tc>
        <w:tc>
          <w:tcPr>
            <w:tcW w:w="1502" w:type="dxa"/>
            <w:tcBorders>
              <w:top w:val="single" w:color="auto" w:sz="4" w:space="0"/>
            </w:tcBorders>
            <w:vAlign w:val="bottom"/>
          </w:tcPr>
          <w:p w14:paraId="7AA759AF">
            <w:pPr>
              <w:spacing w:before="100" w:beforeAutospacing="1" w:after="100" w:afterAutospacing="1" w:line="240" w:lineRule="auto"/>
              <w:ind w:firstLine="0" w:firstLineChars="0"/>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联系电话：</w:t>
            </w:r>
          </w:p>
        </w:tc>
        <w:tc>
          <w:tcPr>
            <w:tcW w:w="2131" w:type="dxa"/>
            <w:tcBorders>
              <w:top w:val="single" w:color="auto" w:sz="4" w:space="0"/>
              <w:bottom w:val="single" w:color="auto" w:sz="4" w:space="0"/>
            </w:tcBorders>
            <w:vAlign w:val="bottom"/>
          </w:tcPr>
          <w:p w14:paraId="704F301E">
            <w:pPr>
              <w:spacing w:before="100" w:beforeAutospacing="1" w:after="100" w:afterAutospacing="1" w:line="240" w:lineRule="auto"/>
              <w:ind w:firstLine="0" w:firstLineChars="0"/>
              <w:jc w:val="center"/>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0851-85611011，18685018585</w:t>
            </w:r>
          </w:p>
        </w:tc>
      </w:tr>
    </w:tbl>
    <w:p w14:paraId="7BE62F41">
      <w:pPr>
        <w:rPr>
          <w:rFonts w:hint="eastAsia" w:ascii="宋体" w:hAnsi="宋体" w:eastAsia="宋体" w:cs="宋体"/>
          <w:b/>
          <w:bCs/>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
          <w14:textFill>
            <w14:solidFill>
              <w14:schemeClr w14:val="tx1"/>
            </w14:solidFill>
          </w14:textFill>
        </w:rPr>
        <w:br w:type="page"/>
      </w:r>
    </w:p>
    <w:p w14:paraId="09816B25">
      <w:pPr>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4C62998F">
      <w:pPr>
        <w:pStyle w:val="2"/>
        <w:spacing w:before="120" w:after="12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第一章 采购范围</w:t>
      </w:r>
      <w:bookmarkEnd w:id="0"/>
      <w:bookmarkEnd w:id="1"/>
      <w:bookmarkEnd w:id="2"/>
    </w:p>
    <w:p w14:paraId="08423BBA">
      <w:pPr>
        <w:pStyle w:val="3"/>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3" w:name="_Toc15596"/>
      <w:bookmarkStart w:id="4" w:name="_Toc407182662"/>
      <w:r>
        <w:rPr>
          <w:rFonts w:hint="eastAsia" w:asciiTheme="minorEastAsia" w:hAnsiTheme="minorEastAsia" w:eastAsiaTheme="minorEastAsia" w:cstheme="minorEastAsia"/>
          <w:color w:val="000000" w:themeColor="text1"/>
          <w:sz w:val="30"/>
          <w:szCs w:val="30"/>
          <w14:textFill>
            <w14:solidFill>
              <w14:schemeClr w14:val="tx1"/>
            </w14:solidFill>
          </w14:textFill>
        </w:rPr>
        <w:t>第一节 采购项目概述</w:t>
      </w:r>
      <w:bookmarkEnd w:id="3"/>
      <w:bookmarkEnd w:id="4"/>
    </w:p>
    <w:p w14:paraId="40965370">
      <w:pPr>
        <w:keepNext w:val="0"/>
        <w:keepLines w:val="0"/>
        <w:pageBreakBefore w:val="0"/>
        <w:kinsoku/>
        <w:wordWrap/>
        <w:overflowPunct/>
        <w:topLinePunct w:val="0"/>
        <w:autoSpaceDE/>
        <w:autoSpaceDN/>
        <w:bidi w:val="0"/>
        <w:adjustRightInd/>
        <w:snapToGrid/>
        <w:spacing w:line="360" w:lineRule="auto"/>
        <w:ind w:firstLine="0" w:firstLineChars="0"/>
        <w:textAlignment w:val="auto"/>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一、项目概述</w:t>
      </w:r>
    </w:p>
    <w:p w14:paraId="602A114C">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水利部关于强化取水口取水监测计量的意见》（水资管〔2021〕188号）和《水利部办公厅关于做好2022年取水监测计量体系建设有关工作的通知》（办资管〔2021〕346号）文件的要求，我省于2021年6月启动了贵州省水资源管理政务系统的建设。随着水利部加快实施水资源刚性约束制度，并推进水资源税改革试点工作，这将为中国式现代化的推进提供坚实的水资源保障。本项目旨在对贵州省水资源管理政务系统进行升级，满足我省当前水资源管理的需要，其主要升级改造内容包括：</w:t>
      </w:r>
      <w:r>
        <w:rPr>
          <w:rFonts w:hint="eastAsia" w:ascii="宋体" w:hAnsi="宋体" w:eastAsia="宋体" w:cs="宋体"/>
          <w:color w:val="000000" w:themeColor="text1"/>
          <w:sz w:val="24"/>
          <w:szCs w:val="24"/>
          <w:lang w:val="en-US" w:eastAsia="zh-CN"/>
          <w14:textFill>
            <w14:solidFill>
              <w14:schemeClr w14:val="tx1"/>
            </w14:solidFill>
          </w14:textFill>
        </w:rPr>
        <w:t>①新增数据监控管理。通过微服务以及微卡片技术改造水资源运维的功能模块，并集成融合至数据监控管理模块中，同时还需从数据统计逻辑、业务处置逻辑、数据展示形式等方面升级完善水资源运维功能（包括WEB端及APP端）；新增取用水的监控总结展示、业务专题图、</w:t>
      </w:r>
      <w:r>
        <w:rPr>
          <w:rFonts w:hint="eastAsia" w:ascii="宋体" w:hAnsi="宋体" w:eastAsia="宋体" w:cs="宋体"/>
          <w:color w:val="000000" w:themeColor="text1"/>
          <w:sz w:val="24"/>
          <w:szCs w:val="24"/>
          <w:lang w:eastAsia="zh-CN"/>
          <w14:textFill>
            <w14:solidFill>
              <w14:schemeClr w14:val="tx1"/>
            </w14:solidFill>
          </w14:textFill>
        </w:rPr>
        <w:t>信息查询、数据维护</w:t>
      </w:r>
      <w:r>
        <w:rPr>
          <w:rFonts w:hint="eastAsia" w:ascii="宋体" w:hAnsi="宋体" w:eastAsia="宋体" w:cs="宋体"/>
          <w:color w:val="000000" w:themeColor="text1"/>
          <w:sz w:val="24"/>
          <w:szCs w:val="24"/>
          <w:lang w:val="en-US" w:eastAsia="zh-CN"/>
          <w14:textFill>
            <w14:solidFill>
              <w14:schemeClr w14:val="tx1"/>
            </w14:solidFill>
          </w14:textFill>
        </w:rPr>
        <w:t>功能。②新增违规问题排查功能。包括违规问题排查、问题处置及数据同步</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③数据收集、整理及入库。对新改建站点数据收集、整理及入库，以及对已建站点的数据清洗、整理及入库</w:t>
      </w:r>
      <w:r>
        <w:rPr>
          <w:rFonts w:ascii="宋体" w:hAnsi="宋体" w:eastAsia="宋体" w:cs="宋体"/>
          <w:color w:val="000000" w:themeColor="text1"/>
          <w:sz w:val="24"/>
          <w:szCs w:val="24"/>
          <w14:textFill>
            <w14:solidFill>
              <w14:schemeClr w14:val="tx1"/>
            </w14:solidFill>
          </w14:textFill>
        </w:rPr>
        <w:t>。</w:t>
      </w:r>
    </w:p>
    <w:p w14:paraId="5CEB3159">
      <w:pPr>
        <w:keepNext w:val="0"/>
        <w:keepLines w:val="0"/>
        <w:pageBreakBefore w:val="0"/>
        <w:kinsoku/>
        <w:wordWrap/>
        <w:overflowPunct/>
        <w:topLinePunct w:val="0"/>
        <w:autoSpaceDE/>
        <w:autoSpaceDN/>
        <w:bidi w:val="0"/>
        <w:adjustRightInd/>
        <w:snapToGrid/>
        <w:spacing w:line="360" w:lineRule="auto"/>
        <w:ind w:firstLine="0" w:firstLineChars="0"/>
        <w:textAlignment w:val="auto"/>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二、资金来源</w:t>
      </w:r>
    </w:p>
    <w:p w14:paraId="499903F6">
      <w:pPr>
        <w:keepNext w:val="0"/>
        <w:keepLines w:val="0"/>
        <w:pageBreakBefore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本项目资金来源为财政性资金。项目采购预算为</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壹佰叁拾万 </w:t>
      </w:r>
      <w:r>
        <w:rPr>
          <w:rFonts w:hint="eastAsia" w:asciiTheme="minorEastAsia" w:hAnsiTheme="minorEastAsia" w:eastAsiaTheme="minorEastAsia" w:cstheme="minorEastAsia"/>
          <w:color w:val="000000" w:themeColor="text1"/>
          <w14:textFill>
            <w14:solidFill>
              <w14:schemeClr w14:val="tx1"/>
            </w14:solidFill>
          </w14:textFill>
        </w:rPr>
        <w:t>元整（￥</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1300000.00元</w:t>
      </w:r>
      <w:r>
        <w:rPr>
          <w:rFonts w:hint="eastAsia" w:asciiTheme="minorEastAsia" w:hAnsiTheme="minorEastAsia" w:eastAsiaTheme="minorEastAsia" w:cstheme="minorEastAsia"/>
          <w:color w:val="000000" w:themeColor="text1"/>
          <w14:textFill>
            <w14:solidFill>
              <w14:schemeClr w14:val="tx1"/>
            </w14:solidFill>
          </w14:textFill>
        </w:rPr>
        <w:t>）。</w:t>
      </w:r>
    </w:p>
    <w:p w14:paraId="4F5559DF">
      <w:pPr>
        <w:keepNext w:val="0"/>
        <w:keepLines w:val="0"/>
        <w:pageBreakBefore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本项目的最高限价为：</w:t>
      </w:r>
    </w:p>
    <w:p w14:paraId="3AD63ADE">
      <w:pPr>
        <w:keepNext w:val="0"/>
        <w:keepLines w:val="0"/>
        <w:pageBreakBefore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1、最高限价为</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壹佰叁拾万</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元整</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1300000.00元</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0DB0B3D2">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三、采购合同管理：</w:t>
      </w:r>
    </w:p>
    <w:p w14:paraId="3D284AA7">
      <w:pPr>
        <w:keepNext w:val="0"/>
        <w:keepLines w:val="0"/>
        <w:pageBreakBefore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1.是否允许分包：</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不允许</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p>
    <w:p w14:paraId="068CD9EB">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w:t>
      </w:r>
      <w:r>
        <w:rPr>
          <w:rFonts w:hint="eastAsia" w:ascii="微软雅黑" w:hAnsi="微软雅黑" w:eastAsia="微软雅黑" w:cs="宋体"/>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分包履行的具体内容、金额或者比例：</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p>
    <w:p w14:paraId="2CF0DC37">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四、根据《政府采购促进中小企业发展管理办法》财库〔2020〕46号规定</w:t>
      </w:r>
    </w:p>
    <w:p w14:paraId="5B3CE29C">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本项目是否专门面向</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中小</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企业采购：</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是</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（采购人确定），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具体内容为：</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全部内容</w:t>
      </w:r>
      <w:r>
        <w:rPr>
          <w:rFonts w:hint="eastAsia" w:asciiTheme="minorEastAsia" w:hAnsiTheme="minorEastAsia" w:eastAsiaTheme="minorEastAsia" w:cstheme="minorEastAsia"/>
          <w:color w:val="000000" w:themeColor="text1"/>
          <w:sz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本项目</w:t>
      </w:r>
      <w:r>
        <w:rPr>
          <w:rFonts w:hint="eastAsia" w:asciiTheme="minorEastAsia" w:hAnsiTheme="minorEastAsia" w:eastAsiaTheme="minorEastAsia" w:cstheme="minorEastAsia"/>
          <w:color w:val="000000" w:themeColor="text1"/>
          <w14:textFill>
            <w14:solidFill>
              <w14:schemeClr w14:val="tx1"/>
            </w14:solidFill>
          </w14:textFill>
        </w:rPr>
        <w:t>所属行业为：软件和信息技术服务业</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14:paraId="285E023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特别提示：如采购项目或品目涉及中小企业采购的，采购文件应当遵守</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《政府采购促进中小企业发展管理办法》财库〔2020〕46号第十二条规定。</w:t>
      </w:r>
    </w:p>
    <w:p w14:paraId="40DF83B7">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lang w:eastAsia="zh-CN"/>
          <w14:textFill>
            <w14:solidFill>
              <w14:schemeClr w14:val="tx1"/>
            </w14:solidFill>
          </w14:textFill>
        </w:rPr>
        <w:t>五</w:t>
      </w:r>
      <w:r>
        <w:rPr>
          <w:rStyle w:val="10"/>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竞争性磋商文件解释权</w:t>
      </w:r>
    </w:p>
    <w:p w14:paraId="1B77811A">
      <w:pPr>
        <w:keepNext w:val="0"/>
        <w:keepLines w:val="0"/>
        <w:pageBreakBefore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本项目竞争性磋商文件的最终解释权归采购人。</w:t>
      </w:r>
    </w:p>
    <w:p w14:paraId="7983EFD0">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Theme="minorEastAsia" w:hAnsiTheme="minorEastAsia" w:eastAsiaTheme="minorEastAsia" w:cstheme="minorEastAsia"/>
          <w:color w:val="000000" w:themeColor="text1"/>
          <w14:textFill>
            <w14:solidFill>
              <w14:schemeClr w14:val="tx1"/>
            </w14:solidFill>
          </w14:textFill>
        </w:rPr>
      </w:pPr>
      <w:bookmarkStart w:id="5" w:name="_Toc407182663"/>
      <w:r>
        <w:rPr>
          <w:rFonts w:hint="eastAsia" w:asciiTheme="minorEastAsia" w:hAnsiTheme="minorEastAsia" w:eastAsiaTheme="minorEastAsia" w:cstheme="minorEastAsia"/>
          <w:color w:val="000000" w:themeColor="text1"/>
          <w:lang w:eastAsia="zh-CN"/>
          <w14:textFill>
            <w14:solidFill>
              <w14:schemeClr w14:val="tx1"/>
            </w14:solidFill>
          </w14:textFill>
        </w:rPr>
        <w:t>六</w:t>
      </w:r>
      <w:r>
        <w:rPr>
          <w:rFonts w:hint="eastAsia" w:asciiTheme="minorEastAsia" w:hAnsiTheme="minorEastAsia" w:eastAsiaTheme="minorEastAsia" w:cstheme="minorEastAsia"/>
          <w:color w:val="000000" w:themeColor="text1"/>
          <w14:textFill>
            <w14:solidFill>
              <w14:schemeClr w14:val="tx1"/>
            </w14:solidFill>
          </w14:textFill>
        </w:rPr>
        <w:t>、采 购 人</w:t>
      </w:r>
    </w:p>
    <w:p w14:paraId="265C6837">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1.采购人名称：</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贵州省水文水资源局</w:t>
      </w:r>
    </w:p>
    <w:p w14:paraId="7DAD7EB3">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2.地      址：</w:t>
      </w:r>
      <w:r>
        <w:rPr>
          <w:rFonts w:hint="eastAsia" w:ascii="宋体" w:hAnsi="宋体" w:eastAsia="宋体" w:cs="宋体"/>
          <w:color w:val="000000" w:themeColor="text1"/>
          <w:kern w:val="0"/>
          <w:sz w:val="24"/>
          <w:szCs w:val="24"/>
          <w:lang w:val="en-US" w:eastAsia="zh-CN" w:bidi="ar"/>
          <w14:textFill>
            <w14:solidFill>
              <w14:schemeClr w14:val="tx1"/>
            </w14:solidFill>
          </w14:textFill>
        </w:rPr>
        <w:t>贵阳市南明区西湖巷29#</w:t>
      </w:r>
    </w:p>
    <w:p w14:paraId="5A4D9F64">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heme="minorEastAsia" w:hAnsiTheme="minorEastAsia" w:eastAsiaTheme="minorEastAsia" w:cstheme="minorEastAsia"/>
          <w:color w:val="000000" w:themeColor="text1"/>
          <w:u w:val="single"/>
          <w:lang w:val="en-US"/>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3.联  系  人：</w:t>
      </w:r>
      <w:r>
        <w:rPr>
          <w:rFonts w:hint="eastAsia" w:ascii="宋体" w:hAnsi="宋体" w:eastAsia="宋体" w:cs="宋体"/>
          <w:color w:val="000000" w:themeColor="text1"/>
          <w:kern w:val="0"/>
          <w:sz w:val="24"/>
          <w:szCs w:val="24"/>
          <w:lang w:val="en-US" w:eastAsia="zh-CN" w:bidi="ar"/>
          <w14:textFill>
            <w14:solidFill>
              <w14:schemeClr w14:val="tx1"/>
            </w14:solidFill>
          </w14:textFill>
        </w:rPr>
        <w:t>周工</w:t>
      </w:r>
    </w:p>
    <w:p w14:paraId="769BB35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4.联系电话/传真：</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15285145474</w:t>
      </w:r>
    </w:p>
    <w:p w14:paraId="3D177603">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Theme="minorEastAsia" w:hAnsiTheme="minorEastAsia" w:eastAsiaTheme="minorEastAsia" w:cstheme="minorEastAsia"/>
          <w:color w:val="000000" w:themeColor="text1"/>
          <w14:textFill>
            <w14:solidFill>
              <w14:schemeClr w14:val="tx1"/>
            </w14:solidFill>
          </w14:textFill>
        </w:rPr>
      </w:pPr>
      <w:bookmarkStart w:id="6" w:name="_Toc406670716"/>
      <w:bookmarkStart w:id="7" w:name="_Toc406671087"/>
      <w:bookmarkStart w:id="8" w:name="_Toc406671677"/>
      <w:r>
        <w:rPr>
          <w:rFonts w:hint="eastAsia" w:asciiTheme="minorEastAsia" w:hAnsiTheme="minorEastAsia" w:eastAsiaTheme="minorEastAsia" w:cstheme="minorEastAsia"/>
          <w:color w:val="000000" w:themeColor="text1"/>
          <w:lang w:eastAsia="zh-CN"/>
          <w14:textFill>
            <w14:solidFill>
              <w14:schemeClr w14:val="tx1"/>
            </w14:solidFill>
          </w14:textFill>
        </w:rPr>
        <w:t>七</w:t>
      </w:r>
      <w:r>
        <w:rPr>
          <w:rFonts w:hint="eastAsia" w:asciiTheme="minorEastAsia" w:hAnsiTheme="minorEastAsia" w:eastAsiaTheme="minorEastAsia" w:cstheme="minorEastAsia"/>
          <w:color w:val="000000" w:themeColor="text1"/>
          <w14:textFill>
            <w14:solidFill>
              <w14:schemeClr w14:val="tx1"/>
            </w14:solidFill>
          </w14:textFill>
        </w:rPr>
        <w:t>、代理机构</w:t>
      </w:r>
      <w:bookmarkEnd w:id="6"/>
      <w:bookmarkEnd w:id="7"/>
      <w:bookmarkEnd w:id="8"/>
    </w:p>
    <w:p w14:paraId="215E76B2">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1.名称：</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贵州众成建设管理有限公司</w:t>
      </w:r>
    </w:p>
    <w:p w14:paraId="45062C6A">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2.地址：</w:t>
      </w:r>
      <w:r>
        <w:rPr>
          <w:rFonts w:asciiTheme="minorEastAsia" w:hAnsiTheme="minorEastAsia" w:eastAsiaTheme="minorEastAsia" w:cstheme="minorEastAsia"/>
          <w:color w:val="000000" w:themeColor="text1"/>
          <w:lang w:val="en-US" w:eastAsia="zh-CN"/>
          <w14:textFill>
            <w14:solidFill>
              <w14:schemeClr w14:val="tx1"/>
            </w14:solidFill>
          </w14:textFill>
        </w:rPr>
        <w:t>贵州省贵阳市云岩区渔安安井片区未来方舟D10组团写字楼5层11号</w:t>
      </w:r>
    </w:p>
    <w:p w14:paraId="0E92B942">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heme="minorEastAsia" w:hAnsiTheme="minorEastAsia" w:eastAsiaTheme="minorEastAsia" w:cstheme="minorEastAsia"/>
          <w:color w:val="000000" w:themeColor="text1"/>
          <w:lang w:val="en-US"/>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3.联系人：</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杨盛泽、田媛源、金峰屹</w:t>
      </w:r>
    </w:p>
    <w:p w14:paraId="7847C1D1">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4.联系电话/传真：</w:t>
      </w:r>
      <w:r>
        <w:rPr>
          <w:rFonts w:hint="eastAsia" w:asciiTheme="minorEastAsia" w:hAnsiTheme="minorEastAsia" w:eastAsiaTheme="minorEastAsia" w:cstheme="minorEastAsia"/>
          <w:color w:val="000000" w:themeColor="text1"/>
          <w:u w:val="none"/>
          <w:lang w:val="en-US" w:eastAsia="zh-CN"/>
          <w14:textFill>
            <w14:solidFill>
              <w14:schemeClr w14:val="tx1"/>
            </w14:solidFill>
          </w14:textFill>
        </w:rPr>
        <w:t>0851-85611011</w:t>
      </w:r>
    </w:p>
    <w:p w14:paraId="724ECAE3">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八</w:t>
      </w:r>
      <w:r>
        <w:rPr>
          <w:rFonts w:hint="eastAsia" w:asciiTheme="minorEastAsia" w:hAnsiTheme="minorEastAsia" w:eastAsiaTheme="minorEastAsia" w:cstheme="minorEastAsia"/>
          <w:color w:val="000000" w:themeColor="text1"/>
          <w14:textFill>
            <w14:solidFill>
              <w14:schemeClr w14:val="tx1"/>
            </w14:solidFill>
          </w14:textFill>
        </w:rPr>
        <w:t>、监督部门</w:t>
      </w:r>
    </w:p>
    <w:p w14:paraId="526046A3">
      <w:pPr>
        <w:keepNext w:val="0"/>
        <w:keepLines w:val="0"/>
        <w:pageBreakBefore w:val="0"/>
        <w:kinsoku/>
        <w:wordWrap/>
        <w:overflowPunct/>
        <w:topLinePunct w:val="0"/>
        <w:autoSpaceDE/>
        <w:autoSpaceDN/>
        <w:bidi w:val="0"/>
        <w:adjustRightInd/>
        <w:snapToGrid/>
        <w:spacing w:line="360" w:lineRule="auto"/>
        <w:ind w:firstLine="491" w:firstLineChars="205"/>
        <w:jc w:val="both"/>
        <w:textAlignment w:val="auto"/>
        <w:rPr>
          <w:rFonts w:hint="default" w:asciiTheme="minorEastAsia" w:hAnsiTheme="minorEastAsia" w:eastAsiaTheme="minorEastAsia" w:cstheme="minorEastAsia"/>
          <w:color w:val="000000" w:themeColor="text1"/>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监督部门：</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贵州省财政厅</w:t>
      </w:r>
    </w:p>
    <w:p w14:paraId="14E04EA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监督电话：</w:t>
      </w:r>
      <w:r>
        <w:rPr>
          <w:rFonts w:ascii="仿宋" w:hAnsi="仿宋" w:eastAsia="仿宋" w:cs="仿宋"/>
          <w:color w:val="000000" w:themeColor="text1"/>
          <w:kern w:val="0"/>
          <w:sz w:val="24"/>
          <w:szCs w:val="24"/>
          <w:lang w:val="en-US" w:eastAsia="zh-CN" w:bidi="ar"/>
          <w14:textFill>
            <w14:solidFill>
              <w14:schemeClr w14:val="tx1"/>
            </w14:solidFill>
          </w14:textFill>
        </w:rPr>
        <w:t>0851-86892180</w:t>
      </w:r>
    </w:p>
    <w:p w14:paraId="2289AF7F">
      <w:pPr>
        <w:keepNext w:val="0"/>
        <w:keepLines w:val="0"/>
        <w:pageBreakBefore w:val="0"/>
        <w:kinsoku/>
        <w:wordWrap/>
        <w:overflowPunct/>
        <w:topLinePunct w:val="0"/>
        <w:autoSpaceDE/>
        <w:autoSpaceDN/>
        <w:bidi w:val="0"/>
        <w:adjustRightInd/>
        <w:snapToGrid/>
        <w:spacing w:line="360" w:lineRule="auto"/>
        <w:ind w:firstLine="491" w:firstLineChars="205"/>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详细地址：</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贵州省贵阳市中华北路省政府大院7号楼</w:t>
      </w:r>
    </w:p>
    <w:p w14:paraId="7C13E4F2">
      <w:pPr>
        <w:spacing w:beforeLines="50" w:afterLines="50"/>
        <w:ind w:firstLine="491" w:firstLineChars="205"/>
        <w:rPr>
          <w:rFonts w:asciiTheme="minorEastAsia" w:hAnsiTheme="minorEastAsia" w:eastAsiaTheme="minorEastAsia" w:cstheme="minorEastAsia"/>
          <w:color w:val="000000" w:themeColor="text1"/>
          <w:u w:val="single"/>
          <w14:textFill>
            <w14:solidFill>
              <w14:schemeClr w14:val="tx1"/>
            </w14:solidFill>
          </w14:textFill>
        </w:rPr>
      </w:pPr>
    </w:p>
    <w:p w14:paraId="5B730A35">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p>
    <w:p w14:paraId="51D22DB2">
      <w:pPr>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br w:type="page"/>
      </w:r>
    </w:p>
    <w:p w14:paraId="01698F3B">
      <w:pPr>
        <w:pStyle w:val="3"/>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9" w:name="_Toc8784"/>
      <w:r>
        <w:rPr>
          <w:rFonts w:hint="eastAsia" w:asciiTheme="minorEastAsia" w:hAnsiTheme="minorEastAsia" w:eastAsiaTheme="minorEastAsia" w:cstheme="minorEastAsia"/>
          <w:color w:val="000000" w:themeColor="text1"/>
          <w:sz w:val="30"/>
          <w:szCs w:val="30"/>
          <w14:textFill>
            <w14:solidFill>
              <w14:schemeClr w14:val="tx1"/>
            </w14:solidFill>
          </w14:textFill>
        </w:rPr>
        <w:t>第二节 服务要求</w:t>
      </w:r>
      <w:bookmarkEnd w:id="5"/>
      <w:bookmarkEnd w:id="9"/>
    </w:p>
    <w:p w14:paraId="172FB793">
      <w:pPr>
        <w:ind w:firstLine="0" w:firstLineChars="0"/>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一、服务范围</w:t>
      </w:r>
    </w:p>
    <w:p w14:paraId="3E24E4B7">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本项目采购的服务</w:t>
      </w:r>
      <w:r>
        <w:rPr>
          <w:rFonts w:hint="eastAsia" w:asciiTheme="minorEastAsia" w:hAnsiTheme="minorEastAsia" w:eastAsiaTheme="minorEastAsia" w:cstheme="minorEastAsia"/>
          <w:bCs/>
          <w:color w:val="000000" w:themeColor="text1"/>
          <w14:textFill>
            <w14:solidFill>
              <w14:schemeClr w14:val="tx1"/>
            </w14:solidFill>
          </w14:textFill>
        </w:rPr>
        <w:t>范围</w:t>
      </w:r>
      <w:r>
        <w:rPr>
          <w:rFonts w:hint="eastAsia" w:asciiTheme="minorEastAsia" w:hAnsiTheme="minorEastAsia" w:eastAsiaTheme="minorEastAsia" w:cstheme="minorEastAsia"/>
          <w:color w:val="000000" w:themeColor="text1"/>
          <w14:textFill>
            <w14:solidFill>
              <w14:schemeClr w14:val="tx1"/>
            </w14:solidFill>
          </w14:textFill>
        </w:rPr>
        <w:t>要求为本国合法生产商、经销商提供的</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服务（详见第二章 采购清单、技术要求及商务要求）</w:t>
      </w: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w:t>
      </w:r>
    </w:p>
    <w:p w14:paraId="5270E75C">
      <w:pPr>
        <w:ind w:firstLine="0" w:firstLineChars="0"/>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二、服务须满足的规范、标准</w:t>
      </w:r>
    </w:p>
    <w:p w14:paraId="3D6932D7">
      <w:pPr>
        <w:ind w:firstLine="48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本项目执行的规范或标准</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满足现行的国家及行业有关法律、法规、规章制度等有关文件的要求。</w:t>
      </w:r>
    </w:p>
    <w:p w14:paraId="631CEDBF">
      <w:pPr>
        <w:pStyle w:val="3"/>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10" w:name="_Toc5773"/>
      <w:bookmarkStart w:id="11" w:name="_Toc407182664"/>
      <w:r>
        <w:rPr>
          <w:rFonts w:hint="eastAsia" w:asciiTheme="minorEastAsia" w:hAnsiTheme="minorEastAsia" w:eastAsiaTheme="minorEastAsia" w:cstheme="minorEastAsia"/>
          <w:color w:val="000000" w:themeColor="text1"/>
          <w:sz w:val="30"/>
          <w:szCs w:val="30"/>
          <w14:textFill>
            <w14:solidFill>
              <w14:schemeClr w14:val="tx1"/>
            </w14:solidFill>
          </w14:textFill>
        </w:rPr>
        <w:t>第三节 供应商资格条件</w:t>
      </w:r>
      <w:bookmarkEnd w:id="10"/>
      <w:bookmarkEnd w:id="11"/>
    </w:p>
    <w:p w14:paraId="2764BB51">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本项目供应商资格条件要求如下：</w:t>
      </w:r>
    </w:p>
    <w:p w14:paraId="5BB68481">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一、供应商属于企业法人、其他组织或自然人</w:t>
      </w:r>
    </w:p>
    <w:p w14:paraId="689A5F66">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（一）符合政府采购法第二十二条规定，提供政府采购法实施条例第十七条规定资料。</w:t>
      </w:r>
    </w:p>
    <w:p w14:paraId="7EA3DD40">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1.具有独立承担民事责任的能力：</w:t>
      </w:r>
    </w:p>
    <w:p w14:paraId="73DF75F0">
      <w:pPr>
        <w:ind w:firstLine="480"/>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具体要求：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提供法人或其他组织的营业执照等证明文件，或自然人身份证明；</w:t>
      </w:r>
    </w:p>
    <w:p w14:paraId="3BDC528E">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2.具有良好的商业信誉和健全的财务会计制度：</w:t>
      </w:r>
    </w:p>
    <w:p w14:paraId="33D2940D">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具体要求：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提供经会计师事务所出具的2024年度的财务审计报告或基本开户银行2025年3月（含3月）以来出具的资信证明；</w:t>
      </w:r>
    </w:p>
    <w:p w14:paraId="29746E09">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3.具有履行合同所必需的设备和专业技术能力：</w:t>
      </w:r>
    </w:p>
    <w:p w14:paraId="3E7BB231">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具体要求：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提供具备履行合同所必需的设备和专业技术能力的证明材料或承诺（自行承诺，格式自拟）；</w:t>
      </w:r>
    </w:p>
    <w:p w14:paraId="71365D75">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4.具有依法缴纳税收和社会保障资金的良好记录：</w:t>
      </w:r>
    </w:p>
    <w:p w14:paraId="6EE8D99D">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具体要求：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提供 2025年1月至今任意1个月依法缴纳税收和社会保障资金的有效证明材料，如不须缴纳税收（或纳税零申报）和社保的供应商须提供真实有效的证明材料；</w:t>
      </w:r>
    </w:p>
    <w:p w14:paraId="346F7715">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5.参加本次政府采购活动前三年内，在经营活动中没有违法违规记录：</w:t>
      </w:r>
    </w:p>
    <w:p w14:paraId="67D5C49A">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具体要求：提供参加政府采购活动前 3 年内在经营活动中没有重大违法记录的书面声明（格式文件详见投标文件范本）</w:t>
      </w:r>
      <w:r>
        <w:rPr>
          <w:rFonts w:hint="eastAsia" w:asciiTheme="minorEastAsia" w:hAnsiTheme="minorEastAsia" w:eastAsiaTheme="minorEastAsia" w:cstheme="minorEastAsia"/>
          <w:color w:val="000000" w:themeColor="text1"/>
          <w14:textFill>
            <w14:solidFill>
              <w14:schemeClr w14:val="tx1"/>
            </w14:solidFill>
          </w14:textFill>
        </w:rPr>
        <w:t>；</w:t>
      </w:r>
    </w:p>
    <w:p w14:paraId="016EA377">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6.法律、行政法规规定的其他条件：</w:t>
      </w:r>
    </w:p>
    <w:p w14:paraId="02D656A5">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 </w:t>
      </w:r>
    </w:p>
    <w:p w14:paraId="5B0F7994">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（2）根据《省发展改革委省法院省公共资源交易中心关于推进全省公共资源交易领域对法院失信被执行人实施信用联合惩戒的通知》黔发改财金（2020）421 号文件要求，采购人或代理机构在递交投标文件截止时间后现场根据贵州信用联合惩戒平台反馈信息，查询供应商是否属于法院失信被执行人，如被列入取消其投标资格。</w:t>
      </w:r>
    </w:p>
    <w:p w14:paraId="24B03136">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（二）本项目所需特殊行业资质或要求</w:t>
      </w:r>
    </w:p>
    <w:p w14:paraId="07110527">
      <w:pPr>
        <w:ind w:firstLine="720" w:firstLineChars="3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无。</w:t>
      </w:r>
    </w:p>
    <w:p w14:paraId="0D20F632">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（三）本项目</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不接受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联合体投标</w:t>
      </w:r>
    </w:p>
    <w:p w14:paraId="1F78E518">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360" w:lineRule="auto"/>
        <w:ind w:firstLine="480"/>
        <w:textAlignment w:val="auto"/>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（四）本项目</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是</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专门面向</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中小</w:t>
      </w:r>
      <w:r>
        <w:rPr>
          <w:rFonts w:hint="eastAsia" w:asciiTheme="minorEastAsia" w:hAnsiTheme="minorEastAsia" w:eastAsiaTheme="minorEastAsia" w:cstheme="minorEastAsia"/>
          <w:color w:val="000000" w:themeColor="text1"/>
          <w:sz w:val="24"/>
          <w14:textFill>
            <w14:solidFill>
              <w14:schemeClr w14:val="tx1"/>
            </w14:solidFill>
          </w14:textFill>
        </w:rPr>
        <w:t>企业采购。具体内容为：</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全部内容</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本项目</w:t>
      </w:r>
      <w:r>
        <w:rPr>
          <w:rFonts w:hint="eastAsia" w:asciiTheme="minorEastAsia" w:hAnsiTheme="minorEastAsia" w:eastAsiaTheme="minorEastAsia" w:cstheme="minorEastAsia"/>
          <w:color w:val="000000" w:themeColor="text1"/>
          <w14:textFill>
            <w14:solidFill>
              <w14:schemeClr w14:val="tx1"/>
            </w14:solidFill>
          </w14:textFill>
        </w:rPr>
        <w:t>所属行业为：软件和信息技术服务业</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14:paraId="4B1C037F">
      <w:pPr>
        <w:ind w:firstLine="480"/>
        <w:rPr>
          <w:rFonts w:asciiTheme="minorEastAsia" w:hAnsiTheme="minorEastAsia" w:eastAsiaTheme="minorEastAsia" w:cstheme="minorEastAsia"/>
          <w:color w:val="000000" w:themeColor="text1"/>
          <w14:textFill>
            <w14:solidFill>
              <w14:schemeClr w14:val="tx1"/>
            </w14:solidFill>
          </w14:textFill>
        </w:rPr>
        <w:sectPr>
          <w:footerReference r:id="rId5" w:type="default"/>
          <w:pgSz w:w="11907" w:h="16840"/>
          <w:pgMar w:top="1304" w:right="1588" w:bottom="1304" w:left="1588" w:header="720" w:footer="720" w:gutter="0"/>
          <w:cols w:space="425" w:num="1"/>
          <w:docGrid w:linePitch="285" w:charSpace="0"/>
        </w:sectPr>
      </w:pPr>
    </w:p>
    <w:p w14:paraId="046A5A30">
      <w:pPr>
        <w:pStyle w:val="2"/>
        <w:spacing w:before="120" w:after="120"/>
        <w:rPr>
          <w:rFonts w:asciiTheme="minorEastAsia" w:hAnsiTheme="minorEastAsia" w:eastAsiaTheme="minorEastAsia" w:cstheme="minorEastAsia"/>
          <w:color w:val="000000" w:themeColor="text1"/>
          <w:sz w:val="30"/>
          <w:szCs w:val="30"/>
          <w14:textFill>
            <w14:solidFill>
              <w14:schemeClr w14:val="tx1"/>
            </w14:solidFill>
          </w14:textFill>
        </w:rPr>
      </w:pPr>
      <w:bookmarkStart w:id="12" w:name="_Toc407182665"/>
      <w:bookmarkStart w:id="13" w:name="_Toc407169873"/>
      <w:bookmarkStart w:id="14" w:name="_Toc20489"/>
      <w:r>
        <w:rPr>
          <w:rFonts w:hint="eastAsia" w:asciiTheme="minorEastAsia" w:hAnsiTheme="minorEastAsia" w:eastAsiaTheme="minorEastAsia" w:cstheme="minorEastAsia"/>
          <w:color w:val="000000" w:themeColor="text1"/>
          <w:sz w:val="30"/>
          <w:szCs w:val="30"/>
          <w14:textFill>
            <w14:solidFill>
              <w14:schemeClr w14:val="tx1"/>
            </w14:solidFill>
          </w14:textFill>
        </w:rPr>
        <w:t>第二章 采购清单、</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技术要求</w:t>
      </w:r>
      <w:r>
        <w:rPr>
          <w:rFonts w:hint="eastAsia" w:asciiTheme="minorEastAsia" w:hAnsiTheme="minorEastAsia" w:eastAsiaTheme="minorEastAsia" w:cstheme="minorEastAsia"/>
          <w:color w:val="000000" w:themeColor="text1"/>
          <w:sz w:val="30"/>
          <w:szCs w:val="30"/>
          <w14:textFill>
            <w14:solidFill>
              <w14:schemeClr w14:val="tx1"/>
            </w14:solidFill>
          </w14:textFill>
        </w:rPr>
        <w:t>及商务要求</w:t>
      </w:r>
      <w:bookmarkEnd w:id="12"/>
      <w:bookmarkEnd w:id="13"/>
      <w:bookmarkEnd w:id="14"/>
    </w:p>
    <w:p w14:paraId="0B68C985">
      <w:pPr>
        <w:pStyle w:val="3"/>
        <w:spacing w:before="240" w:after="240"/>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bookmarkStart w:id="15" w:name="_Toc407182666"/>
      <w:bookmarkStart w:id="16" w:name="_Toc5808"/>
      <w:r>
        <w:rPr>
          <w:rFonts w:hint="eastAsia" w:asciiTheme="minorEastAsia" w:hAnsiTheme="minorEastAsia" w:eastAsiaTheme="minorEastAsia" w:cstheme="minorEastAsia"/>
          <w:color w:val="000000" w:themeColor="text1"/>
          <w:sz w:val="30"/>
          <w:szCs w:val="30"/>
          <w14:textFill>
            <w14:solidFill>
              <w14:schemeClr w14:val="tx1"/>
            </w14:solidFill>
          </w14:textFill>
        </w:rPr>
        <w:t>第一节 采购清单及</w:t>
      </w:r>
      <w:bookmarkEnd w:id="15"/>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技术要求</w:t>
      </w:r>
      <w:bookmarkEnd w:id="16"/>
    </w:p>
    <w:p w14:paraId="7010C305">
      <w:pPr>
        <w:pStyle w:val="3"/>
        <w:spacing w:before="240" w:after="240"/>
        <w:jc w:val="both"/>
        <w:rPr>
          <w:rFonts w:hint="default" w:asciiTheme="minorEastAsia" w:hAnsiTheme="minorEastAsia" w:eastAsiaTheme="minorEastAsia" w:cstheme="minorEastAsia"/>
          <w:color w:val="000000" w:themeColor="text1"/>
          <w:lang w:val="en-US" w:eastAsia="zh-CN"/>
          <w14:textFill>
            <w14:solidFill>
              <w14:schemeClr w14:val="tx1"/>
            </w14:solidFill>
          </w14:textFill>
        </w:rPr>
      </w:pPr>
      <w:bookmarkStart w:id="17" w:name="_Toc2136"/>
      <w:r>
        <w:rPr>
          <w:rFonts w:hint="eastAsia" w:asciiTheme="minorEastAsia" w:hAnsiTheme="minorEastAsia" w:eastAsiaTheme="minorEastAsia" w:cstheme="minorEastAsia"/>
          <w:color w:val="000000" w:themeColor="text1"/>
          <w:lang w:val="en-US" w:eastAsia="zh-CN"/>
          <w14:textFill>
            <w14:solidFill>
              <w14:schemeClr w14:val="tx1"/>
            </w14:solidFill>
          </w14:textFill>
        </w:rPr>
        <w:t>一、采购清单</w:t>
      </w:r>
      <w:bookmarkEnd w:id="17"/>
    </w:p>
    <w:tbl>
      <w:tblPr>
        <w:tblStyle w:val="8"/>
        <w:tblW w:w="7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492"/>
        <w:gridCol w:w="894"/>
        <w:gridCol w:w="1935"/>
        <w:gridCol w:w="1411"/>
      </w:tblGrid>
      <w:tr w14:paraId="58C1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5" w:type="dxa"/>
            <w:vAlign w:val="center"/>
          </w:tcPr>
          <w:p w14:paraId="63E46BC5">
            <w:pPr>
              <w:pStyle w:val="7"/>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序号</w:t>
            </w:r>
          </w:p>
        </w:tc>
        <w:tc>
          <w:tcPr>
            <w:tcW w:w="2492" w:type="dxa"/>
            <w:vAlign w:val="center"/>
          </w:tcPr>
          <w:p w14:paraId="29365192">
            <w:pPr>
              <w:pStyle w:val="7"/>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采购服务名称</w:t>
            </w:r>
          </w:p>
        </w:tc>
        <w:tc>
          <w:tcPr>
            <w:tcW w:w="894" w:type="dxa"/>
            <w:vAlign w:val="center"/>
          </w:tcPr>
          <w:p w14:paraId="3E2747DE">
            <w:pPr>
              <w:pStyle w:val="7"/>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单位</w:t>
            </w:r>
          </w:p>
        </w:tc>
        <w:tc>
          <w:tcPr>
            <w:tcW w:w="1935" w:type="dxa"/>
            <w:vAlign w:val="center"/>
          </w:tcPr>
          <w:p w14:paraId="31E8BD51">
            <w:pPr>
              <w:pStyle w:val="7"/>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数量</w:t>
            </w:r>
          </w:p>
        </w:tc>
        <w:tc>
          <w:tcPr>
            <w:tcW w:w="1411" w:type="dxa"/>
            <w:vAlign w:val="center"/>
          </w:tcPr>
          <w:p w14:paraId="43DE3774">
            <w:pPr>
              <w:pStyle w:val="7"/>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备注</w:t>
            </w:r>
          </w:p>
        </w:tc>
      </w:tr>
      <w:tr w14:paraId="537A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5" w:type="dxa"/>
            <w:vAlign w:val="center"/>
          </w:tcPr>
          <w:p w14:paraId="23ED3D67">
            <w:pPr>
              <w:pStyle w:val="7"/>
              <w:jc w:val="cente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1</w:t>
            </w:r>
          </w:p>
        </w:tc>
        <w:tc>
          <w:tcPr>
            <w:tcW w:w="2492" w:type="dxa"/>
            <w:vAlign w:val="center"/>
          </w:tcPr>
          <w:p w14:paraId="2E5C8C95">
            <w:pPr>
              <w:pStyle w:val="7"/>
              <w:jc w:val="center"/>
              <w:rPr>
                <w:rFonts w:hint="default"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贵州省水资源管理政务信息系统升级改造</w:t>
            </w:r>
          </w:p>
        </w:tc>
        <w:tc>
          <w:tcPr>
            <w:tcW w:w="894" w:type="dxa"/>
            <w:vAlign w:val="center"/>
          </w:tcPr>
          <w:p w14:paraId="4118A04B">
            <w:pPr>
              <w:pStyle w:val="7"/>
              <w:jc w:val="center"/>
              <w:rPr>
                <w:rFonts w:hint="default"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项</w:t>
            </w:r>
          </w:p>
        </w:tc>
        <w:tc>
          <w:tcPr>
            <w:tcW w:w="1935" w:type="dxa"/>
            <w:vAlign w:val="center"/>
          </w:tcPr>
          <w:p w14:paraId="0000395C">
            <w:pPr>
              <w:pStyle w:val="7"/>
              <w:jc w:val="center"/>
              <w:rPr>
                <w:rFonts w:hint="default"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1</w:t>
            </w:r>
          </w:p>
        </w:tc>
        <w:tc>
          <w:tcPr>
            <w:tcW w:w="1411" w:type="dxa"/>
            <w:vAlign w:val="center"/>
          </w:tcPr>
          <w:p w14:paraId="3F00FA04">
            <w:pPr>
              <w:pStyle w:val="7"/>
              <w:jc w:val="center"/>
              <w:rPr>
                <w:rFonts w:asciiTheme="minorEastAsia" w:hAnsiTheme="minorEastAsia" w:eastAsiaTheme="minorEastAsia" w:cstheme="minorEastAsia"/>
                <w:color w:val="000000" w:themeColor="text1"/>
                <w:kern w:val="44"/>
                <w:szCs w:val="24"/>
                <w14:textFill>
                  <w14:solidFill>
                    <w14:schemeClr w14:val="tx1"/>
                  </w14:solidFill>
                </w14:textFill>
              </w:rPr>
            </w:pPr>
          </w:p>
        </w:tc>
      </w:tr>
    </w:tbl>
    <w:p w14:paraId="23A06E01">
      <w:pPr>
        <w:ind w:firstLine="482"/>
        <w:rPr>
          <w:rFonts w:asciiTheme="minorEastAsia" w:hAnsiTheme="minorEastAsia" w:eastAsiaTheme="minorEastAsia" w:cstheme="minorEastAsia"/>
          <w:b/>
          <w:color w:val="000000" w:themeColor="text1"/>
          <w14:textFill>
            <w14:solidFill>
              <w14:schemeClr w14:val="tx1"/>
            </w14:solidFill>
          </w14:textFill>
        </w:rPr>
      </w:pPr>
    </w:p>
    <w:p w14:paraId="674CBA60">
      <w:pPr>
        <w:pStyle w:val="3"/>
        <w:spacing w:before="240" w:after="24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bookmarkStart w:id="18" w:name="_Toc17845"/>
      <w:bookmarkStart w:id="19" w:name="_Toc407182667"/>
      <w:r>
        <w:rPr>
          <w:rFonts w:hint="eastAsia" w:asciiTheme="minorEastAsia" w:hAnsiTheme="minorEastAsia" w:eastAsiaTheme="minorEastAsia" w:cstheme="minorEastAsia"/>
          <w:color w:val="000000" w:themeColor="text1"/>
          <w:lang w:val="en-US" w:eastAsia="zh-CN"/>
          <w14:textFill>
            <w14:solidFill>
              <w14:schemeClr w14:val="tx1"/>
            </w14:solidFill>
          </w14:textFill>
        </w:rPr>
        <w:t>二、技术要求</w:t>
      </w:r>
      <w:bookmarkEnd w:id="18"/>
    </w:p>
    <w:p w14:paraId="73E50B27">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（一）项目现状</w:t>
      </w:r>
    </w:p>
    <w:p w14:paraId="6C25A541">
      <w:pPr>
        <w:pStyle w:val="3"/>
        <w:spacing w:before="240" w:after="240"/>
        <w:ind w:firstLine="480" w:firstLineChars="200"/>
        <w:jc w:val="both"/>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t>信息化现状</w:t>
      </w:r>
    </w:p>
    <w:p w14:paraId="7535DC40">
      <w:pPr>
        <w:pStyle w:val="3"/>
        <w:spacing w:before="240" w:after="240"/>
        <w:ind w:firstLine="480" w:firstLineChars="200"/>
        <w:jc w:val="both"/>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t>1.1 基础设施现状</w:t>
      </w:r>
    </w:p>
    <w:p w14:paraId="5FAC64C7">
      <w:pPr>
        <w:pStyle w:val="3"/>
        <w:spacing w:before="240" w:after="240"/>
        <w:ind w:firstLine="480" w:firstLineChars="200"/>
        <w:jc w:val="both"/>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t>1.1.1水资源监测站点建设现状</w:t>
      </w:r>
    </w:p>
    <w:p w14:paraId="7A0F5F15">
      <w:pPr>
        <w:pStyle w:val="3"/>
        <w:spacing w:before="240" w:after="240"/>
        <w:ind w:firstLine="480" w:firstLineChars="200"/>
        <w:jc w:val="both"/>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t>截至2025年5月，贵州省已建取水计量监测点4980个、地下水监测站点59个、水质监测站点87个、生态流量监测站556</w:t>
      </w:r>
      <w:bookmarkStart w:id="33" w:name="_GoBack"/>
      <w:bookmarkEnd w:id="33"/>
      <w:r>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t>个。</w:t>
      </w:r>
    </w:p>
    <w:p w14:paraId="4D23467A">
      <w:pPr>
        <w:pStyle w:val="3"/>
        <w:spacing w:before="240" w:after="240"/>
        <w:ind w:firstLine="480" w:firstLineChars="200"/>
        <w:jc w:val="both"/>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t>1.1.2 贵州省水文局机房基础环境</w:t>
      </w:r>
    </w:p>
    <w:p w14:paraId="35A5F200">
      <w:pPr>
        <w:pStyle w:val="3"/>
        <w:spacing w:before="240" w:after="240"/>
        <w:ind w:firstLine="480" w:firstLineChars="200"/>
        <w:jc w:val="both"/>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t>贵州省水文水资源局机房位于其办公楼的一楼，为省水文局的主要机房，机房环境、设施等相对完善， 主要的网络、服务器、存储、安全等设备都放置在该机房。机房建设参照等保机房来设计装修。这些机房是按照国家机房建设的相应标准建设了专用的机房，基本符合对供电、温度、湿度、消防、监控、门禁、防尘、防盗、防雷等的要求。</w:t>
      </w:r>
    </w:p>
    <w:p w14:paraId="7AD21328">
      <w:pPr>
        <w:pStyle w:val="3"/>
        <w:spacing w:before="240" w:after="240"/>
        <w:ind w:firstLine="480" w:firstLineChars="200"/>
        <w:jc w:val="both"/>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t>1.1.3 服务器及存储设备</w:t>
      </w:r>
    </w:p>
    <w:p w14:paraId="066A2358">
      <w:pPr>
        <w:pStyle w:val="3"/>
        <w:spacing w:before="240" w:after="240"/>
        <w:ind w:firstLine="480" w:firstLineChars="200"/>
        <w:jc w:val="both"/>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t>1.2 本地资源现状</w:t>
      </w:r>
    </w:p>
    <w:p w14:paraId="7B765E3D">
      <w:pPr>
        <w:pStyle w:val="3"/>
        <w:spacing w:before="240" w:after="240"/>
        <w:ind w:firstLine="480" w:firstLineChars="200"/>
        <w:jc w:val="both"/>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32"/>
          <w:lang w:val="en-US" w:eastAsia="zh-CN" w:bidi="ar-SA"/>
          <w14:textFill>
            <w14:solidFill>
              <w14:schemeClr w14:val="tx1"/>
            </w14:solidFill>
          </w14:textFill>
        </w:rPr>
        <w:t>截止2023年9月，贵州省水文水资源局及九个(市)州水情分中心在用设备里，总计有236台物理服务器(在用142台，停用及下架94台) 、111台虚拟服务器(在用110台、停用1台)。</w:t>
      </w:r>
    </w:p>
    <w:p w14:paraId="36E948C0">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2.数据资源现状</w:t>
      </w:r>
    </w:p>
    <w:p w14:paraId="3A72AE18">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贵州省现有水资源数据主要由基础数据、监测数据、业务管理数据、地理空间数据、共享数据组成：</w:t>
      </w:r>
    </w:p>
    <w:p w14:paraId="68CFF0BA">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2.1 基础数据</w:t>
      </w:r>
    </w:p>
    <w:p w14:paraId="25516ED8">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主要由取用水户、取水口、取水工程(闸、坝、渠道、水泵、水井、水电站等)等基础信息数据组成。</w:t>
      </w:r>
    </w:p>
    <w:p w14:paraId="5861E620">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2.2 监测数据</w:t>
      </w:r>
    </w:p>
    <w:p w14:paraId="6F9B5521">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2.2.1  包括计量、地下水、生态流量、水质、测站安全运行监测等各类监测数据。</w:t>
      </w:r>
    </w:p>
    <w:p w14:paraId="365EF76A">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2.3 业务数据</w:t>
      </w:r>
    </w:p>
    <w:p w14:paraId="4699CD61">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包括结构化数据：取水许可电子证照、取水许可审批、水资源预报、调度、水资源评价等数据和非结构化数据：水资源论证报告、公文、档案、技术资料等数据，此类数据大部分为文件、图片、视频等形式存储。</w:t>
      </w:r>
    </w:p>
    <w:p w14:paraId="1302FEBB">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2.4 地理空间数据</w:t>
      </w:r>
    </w:p>
    <w:p w14:paraId="09560E27">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地理空间数据是数据底板建设的重点，主要包括 DOM、DEM、倾斜摄影模型、水下地形、BIM 以及相关水利专题等内容。按照数据精度和建设范围分为 L1(宏观尺度) 、L2(中观尺度) 、L3(微观尺度)三级。我省已接入水利部 L1  级数据底板相关数据资源，共享了贵州省自然资源局 L2 级数据资源，建设了部分(流域、工程等)L3级数据资源。大部分 L3 级数据资源还未建设。</w:t>
      </w:r>
    </w:p>
    <w:p w14:paraId="640B3487">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2.5 共享数据</w:t>
      </w:r>
    </w:p>
    <w:p w14:paraId="7E907D3C">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包括政务服务网共享的取水许可电子证照审批数据和取水许可电子证照基础数据；与税务局共享的直报水量、取水计划、取水许可电子证、取用水户信息、申报水量和纳税金额等数据；与自然资源部共享的地下水站点数据和监测数据等。</w:t>
      </w:r>
    </w:p>
    <w:p w14:paraId="00701BB3">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3.信息安全现状</w:t>
      </w:r>
    </w:p>
    <w:p w14:paraId="7D34AA77">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3.1 网络现状</w:t>
      </w:r>
    </w:p>
    <w:p w14:paraId="4D5434CD">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贵州省水文水资源局目前有三个网络接入，分别为水利骨干网、电子政务外网、互联网。水利骨干网与电子政务外网已经联通(100M)，未来逐步实现三网互联互通融合。</w:t>
      </w:r>
    </w:p>
    <w:p w14:paraId="42C62E72">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3.1.1 省水文局网络拓扑图</w:t>
      </w:r>
    </w:p>
    <w:p w14:paraId="07757CD3">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水利骨干网通过联通专线联通珠江委水利网络和水利部网络；贵州省水文水资源局业务网和水利厅业务网通过“水利厅-水文局业务网互联光纤”联通，并在其上架有防火墙以做网络完全隔离；下级单位通过电信专线从贵州省水文水资源局业务网联通；外部接入区中各水坝站点、三峡、乌江等通过运营商专线联通，而气象局、水投单位、和应急厅通过运营专线联通水利厅业务网；联通互联网通过电信专线出口 500M 带宽。</w:t>
      </w:r>
    </w:p>
    <w:p w14:paraId="63D73662">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3.2贵州省水利电子政务外网拓扑图</w:t>
      </w:r>
    </w:p>
    <w:p w14:paraId="01E142DB">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水利电子政务外网为全国电子政务外网的组成部分之一，其上联部分与国家电子政务传输网联接，下联部分网络平台将是一个覆盖全省范围的安全可靠的多业务通信平台，分为省级电子政务传输网及地市级电子政务传输网两个部分，贵州省水利厅接入政务外网网络，纵向覆盖全省所有的市(州)、县(区)节点，横向分别覆盖省地县三级各有关部门。</w:t>
      </w:r>
    </w:p>
    <w:p w14:paraId="03529D66">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bookmarkStart w:id="20" w:name="bookmark42"/>
      <w:bookmarkEnd w:id="20"/>
      <w:r>
        <w:rPr>
          <w:rFonts w:hint="eastAsia" w:asciiTheme="minorEastAsia" w:hAnsiTheme="minorEastAsia" w:eastAsiaTheme="minorEastAsia" w:cstheme="minorEastAsia"/>
          <w:color w:val="000000" w:themeColor="text1"/>
          <w:lang w:val="en-US" w:eastAsia="zh-CN"/>
          <w14:textFill>
            <w14:solidFill>
              <w14:schemeClr w14:val="tx1"/>
            </w14:solidFill>
          </w14:textFill>
        </w:rPr>
        <w:t>4.安全设备现状</w:t>
      </w:r>
    </w:p>
    <w:p w14:paraId="717D117F">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由于本项目包含在水利信息化系统的信创及适配工作的改造名录中，为避免重复建设，本次项目建设暂时部署至省水文局机房，使用安全设备为省水文局安全设备。下列为省水利厅云安全现状。</w:t>
      </w:r>
    </w:p>
    <w:p w14:paraId="5B329960">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 云上安全现状</w:t>
      </w:r>
    </w:p>
    <w:p w14:paraId="4F92481B">
      <w:pPr>
        <w:spacing w:before="218" w:line="223" w:lineRule="auto"/>
        <w:ind w:left="0" w:leftChars="0" w:firstLine="0" w:firstLineChars="0"/>
        <w:jc w:val="center"/>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2"/>
          <w:sz w:val="24"/>
          <w:szCs w:val="24"/>
          <w14:textFill>
            <w14:solidFill>
              <w14:schemeClr w14:val="tx1"/>
            </w14:solidFill>
          </w14:textFill>
        </w:rPr>
        <w:t>表</w:t>
      </w:r>
      <w:r>
        <w:rPr>
          <w:rFonts w:ascii="黑体" w:hAnsi="黑体" w:eastAsia="黑体" w:cs="黑体"/>
          <w:color w:val="000000" w:themeColor="text1"/>
          <w:spacing w:val="-2"/>
          <w:sz w:val="24"/>
          <w:szCs w:val="24"/>
          <w14:textFill>
            <w14:solidFill>
              <w14:schemeClr w14:val="tx1"/>
            </w14:solidFill>
          </w14:textFill>
        </w:rPr>
        <w:t xml:space="preserve"> </w:t>
      </w:r>
      <w:r>
        <w:rPr>
          <w:rFonts w:ascii="Times New Roman" w:hAnsi="Times New Roman" w:eastAsia="Times New Roman" w:cs="Times New Roman"/>
          <w:b/>
          <w:bCs/>
          <w:color w:val="000000" w:themeColor="text1"/>
          <w:spacing w:val="-2"/>
          <w:sz w:val="24"/>
          <w:szCs w:val="24"/>
          <w14:textFill>
            <w14:solidFill>
              <w14:schemeClr w14:val="tx1"/>
            </w14:solidFill>
          </w14:textFill>
        </w:rPr>
        <w:t xml:space="preserve">2.1-8  </w:t>
      </w:r>
      <w:r>
        <w:rPr>
          <w:rFonts w:ascii="黑体" w:hAnsi="黑体" w:eastAsia="黑体" w:cs="黑体"/>
          <w:b/>
          <w:bCs/>
          <w:color w:val="000000" w:themeColor="text1"/>
          <w:spacing w:val="-2"/>
          <w:sz w:val="24"/>
          <w:szCs w:val="24"/>
          <w14:textFill>
            <w14:solidFill>
              <w14:schemeClr w14:val="tx1"/>
            </w14:solidFill>
          </w14:textFill>
        </w:rPr>
        <w:t>云上安全产品清单</w:t>
      </w:r>
    </w:p>
    <w:p w14:paraId="415F4540">
      <w:pPr>
        <w:spacing w:line="21" w:lineRule="exact"/>
        <w:jc w:val="center"/>
        <w:rPr>
          <w:color w:val="000000" w:themeColor="text1"/>
          <w14:textFill>
            <w14:solidFill>
              <w14:schemeClr w14:val="tx1"/>
            </w14:solidFill>
          </w14:textFill>
        </w:rPr>
      </w:pPr>
    </w:p>
    <w:tbl>
      <w:tblPr>
        <w:tblStyle w:val="12"/>
        <w:tblW w:w="8901"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1391"/>
        <w:gridCol w:w="1978"/>
        <w:gridCol w:w="575"/>
        <w:gridCol w:w="4388"/>
      </w:tblGrid>
      <w:tr w14:paraId="0DA0C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69" w:type="dxa"/>
            <w:tcBorders>
              <w:left w:val="single" w:color="000000" w:sz="12" w:space="0"/>
            </w:tcBorders>
            <w:vAlign w:val="top"/>
          </w:tcPr>
          <w:p w14:paraId="777F23D2">
            <w:pPr>
              <w:spacing w:before="187" w:line="220" w:lineRule="auto"/>
              <w:ind w:left="0" w:leftChars="0" w:firstLine="0" w:firstLineChars="0"/>
              <w:jc w:val="center"/>
              <w:rPr>
                <w:rFonts w:hint="default" w:ascii="宋体" w:hAnsi="宋体" w:eastAsia="宋体" w:cs="宋体"/>
                <w:b/>
                <w:bCs/>
                <w:color w:val="000000" w:themeColor="text1"/>
                <w:spacing w:val="-6"/>
                <w:sz w:val="18"/>
                <w:szCs w:val="18"/>
                <w:lang w:val="en-US" w:eastAsia="zh-CN"/>
                <w14:textFill>
                  <w14:solidFill>
                    <w14:schemeClr w14:val="tx1"/>
                  </w14:solidFill>
                </w14:textFill>
              </w:rPr>
            </w:pPr>
            <w:r>
              <w:rPr>
                <w:rFonts w:hint="eastAsia" w:ascii="宋体" w:hAnsi="宋体" w:eastAsia="宋体" w:cs="宋体"/>
                <w:b/>
                <w:bCs/>
                <w:color w:val="000000" w:themeColor="text1"/>
                <w:spacing w:val="-6"/>
                <w:sz w:val="18"/>
                <w:szCs w:val="18"/>
                <w:lang w:val="en-US" w:eastAsia="zh-CN"/>
                <w14:textFill>
                  <w14:solidFill>
                    <w14:schemeClr w14:val="tx1"/>
                  </w14:solidFill>
                </w14:textFill>
              </w:rPr>
              <w:t>序号</w:t>
            </w:r>
          </w:p>
        </w:tc>
        <w:tc>
          <w:tcPr>
            <w:tcW w:w="1391" w:type="dxa"/>
            <w:vAlign w:val="top"/>
          </w:tcPr>
          <w:p w14:paraId="1A282AB1">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网络</w:t>
            </w:r>
          </w:p>
        </w:tc>
        <w:tc>
          <w:tcPr>
            <w:tcW w:w="1978" w:type="dxa"/>
            <w:vAlign w:val="top"/>
          </w:tcPr>
          <w:p w14:paraId="78487AB9">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安全设备</w:t>
            </w:r>
          </w:p>
        </w:tc>
        <w:tc>
          <w:tcPr>
            <w:tcW w:w="575" w:type="dxa"/>
            <w:vAlign w:val="top"/>
          </w:tcPr>
          <w:p w14:paraId="3B2F4348">
            <w:pPr>
              <w:spacing w:before="187" w:line="220" w:lineRule="auto"/>
              <w:ind w:left="0" w:leftChars="0" w:firstLine="0" w:firstLineChars="0"/>
              <w:jc w:val="center"/>
              <w:rPr>
                <w:rFonts w:hint="eastAsia" w:ascii="宋体" w:hAnsi="宋体" w:eastAsia="宋体" w:cs="宋体"/>
                <w:b/>
                <w:bCs/>
                <w:color w:val="000000" w:themeColor="text1"/>
                <w:spacing w:val="-6"/>
                <w:sz w:val="18"/>
                <w:szCs w:val="18"/>
                <w:lang w:val="en-US" w:eastAsia="zh-CN"/>
                <w14:textFill>
                  <w14:solidFill>
                    <w14:schemeClr w14:val="tx1"/>
                  </w14:solidFill>
                </w14:textFill>
              </w:rPr>
            </w:pPr>
            <w:r>
              <w:rPr>
                <w:rFonts w:hint="eastAsia" w:ascii="宋体" w:hAnsi="宋体" w:eastAsia="宋体" w:cs="宋体"/>
                <w:b/>
                <w:bCs/>
                <w:color w:val="000000" w:themeColor="text1"/>
                <w:spacing w:val="-6"/>
                <w:sz w:val="18"/>
                <w:szCs w:val="18"/>
                <w:lang w:val="en-US" w:eastAsia="zh-CN"/>
                <w14:textFill>
                  <w14:solidFill>
                    <w14:schemeClr w14:val="tx1"/>
                  </w14:solidFill>
                </w14:textFill>
              </w:rPr>
              <w:t>数量</w:t>
            </w:r>
          </w:p>
        </w:tc>
        <w:tc>
          <w:tcPr>
            <w:tcW w:w="4388" w:type="dxa"/>
            <w:tcBorders>
              <w:right w:val="single" w:color="000000" w:sz="12" w:space="0"/>
            </w:tcBorders>
            <w:vAlign w:val="top"/>
          </w:tcPr>
          <w:p w14:paraId="56A0B2DC">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备注</w:t>
            </w:r>
          </w:p>
        </w:tc>
      </w:tr>
      <w:tr w14:paraId="1BBA7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69" w:type="dxa"/>
            <w:tcBorders>
              <w:left w:val="single" w:color="000000" w:sz="12" w:space="0"/>
            </w:tcBorders>
            <w:vAlign w:val="top"/>
          </w:tcPr>
          <w:p w14:paraId="53CADB08">
            <w:pPr>
              <w:spacing w:before="187" w:line="220" w:lineRule="auto"/>
              <w:ind w:left="0" w:leftChars="0" w:firstLine="0" w:firstLineChars="0"/>
              <w:jc w:val="center"/>
              <w:rPr>
                <w:rFonts w:hint="eastAsia" w:ascii="宋体" w:hAnsi="宋体" w:eastAsia="宋体" w:cs="宋体"/>
                <w:b/>
                <w:bCs/>
                <w:color w:val="000000" w:themeColor="text1"/>
                <w:spacing w:val="-6"/>
                <w:sz w:val="18"/>
                <w:szCs w:val="18"/>
                <w:lang w:val="en-US" w:eastAsia="zh-CN"/>
                <w14:textFill>
                  <w14:solidFill>
                    <w14:schemeClr w14:val="tx1"/>
                  </w14:solidFill>
                </w14:textFill>
              </w:rPr>
            </w:pPr>
            <w:r>
              <w:rPr>
                <w:rFonts w:hint="eastAsia" w:ascii="宋体" w:hAnsi="宋体" w:eastAsia="宋体" w:cs="宋体"/>
                <w:b/>
                <w:bCs/>
                <w:color w:val="000000" w:themeColor="text1"/>
                <w:spacing w:val="-6"/>
                <w:sz w:val="18"/>
                <w:szCs w:val="18"/>
                <w:lang w:val="en-US" w:eastAsia="zh-CN"/>
                <w14:textFill>
                  <w14:solidFill>
                    <w14:schemeClr w14:val="tx1"/>
                  </w14:solidFill>
                </w14:textFill>
              </w:rPr>
              <w:t>1</w:t>
            </w:r>
          </w:p>
        </w:tc>
        <w:tc>
          <w:tcPr>
            <w:tcW w:w="1391" w:type="dxa"/>
            <w:vAlign w:val="top"/>
          </w:tcPr>
          <w:p w14:paraId="0D61960C">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互联网</w:t>
            </w:r>
          </w:p>
        </w:tc>
        <w:tc>
          <w:tcPr>
            <w:tcW w:w="1978" w:type="dxa"/>
            <w:vAlign w:val="top"/>
          </w:tcPr>
          <w:p w14:paraId="4392777A">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防火墙</w:t>
            </w:r>
          </w:p>
        </w:tc>
        <w:tc>
          <w:tcPr>
            <w:tcW w:w="575" w:type="dxa"/>
            <w:vAlign w:val="top"/>
          </w:tcPr>
          <w:p w14:paraId="2BE9B218">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1</w:t>
            </w:r>
          </w:p>
        </w:tc>
        <w:tc>
          <w:tcPr>
            <w:tcW w:w="4388" w:type="dxa"/>
            <w:tcBorders>
              <w:right w:val="single" w:color="000000" w:sz="12" w:space="0"/>
            </w:tcBorders>
            <w:vAlign w:val="top"/>
          </w:tcPr>
          <w:p w14:paraId="7364998D">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具备传统防火墙、web 应用安全防护、网络入侵检测</w:t>
            </w:r>
          </w:p>
          <w:p w14:paraId="54D71032">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与防御功能。(防护流量 300M)</w:t>
            </w:r>
          </w:p>
        </w:tc>
      </w:tr>
      <w:tr w14:paraId="704DA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569" w:type="dxa"/>
            <w:tcBorders>
              <w:left w:val="single" w:color="000000" w:sz="12" w:space="0"/>
            </w:tcBorders>
            <w:vAlign w:val="top"/>
          </w:tcPr>
          <w:p w14:paraId="057B117A">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hint="eastAsia" w:ascii="宋体" w:hAnsi="宋体" w:eastAsia="宋体" w:cs="宋体"/>
                <w:b/>
                <w:bCs/>
                <w:color w:val="000000" w:themeColor="text1"/>
                <w:spacing w:val="-6"/>
                <w:sz w:val="18"/>
                <w:szCs w:val="18"/>
                <w:lang w:val="en-US" w:eastAsia="zh-CN"/>
                <w14:textFill>
                  <w14:solidFill>
                    <w14:schemeClr w14:val="tx1"/>
                  </w14:solidFill>
                </w14:textFill>
              </w:rPr>
              <w:t>2</w:t>
            </w:r>
          </w:p>
        </w:tc>
        <w:tc>
          <w:tcPr>
            <w:tcW w:w="1391" w:type="dxa"/>
            <w:vAlign w:val="top"/>
          </w:tcPr>
          <w:p w14:paraId="637AD73E">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电子政务外网</w:t>
            </w:r>
          </w:p>
        </w:tc>
        <w:tc>
          <w:tcPr>
            <w:tcW w:w="1978" w:type="dxa"/>
            <w:vAlign w:val="top"/>
          </w:tcPr>
          <w:p w14:paraId="7ADBA84B">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防火墙</w:t>
            </w:r>
          </w:p>
        </w:tc>
        <w:tc>
          <w:tcPr>
            <w:tcW w:w="575" w:type="dxa"/>
            <w:vAlign w:val="top"/>
          </w:tcPr>
          <w:p w14:paraId="35A4386E">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1</w:t>
            </w:r>
          </w:p>
        </w:tc>
        <w:tc>
          <w:tcPr>
            <w:tcW w:w="4388" w:type="dxa"/>
            <w:tcBorders>
              <w:right w:val="single" w:color="000000" w:sz="12" w:space="0"/>
            </w:tcBorders>
            <w:vAlign w:val="top"/>
          </w:tcPr>
          <w:p w14:paraId="2636CF71">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具备传统防火墙、web 应用安全防护、网络入侵检测</w:t>
            </w:r>
          </w:p>
          <w:p w14:paraId="1B317F46">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与防御功能。(防护流量 300M)</w:t>
            </w:r>
          </w:p>
        </w:tc>
      </w:tr>
      <w:tr w14:paraId="48EC9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69" w:type="dxa"/>
            <w:tcBorders>
              <w:left w:val="single" w:color="000000" w:sz="12" w:space="0"/>
            </w:tcBorders>
            <w:vAlign w:val="top"/>
          </w:tcPr>
          <w:p w14:paraId="09A5B3D3">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hint="eastAsia" w:ascii="宋体" w:hAnsi="宋体" w:eastAsia="宋体" w:cs="宋体"/>
                <w:b/>
                <w:bCs/>
                <w:color w:val="000000" w:themeColor="text1"/>
                <w:spacing w:val="-6"/>
                <w:sz w:val="18"/>
                <w:szCs w:val="18"/>
                <w:lang w:val="en-US" w:eastAsia="zh-CN"/>
                <w14:textFill>
                  <w14:solidFill>
                    <w14:schemeClr w14:val="tx1"/>
                  </w14:solidFill>
                </w14:textFill>
              </w:rPr>
              <w:t>3</w:t>
            </w:r>
          </w:p>
        </w:tc>
        <w:tc>
          <w:tcPr>
            <w:tcW w:w="1391" w:type="dxa"/>
            <w:vAlign w:val="top"/>
          </w:tcPr>
          <w:p w14:paraId="43B95A5A">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电子政务外网</w:t>
            </w:r>
          </w:p>
        </w:tc>
        <w:tc>
          <w:tcPr>
            <w:tcW w:w="1978" w:type="dxa"/>
            <w:vAlign w:val="top"/>
          </w:tcPr>
          <w:p w14:paraId="65220C67">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运维审计系统(堡垒机)</w:t>
            </w:r>
          </w:p>
        </w:tc>
        <w:tc>
          <w:tcPr>
            <w:tcW w:w="575" w:type="dxa"/>
            <w:vAlign w:val="top"/>
          </w:tcPr>
          <w:p w14:paraId="6E3FEB13">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1</w:t>
            </w:r>
          </w:p>
        </w:tc>
        <w:tc>
          <w:tcPr>
            <w:tcW w:w="4388" w:type="dxa"/>
            <w:tcBorders>
              <w:right w:val="single" w:color="000000" w:sz="12" w:space="0"/>
            </w:tcBorders>
            <w:vAlign w:val="top"/>
          </w:tcPr>
          <w:p w14:paraId="30E1CA75">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详细记录多种运维协议，为违规、误操作等提供追查</w:t>
            </w:r>
          </w:p>
          <w:p w14:paraId="31E6AAAB">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依据。(授权资产 50 个)</w:t>
            </w:r>
          </w:p>
        </w:tc>
      </w:tr>
      <w:tr w14:paraId="22450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569" w:type="dxa"/>
            <w:tcBorders>
              <w:left w:val="single" w:color="000000" w:sz="12" w:space="0"/>
            </w:tcBorders>
            <w:vAlign w:val="top"/>
          </w:tcPr>
          <w:p w14:paraId="73FC9223">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hint="eastAsia" w:ascii="宋体" w:hAnsi="宋体" w:eastAsia="宋体" w:cs="宋体"/>
                <w:b/>
                <w:bCs/>
                <w:color w:val="000000" w:themeColor="text1"/>
                <w:spacing w:val="-6"/>
                <w:sz w:val="18"/>
                <w:szCs w:val="18"/>
                <w:lang w:val="en-US" w:eastAsia="zh-CN"/>
                <w14:textFill>
                  <w14:solidFill>
                    <w14:schemeClr w14:val="tx1"/>
                  </w14:solidFill>
                </w14:textFill>
              </w:rPr>
              <w:t>4</w:t>
            </w:r>
          </w:p>
        </w:tc>
        <w:tc>
          <w:tcPr>
            <w:tcW w:w="1391" w:type="dxa"/>
            <w:vAlign w:val="top"/>
          </w:tcPr>
          <w:p w14:paraId="66819A11">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电子政务外网</w:t>
            </w:r>
          </w:p>
        </w:tc>
        <w:tc>
          <w:tcPr>
            <w:tcW w:w="1978" w:type="dxa"/>
            <w:vAlign w:val="top"/>
          </w:tcPr>
          <w:p w14:paraId="5BE0F811">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数据库审计系统</w:t>
            </w:r>
          </w:p>
        </w:tc>
        <w:tc>
          <w:tcPr>
            <w:tcW w:w="575" w:type="dxa"/>
            <w:vAlign w:val="top"/>
          </w:tcPr>
          <w:p w14:paraId="23657AE2">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1</w:t>
            </w:r>
          </w:p>
        </w:tc>
        <w:tc>
          <w:tcPr>
            <w:tcW w:w="4388" w:type="dxa"/>
            <w:tcBorders>
              <w:right w:val="single" w:color="000000" w:sz="12" w:space="0"/>
            </w:tcBorders>
            <w:vAlign w:val="top"/>
          </w:tcPr>
          <w:p w14:paraId="23E90DA4">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汇总和分析访问数据库的行为进行六个月以上的记</w:t>
            </w:r>
          </w:p>
          <w:p w14:paraId="3329944D">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录。(授权实例 5 个)</w:t>
            </w:r>
          </w:p>
        </w:tc>
      </w:tr>
      <w:tr w14:paraId="58A04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69" w:type="dxa"/>
            <w:tcBorders>
              <w:left w:val="single" w:color="000000" w:sz="12" w:space="0"/>
            </w:tcBorders>
            <w:vAlign w:val="top"/>
          </w:tcPr>
          <w:p w14:paraId="2C7DDB76">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hint="eastAsia" w:ascii="宋体" w:hAnsi="宋体" w:eastAsia="宋体" w:cs="宋体"/>
                <w:b/>
                <w:bCs/>
                <w:color w:val="000000" w:themeColor="text1"/>
                <w:spacing w:val="-6"/>
                <w:sz w:val="18"/>
                <w:szCs w:val="18"/>
                <w:lang w:val="en-US" w:eastAsia="zh-CN"/>
                <w14:textFill>
                  <w14:solidFill>
                    <w14:schemeClr w14:val="tx1"/>
                  </w14:solidFill>
                </w14:textFill>
              </w:rPr>
              <w:t>5</w:t>
            </w:r>
          </w:p>
        </w:tc>
        <w:tc>
          <w:tcPr>
            <w:tcW w:w="1391" w:type="dxa"/>
            <w:vAlign w:val="top"/>
          </w:tcPr>
          <w:p w14:paraId="5809D138">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电子政务外网</w:t>
            </w:r>
          </w:p>
        </w:tc>
        <w:tc>
          <w:tcPr>
            <w:tcW w:w="1978" w:type="dxa"/>
            <w:vAlign w:val="top"/>
          </w:tcPr>
          <w:p w14:paraId="5DB6FE0A">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漏洞扫描系统</w:t>
            </w:r>
          </w:p>
        </w:tc>
        <w:tc>
          <w:tcPr>
            <w:tcW w:w="575" w:type="dxa"/>
            <w:vAlign w:val="top"/>
          </w:tcPr>
          <w:p w14:paraId="4A05570D">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1</w:t>
            </w:r>
          </w:p>
        </w:tc>
        <w:tc>
          <w:tcPr>
            <w:tcW w:w="4388" w:type="dxa"/>
            <w:tcBorders>
              <w:right w:val="single" w:color="000000" w:sz="12" w:space="0"/>
            </w:tcBorders>
            <w:vAlign w:val="top"/>
          </w:tcPr>
          <w:p w14:paraId="2F10595A">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通过对系统进行安全脆弱性深度检测，发现可被利用</w:t>
            </w:r>
          </w:p>
          <w:p w14:paraId="1F824C9D">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漏洞，达到主动防御效果。可扫描 50 个 ip。</w:t>
            </w:r>
          </w:p>
        </w:tc>
      </w:tr>
      <w:tr w14:paraId="374E8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569" w:type="dxa"/>
            <w:tcBorders>
              <w:left w:val="single" w:color="000000" w:sz="12" w:space="0"/>
            </w:tcBorders>
            <w:vAlign w:val="top"/>
          </w:tcPr>
          <w:p w14:paraId="6296A23F">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hint="eastAsia" w:ascii="宋体" w:hAnsi="宋体" w:eastAsia="宋体" w:cs="宋体"/>
                <w:b/>
                <w:bCs/>
                <w:color w:val="000000" w:themeColor="text1"/>
                <w:spacing w:val="-6"/>
                <w:sz w:val="18"/>
                <w:szCs w:val="18"/>
                <w:lang w:val="en-US" w:eastAsia="zh-CN"/>
                <w14:textFill>
                  <w14:solidFill>
                    <w14:schemeClr w14:val="tx1"/>
                  </w14:solidFill>
                </w14:textFill>
              </w:rPr>
              <w:t>6</w:t>
            </w:r>
          </w:p>
        </w:tc>
        <w:tc>
          <w:tcPr>
            <w:tcW w:w="1391" w:type="dxa"/>
            <w:vAlign w:val="top"/>
          </w:tcPr>
          <w:p w14:paraId="38B89E12">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电子政务外网</w:t>
            </w:r>
          </w:p>
        </w:tc>
        <w:tc>
          <w:tcPr>
            <w:tcW w:w="1978" w:type="dxa"/>
            <w:vAlign w:val="top"/>
          </w:tcPr>
          <w:p w14:paraId="02F337C3">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日志审计系统</w:t>
            </w:r>
          </w:p>
        </w:tc>
        <w:tc>
          <w:tcPr>
            <w:tcW w:w="575" w:type="dxa"/>
            <w:vAlign w:val="top"/>
          </w:tcPr>
          <w:p w14:paraId="623B3DF1">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1</w:t>
            </w:r>
          </w:p>
        </w:tc>
        <w:tc>
          <w:tcPr>
            <w:tcW w:w="4388" w:type="dxa"/>
            <w:tcBorders>
              <w:right w:val="single" w:color="000000" w:sz="12" w:space="0"/>
            </w:tcBorders>
            <w:vAlign w:val="top"/>
          </w:tcPr>
          <w:p w14:paraId="07887FA0">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实时地对采集到的不同类型的信息进行归一化和实时</w:t>
            </w:r>
          </w:p>
          <w:p w14:paraId="72B651BC">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关联分析。(授权资产 50 个)</w:t>
            </w:r>
          </w:p>
        </w:tc>
      </w:tr>
      <w:tr w14:paraId="05CB0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69" w:type="dxa"/>
            <w:tcBorders>
              <w:left w:val="single" w:color="000000" w:sz="12" w:space="0"/>
            </w:tcBorders>
            <w:vAlign w:val="top"/>
          </w:tcPr>
          <w:p w14:paraId="17FC6DB9">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hint="eastAsia" w:ascii="宋体" w:hAnsi="宋体" w:eastAsia="宋体" w:cs="宋体"/>
                <w:b/>
                <w:bCs/>
                <w:color w:val="000000" w:themeColor="text1"/>
                <w:spacing w:val="-6"/>
                <w:sz w:val="18"/>
                <w:szCs w:val="18"/>
                <w:lang w:val="en-US" w:eastAsia="zh-CN"/>
                <w14:textFill>
                  <w14:solidFill>
                    <w14:schemeClr w14:val="tx1"/>
                  </w14:solidFill>
                </w14:textFill>
              </w:rPr>
              <w:t>7</w:t>
            </w:r>
          </w:p>
        </w:tc>
        <w:tc>
          <w:tcPr>
            <w:tcW w:w="1391" w:type="dxa"/>
            <w:vAlign w:val="top"/>
          </w:tcPr>
          <w:p w14:paraId="129184F8">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电子政务外网</w:t>
            </w:r>
          </w:p>
        </w:tc>
        <w:tc>
          <w:tcPr>
            <w:tcW w:w="1978" w:type="dxa"/>
            <w:vAlign w:val="top"/>
          </w:tcPr>
          <w:p w14:paraId="5F9F9FB4">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虚拟化 VPN</w:t>
            </w:r>
          </w:p>
        </w:tc>
        <w:tc>
          <w:tcPr>
            <w:tcW w:w="575" w:type="dxa"/>
            <w:vAlign w:val="top"/>
          </w:tcPr>
          <w:p w14:paraId="5FE48A44">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1</w:t>
            </w:r>
          </w:p>
        </w:tc>
        <w:tc>
          <w:tcPr>
            <w:tcW w:w="4388" w:type="dxa"/>
            <w:tcBorders>
              <w:right w:val="single" w:color="000000" w:sz="12" w:space="0"/>
            </w:tcBorders>
            <w:vAlign w:val="top"/>
          </w:tcPr>
          <w:p w14:paraId="186EF7A3">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提供通用安全套件，确保传输数据的机密性及完整性，</w:t>
            </w:r>
          </w:p>
          <w:p w14:paraId="78922BF2">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实现安全、快速接入。(并发数 10 个)</w:t>
            </w:r>
          </w:p>
        </w:tc>
      </w:tr>
      <w:tr w14:paraId="1E0A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69" w:type="dxa"/>
            <w:tcBorders>
              <w:left w:val="single" w:color="000000" w:sz="12" w:space="0"/>
              <w:bottom w:val="single" w:color="000000" w:sz="12" w:space="0"/>
            </w:tcBorders>
            <w:vAlign w:val="top"/>
          </w:tcPr>
          <w:p w14:paraId="37E15080">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hint="eastAsia" w:ascii="宋体" w:hAnsi="宋体" w:eastAsia="宋体" w:cs="宋体"/>
                <w:b/>
                <w:bCs/>
                <w:color w:val="000000" w:themeColor="text1"/>
                <w:spacing w:val="-6"/>
                <w:sz w:val="18"/>
                <w:szCs w:val="18"/>
                <w:lang w:val="en-US" w:eastAsia="zh-CN"/>
                <w14:textFill>
                  <w14:solidFill>
                    <w14:schemeClr w14:val="tx1"/>
                  </w14:solidFill>
                </w14:textFill>
              </w:rPr>
              <w:t>8</w:t>
            </w:r>
          </w:p>
        </w:tc>
        <w:tc>
          <w:tcPr>
            <w:tcW w:w="1391" w:type="dxa"/>
            <w:tcBorders>
              <w:bottom w:val="single" w:color="000000" w:sz="12" w:space="0"/>
            </w:tcBorders>
            <w:vAlign w:val="top"/>
          </w:tcPr>
          <w:p w14:paraId="078A9F1A">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电子政务外网</w:t>
            </w:r>
          </w:p>
        </w:tc>
        <w:tc>
          <w:tcPr>
            <w:tcW w:w="1978" w:type="dxa"/>
            <w:tcBorders>
              <w:bottom w:val="single" w:color="000000" w:sz="12" w:space="0"/>
            </w:tcBorders>
            <w:vAlign w:val="top"/>
          </w:tcPr>
          <w:p w14:paraId="56DFF55C">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主机防病毒</w:t>
            </w:r>
          </w:p>
        </w:tc>
        <w:tc>
          <w:tcPr>
            <w:tcW w:w="575" w:type="dxa"/>
            <w:tcBorders>
              <w:bottom w:val="single" w:color="000000" w:sz="12" w:space="0"/>
            </w:tcBorders>
            <w:vAlign w:val="top"/>
          </w:tcPr>
          <w:p w14:paraId="2973B854">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1</w:t>
            </w:r>
          </w:p>
        </w:tc>
        <w:tc>
          <w:tcPr>
            <w:tcW w:w="4388" w:type="dxa"/>
            <w:tcBorders>
              <w:bottom w:val="single" w:color="000000" w:sz="12" w:space="0"/>
              <w:right w:val="single" w:color="000000" w:sz="12" w:space="0"/>
            </w:tcBorders>
            <w:vAlign w:val="top"/>
          </w:tcPr>
          <w:p w14:paraId="32AB7292">
            <w:pPr>
              <w:spacing w:before="187" w:line="220" w:lineRule="auto"/>
              <w:ind w:left="0" w:leftChars="0" w:firstLine="0" w:firstLineChars="0"/>
              <w:jc w:val="center"/>
              <w:rPr>
                <w:rFonts w:ascii="宋体" w:hAnsi="宋体" w:eastAsia="宋体" w:cs="宋体"/>
                <w:b/>
                <w:bCs/>
                <w:color w:val="000000" w:themeColor="text1"/>
                <w:spacing w:val="-6"/>
                <w:sz w:val="18"/>
                <w:szCs w:val="18"/>
                <w14:textFill>
                  <w14:solidFill>
                    <w14:schemeClr w14:val="tx1"/>
                  </w14:solidFill>
                </w14:textFill>
              </w:rPr>
            </w:pPr>
            <w:r>
              <w:rPr>
                <w:rFonts w:ascii="宋体" w:hAnsi="宋体" w:eastAsia="宋体" w:cs="宋体"/>
                <w:b/>
                <w:bCs/>
                <w:color w:val="000000" w:themeColor="text1"/>
                <w:spacing w:val="-6"/>
                <w:sz w:val="18"/>
                <w:szCs w:val="18"/>
                <w14:textFill>
                  <w14:solidFill>
                    <w14:schemeClr w14:val="tx1"/>
                  </w14:solidFill>
                </w14:textFill>
              </w:rPr>
              <w:t>支持终端资产清点、基线核查、网络微隔离、非法外联检查病毒查杀、威胁溯源等能力；(授权资产 20 个)</w:t>
            </w:r>
          </w:p>
        </w:tc>
      </w:tr>
    </w:tbl>
    <w:p w14:paraId="18BC2466">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 本地安全现状</w:t>
      </w:r>
    </w:p>
    <w:p w14:paraId="79F73E10">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截止2023年9月，贵州省水文水资源局及九个(市)州水情分中心总计有178台网络设备(在用152台，停用26台)、总计有104台安全设备(在用83台，停用 21台)。网络安全设备主要包括防火墙、堡垒机、网闸、日志审计、流量探针、基线核查、沙箱等设备。该类设备均存在相应的规则库、病毒库和配套的软件，需要定期升级。</w:t>
      </w:r>
    </w:p>
    <w:p w14:paraId="0666AED4">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7. 信创云安全现状</w:t>
      </w:r>
    </w:p>
    <w:p w14:paraId="69246DA6">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目前，贵州省水利厅现有云安全产品15个，满足等保二级云安全产品，内存使用约为 30%左右。</w:t>
      </w:r>
    </w:p>
    <w:p w14:paraId="6FE513FD">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8.其他信息化现状</w:t>
      </w:r>
    </w:p>
    <w:p w14:paraId="44AC35AA">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本项目建设内容与数字孪生水利管理平台升级改造项目有关联关系，在此阐述两者之间的关系。贵州省数字孪生水利管理平台整体的架构，按照“4个1”一套标准规范体系、一套信息基础设施、一个省级数字孪生平台、 一套安全保障体系和“2+N”业务智慧应用系统。本次升级改造后的贵州省水资源管理政务信息系统，按照微服务、微前端的技术，且基于贵州省数字孪生水利管理平台整体的架构(包括统一身份认证、统一数据资源池、统一地图服务、统一APP支撑能力等)，搭建水资源业务的综合应用，后续需融入到数字孪生水利管理平台。</w:t>
      </w:r>
    </w:p>
    <w:p w14:paraId="61F21F33">
      <w:pPr>
        <w:pStyle w:val="3"/>
        <w:spacing w:before="240" w:after="240"/>
        <w:ind w:firstLine="480" w:firstLineChars="200"/>
        <w:jc w:val="both"/>
        <w:rPr>
          <w:rFonts w:hint="default"/>
          <w:lang w:val="en-US" w:eastAsia="zh-CN"/>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数字孪生水利管理平台升级改造项目总体规划是建成一个承上启下、上传下达、建立资源共享交换通道；建成后成为全省数字孪生水利通用公共资源；制定全省数字孪生水利相关地方个性化标准规范；并且结合水网需求建设“2+N”业务智能应用。 2025  年建设总体规划中的部分内容，主要包括一套信息基础设施、一套安全保障体系以及省级数字孪生支撑平台、水资源管理、农村供水等功能。本次项目建设完成后，后续进行信创改造及适配工作改造时要基于数字孪生水利管理平台升级改造项目一套信息基础设施、一套安全保障体系的基础。</w:t>
      </w:r>
    </w:p>
    <w:p w14:paraId="5CB9B1E9">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2815C0FF">
      <w:pPr>
        <w:pStyle w:val="3"/>
        <w:spacing w:before="240" w:after="240"/>
        <w:ind w:firstLine="480" w:firstLineChars="200"/>
        <w:jc w:val="both"/>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（二）服务需求及内容</w:t>
      </w:r>
    </w:p>
    <w:p w14:paraId="5C73956F">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1.新增数据监控管理</w:t>
      </w:r>
    </w:p>
    <w:p w14:paraId="39D5E4CE">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根据实际使用及工作需要，对取用水站点的数据监控管理要求越来越高，需要对数据质量进行更严格、高效地把控。主要通过改造、融合水资源运维系统功能、升级完善水资源运维功能以及新增功能来实现。</w:t>
      </w:r>
    </w:p>
    <w:p w14:paraId="064568F4">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（1）改造并融合水资源运维系统功能</w:t>
      </w:r>
    </w:p>
    <w:p w14:paraId="0E8F8233">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通过微服务以及微卡片技术改造水资源运维的功能模块，并集成融合至数据监控管理模块中。主要包括对水资源运维的可视化展示、数据告警、阈值设置、数据修订、设备工单管理等内容做微服务以及微卡片改造，并将改造后的模块集成融合至数据监控管理中。</w:t>
      </w:r>
    </w:p>
    <w:p w14:paraId="50333B94">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（2）升级完善水资源运维功能</w:t>
      </w:r>
    </w:p>
    <w:p w14:paraId="4DA03302">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主要提升系统功能，从数据统计逻辑、业务处置逻辑、数据展示形式等方面提升（包括WEB端及APP端）。WEB端包括数据异常预警、数据修订、设备异常处置、告警设置及异常处置等，APP端为设备异常处置功能。</w:t>
      </w:r>
    </w:p>
    <w:p w14:paraId="27C2A821">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（3）新增功能</w:t>
      </w:r>
    </w:p>
    <w:p w14:paraId="2662EF8D">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新增功能主要包括监控总结展示、业务专题图、信息查询、数据维护。</w:t>
      </w:r>
    </w:p>
    <w:p w14:paraId="027E013C">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a.监控总结展示</w:t>
      </w:r>
    </w:p>
    <w:p w14:paraId="05831EFF">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增加数据监控的智能总结监管展示及信息推送，包括日、周、月、年的监控总结。以周监控总结为例，按照数据异常、处置及统计情况，总结上一周的监控总结，具体内容包括当前账号下的缺报、未到报、取水户的取水证照临期、计量到期、更换设备等情况，并将重点取水户出现的问题，作为最重要、最紧迫需要处理的事宜短信形式推送；其他内容监控总结内容根据处理的紧急程度和优先级推送信息。</w:t>
      </w:r>
    </w:p>
    <w:p w14:paraId="2E7EABEB">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b.业务专题图</w:t>
      </w:r>
    </w:p>
    <w:p w14:paraId="62F389A3">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基于数据治理项目水文水资源专题，完善水资源业务专题图，按照水资源要素（包括水资源地、取水口、取水工程、取水许可证、取水户、取水许可量等），构建多层级、可交互的可视化图层体系。将各类水资源要素分层分类呈现于一张图上，直观展现全省水资源数据详情与空间分布态势。</w:t>
      </w:r>
    </w:p>
    <w:p w14:paraId="0900814F">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c.信息查询</w:t>
      </w:r>
    </w:p>
    <w:p w14:paraId="7CC149D2">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增加信息查询功能，通过数据整合，实现水资源数据多维度的查询及展示，包括取水口、取水工程、取水计量、取水户、关联关系信息等数据的多维度信息查询与展示，支持表格及图形展示。</w:t>
      </w:r>
    </w:p>
    <w:p w14:paraId="1B22D399">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d.数据维护</w:t>
      </w:r>
    </w:p>
    <w:p w14:paraId="540880BA">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增加数据维护功能，包括基础数据以及关联关系数据的维护；主要实现新建站点数据基础数据、关联关系数据的线上录入、审核及入库，以及已建站点存量的基础数据及关联关系数据的修改及补充完善。</w:t>
      </w:r>
    </w:p>
    <w:p w14:paraId="03DE04DC">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2.新增违规问题排查</w:t>
      </w:r>
    </w:p>
    <w:p w14:paraId="3550E560">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本次新增违规问题排查功能，通过违规问题排查、问题处置及数据同步实现强化省级自主管理能力，保障问题处置规范高效，实现数据上下联动，提升水资源监管的精准性与协同性，助力全省水资源高质量管理。</w:t>
      </w:r>
    </w:p>
    <w:p w14:paraId="15F27D45">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（1）违规问题排查</w:t>
      </w:r>
    </w:p>
    <w:p w14:paraId="747D8159">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对纳入国家考核的数据，按照全国取用水平台违规问题排查的统计逻辑，统计数据问题；对未纳入国家考核的数据，结合国家考核要求及省里的问题排查标准，统计数据问题，形成全省全量数据的违规问题排查整治清单。违规问题排查整治清单具体包括计量水量超许可、直报水量超许可、违规新增取水、证照失效仍取水、取水计量数据异常、超管控指标审批、证照数据治理等。</w:t>
      </w:r>
    </w:p>
    <w:p w14:paraId="1B23B3D5">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问题处置</w:t>
      </w:r>
    </w:p>
    <w:p w14:paraId="4AA08E7D">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问题处置功能是在违规问题排查整治清单的基础上，对问题进行处置、审核及处理完成的全流程管理，主要包括问题推送及分配、处置流程与时限、审核机制等。</w:t>
      </w:r>
    </w:p>
    <w:p w14:paraId="13211CB7">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a.问题推送与分配</w:t>
      </w:r>
    </w:p>
    <w:p w14:paraId="5A499C84">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系统自动统计问题，根据各级水行政主管部门的属地管理原则，将问题自动推送至各级水行政主管部门。</w:t>
      </w:r>
    </w:p>
    <w:p w14:paraId="450EECE5">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b.处置流程与时限</w:t>
      </w:r>
    </w:p>
    <w:p w14:paraId="1A8C368C">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各级水行政主管部门接收到推送问题后，系统自动计时，需在规定的时限内完成问题排查及处置。</w:t>
      </w:r>
    </w:p>
    <w:p w14:paraId="21E75199">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c.审核机制</w:t>
      </w:r>
    </w:p>
    <w:p w14:paraId="03E06C11">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建立逐级审核机制，审核的重点为问题处置是否完成、是否合理等。审核逻辑为县级提交的问题处置结果由市（州）审核、市（州）提交的问题处置结果由省级审核，审核通过后最终报省级备案，确保问题处置符合国家及省级相关规定，实现问题处置完成并在平台中关闭问题。</w:t>
      </w:r>
    </w:p>
    <w:p w14:paraId="1A58480E">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（3）违规问题数据同步</w:t>
      </w:r>
    </w:p>
    <w:p w14:paraId="325316C8">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全省完成违规问题处置的审核并在省级平台中关闭问题后，系统将纳入国家考核统计的处理结果（包括问题详情、处置过程、整改证明等数据）实时同步至全国平台，关闭国家平台中违规问题的清单。</w:t>
      </w:r>
    </w:p>
    <w:p w14:paraId="5AEF8F99">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3.数据收集、整理及入库</w:t>
      </w:r>
    </w:p>
    <w:p w14:paraId="208CAFA4">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（1）新改建站点数据收集、整理及入库</w:t>
      </w:r>
    </w:p>
    <w:p w14:paraId="4FA9D9EA">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根据《关于强化取水口取水监测计量的意见》文件相关要求，每年有大量取用水站点的新建及改建，为统一管理数据及保障新建站点及改建站点数据的质量，需对新改建数据统一收集、审核、校对后录入数据库中。具体工作内容包括：</w:t>
      </w:r>
    </w:p>
    <w:p w14:paraId="42E12256">
      <w:pPr>
        <w:pStyle w:val="3"/>
        <w:spacing w:before="240" w:after="24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新改建站点数据收集模板整理、制定新改建站点接入省平台指南、对新改建站点数据编码、收集新改建站点数据、数据质量控制以及新改建站点数据入库。</w:t>
      </w:r>
    </w:p>
    <w:p w14:paraId="3D1C36B0">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（2）已建站点数据清洗</w:t>
      </w:r>
    </w:p>
    <w:p w14:paraId="3645F46A">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对已建站点未关联取水许可证、取用水户等的信息数据，需要按照数据入库标准规范进行数据收集、汇总、匹配、转换等处理，遇到差异则需要与水行政主管部门核实，同时，删除差异数据之前，做好数据备份，最终对处理、核对后的数据进行入库；以及对已建站点关联关系错误的情况，需整理并统计数据清单，交由水行政主管部门复核后，将最终的数据整理入库，实现已建站点数据的清洗。</w:t>
      </w:r>
    </w:p>
    <w:p w14:paraId="7A22D265">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（二）服务要求</w:t>
      </w:r>
    </w:p>
    <w:p w14:paraId="46C871A6">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1.资源利用率</w:t>
      </w:r>
    </w:p>
    <w:p w14:paraId="114E113A">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系统性能设计方面，需要考虑应用服务系统的资源利用，对资源的利用需要考虑以下几个方面（CPU 、MEM 、IO 、Network）。</w:t>
      </w:r>
    </w:p>
    <w:p w14:paraId="183C6055">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（1）处理器（CPU）（不大于 75%）</w:t>
      </w:r>
    </w:p>
    <w:p w14:paraId="4994532B">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CPU 又称为中央处理器，是一块超大规模的集成电路，是一台计算机的运算核心（Core）和控制核心（ Control Unit）。它的功能主要是解释计算机指令以及处理计算机软件中的数据。CPU 指标主要指的 CPU 利用率 ，包括用户态（user）、系统态（sys）、等待态（wait）、空闲态（idle）。利用率是你运行的程序占用的 CPU 资源，表示你的机器在某个时间点运行程序的情况。使用率越高，说明你的机器在这个时间上运行了很多程序，反之较少。CPU利用率要低于业界警戒值范围之内，即小于或者等于75%;CPUsys%小于或者等于30%;CPU wait%小于或者等于5%；</w:t>
      </w:r>
    </w:p>
    <w:p w14:paraId="2039069A">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（2）内存（MEM）（不大于80%）</w:t>
      </w:r>
    </w:p>
    <w:p w14:paraId="5DADC041">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内存是计算机中重要的部件之一，它是与 CPU 进行沟通的桥梁。计算机中所有程序的运行都是在内存中进行的，因此内存的性能对计算机的影响非常大。性能测试过程中对内存监控的主要目的是检查被测服务所占用内存的波动情况。现在的操作系统为了最大利用内存，在内存中存放了缓存，因此内存利用率 100%并不代表内存有瓶颈，衡量系统内存是否有瓶颈主要靠 SWAP（与虚拟内存交换）交换空间利用率，一般情况下，SWAP 交换空间利用率要低于 70%，太多的交换将会引起系统性能低下。</w:t>
      </w:r>
    </w:p>
    <w:p w14:paraId="58CA4590">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（3）磁盘（IO）</w:t>
      </w:r>
    </w:p>
    <w:p w14:paraId="1558A6DE">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磁盘吞吐量简称为 Disk  Throughput，是指在无磁盘故障的情况下单位时间内通过磁盘的数据量。磁盘指标主要有每秒读写多少兆，磁盘繁忙率，磁盘队列数，平均服务时间，平均等待时间，空间利用率。其中磁盘繁忙率是直接反映磁盘是否</w:t>
      </w:r>
      <w:bookmarkStart w:id="21" w:name="bookmark44"/>
      <w:bookmarkEnd w:id="21"/>
      <w:r>
        <w:rPr>
          <w:rFonts w:hint="eastAsia" w:asciiTheme="minorEastAsia" w:hAnsiTheme="minorEastAsia" w:eastAsiaTheme="minorEastAsia" w:cstheme="minorEastAsia"/>
          <w:color w:val="000000" w:themeColor="text1"/>
          <w:lang w:val="en-US" w:eastAsia="zh-CN"/>
          <w14:textFill>
            <w14:solidFill>
              <w14:schemeClr w14:val="tx1"/>
            </w14:solidFill>
          </w14:textFill>
        </w:rPr>
        <w:t>有瓶颈的重要依据，一般情况下，磁盘繁忙率要低于 70%。</w:t>
      </w:r>
    </w:p>
    <w:p w14:paraId="4016A226">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（4）网络</w:t>
      </w:r>
    </w:p>
    <w:p w14:paraId="1EBF10FB">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网络吞吐量简称为 Network Throughput，是指在无网络故障的情况下单位时间内通过的网络的数据数量。单位为 Byte/s。网络吞吐量指标用于衡量系统对网络设备或链路传输能力的需求。当网络吞吐量指标接近网络设备或链路最大传输能力时，则需要考虑升级网络设备。网络吞吐量指标主要有每秒有多少兆流量进出，一般情况下不能超过设备或链路最大传输能力的70%。</w:t>
      </w:r>
    </w:p>
    <w:p w14:paraId="42DD0B68">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2．响应时间</w:t>
      </w:r>
    </w:p>
    <w:p w14:paraId="480C11F5">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简称 RT，指的是客户发出请求到得到系统响应的整个过程的时间。也就是用户从客户端发起一个请求开始，到客户端接收到从服务器端返回的响应结束，整个过程所耗费的时间。根据管辖区域不同，响应时间可以细分为∶</w:t>
      </w:r>
    </w:p>
    <w:p w14:paraId="17CF5533">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服务器端响应时间，这个时间指的是服务器完成交易请求执行的时间，不包括客户端到服务器端的反应（请求和耗费在网络上的通信时间），这个服务器端响应时间可以度量服务器的处理能力。</w:t>
      </w:r>
    </w:p>
    <w:p w14:paraId="2BCC67C6">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网络响应时间，这是网络硬件传输交易请求和交易结果所耗费的时间。</w:t>
      </w:r>
    </w:p>
    <w:p w14:paraId="1C908345">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客户端响应时间，这是客户端在构建请求和展现交易结果时所耗费的时间，对于普通的瘦客户端 Web 应用来说，这个时间很短，通常可以忽略不计；但是对于胖客户端 Web 应用来说，比如 Java applet、AJAX，由于客户端内嵌了大量的逻辑处理，耗费的时间有可能很长，从而成为系统的瓶颈，这是要注意的一个地方。那么客户感受的响应时间其实是等于客户端响应时间+服务器端响应时间+ 网络响应时间。细分的目的是方便定位性能瓶颈出现在哪个节点上。</w:t>
      </w:r>
    </w:p>
    <w:p w14:paraId="67FF522C">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为便于用户使用系统便利不会感觉到卡顿感，因此本次项目应控制平均响应时间在 1 秒内。</w:t>
      </w:r>
    </w:p>
    <w:p w14:paraId="4006136B">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3．吞吐量</w:t>
      </w:r>
    </w:p>
    <w:p w14:paraId="25CA0215">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吞吐量（Throughput）是衡量系统在单位时间内处理任务能力的关键性能指标，广泛应用于计算机科学、网络通信、数据库、分布式系统等领域。它直接反映了系统的处理效率和承载能力，是系统设计和性能优化的重要依据。</w:t>
      </w:r>
    </w:p>
    <w:p w14:paraId="092E2D56">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为满足系统使用效率，本次项目建设吞吐量应大于 1000QPS。</w:t>
      </w:r>
    </w:p>
    <w:p w14:paraId="5DCE1597">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4．错误率</w:t>
      </w:r>
    </w:p>
    <w:p w14:paraId="749A1FDC">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简称 FR，指系统在负载情况下，失败的概率，错误率＝（失败的事务数/事务总</w:t>
      </w:r>
      <w:bookmarkStart w:id="22" w:name="bookmark45"/>
      <w:bookmarkEnd w:id="22"/>
      <w:r>
        <w:rPr>
          <w:rFonts w:hint="eastAsia" w:asciiTheme="minorEastAsia" w:hAnsiTheme="minorEastAsia" w:eastAsiaTheme="minorEastAsia" w:cstheme="minorEastAsia"/>
          <w:color w:val="000000" w:themeColor="text1"/>
          <w:lang w:val="en-US" w:eastAsia="zh-CN"/>
          <w14:textFill>
            <w14:solidFill>
              <w14:schemeClr w14:val="tx1"/>
            </w14:solidFill>
          </w14:textFill>
        </w:rPr>
        <w:t>数）*100%。</w:t>
      </w:r>
    </w:p>
    <w:p w14:paraId="639C6554">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本次项目错误率应控制在 0.1%以内。</w:t>
      </w:r>
    </w:p>
    <w:p w14:paraId="6F8BB6D5">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5．并发用户数</w:t>
      </w:r>
    </w:p>
    <w:p w14:paraId="184F048B">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并发用户数指在同一时刻内，登录系统并进行业务操作的用户数量，反映了系统所能承受的压力，并发用户数对于长连接系统来说最大并发用户数即系统的并发接入能力。对于短连接系统而言最大并发用户数并不等于系统的并发接入能力，而是与系统架构、系统处理能力等各种情况相关。</w:t>
      </w:r>
    </w:p>
    <w:p w14:paraId="43D47FBC">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由于本次项目涉及用户包括：水行政主管部门工作人员和取用水户等，为满足本次项目并发用户数量需要大于1000。</w:t>
      </w:r>
    </w:p>
    <w:p w14:paraId="15C57B68">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6．系统稳定性</w:t>
      </w:r>
    </w:p>
    <w:p w14:paraId="3AEBB210">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要求系统软硬件整体及其功能模块具有稳定性，在各种情况下不会出现宕机现象，更不能出现系统崩溃现象。</w:t>
      </w:r>
    </w:p>
    <w:p w14:paraId="10C4BAE9">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7．安全存储架构</w:t>
      </w:r>
    </w:p>
    <w:p w14:paraId="5807E096">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数据中心存储架构必须能够适应平台目前及未来存储容量以及满足物理分布、逻辑集中的存储需求，并且为平台提供一个安全的存储环境。</w:t>
      </w:r>
    </w:p>
    <w:p w14:paraId="2E153489">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8．系统可靠性</w:t>
      </w:r>
    </w:p>
    <w:p w14:paraId="23F685BD">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要求系统数据维护、查询、分析、计算的正确性和准确性。</w:t>
      </w:r>
    </w:p>
    <w:p w14:paraId="5F28C4C3">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9．高 I/O 性能</w:t>
      </w:r>
    </w:p>
    <w:p w14:paraId="69B0533E">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数据中心必须有很高的 I/O 性能。</w:t>
      </w:r>
    </w:p>
    <w:p w14:paraId="37695FEB">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10．高可用性与高安全性</w:t>
      </w:r>
    </w:p>
    <w:p w14:paraId="22E59E44">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系统必须有很高的可用性和实用性，必须能够保证全天候地提供服务，以保证应用和发布系统对数据的随时存取。</w:t>
      </w:r>
    </w:p>
    <w:p w14:paraId="2C1736C5">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11．灵活扩展性</w:t>
      </w:r>
    </w:p>
    <w:p w14:paraId="7877139C">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系统必须能够具有适应这种增长的能力，具有强大的扩展性能来满足这种高速增长的要求。同时要求系统从规模上、功能上易于扩展和升级，应制定可行的解决方案，预留相应的接口。</w:t>
      </w:r>
    </w:p>
    <w:p w14:paraId="40C2841F">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12．提供强大的数据备份功能</w:t>
      </w:r>
    </w:p>
    <w:p w14:paraId="36317E85">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为了保证数据的安全性，必须对数据进行备份，而且备份软件必须具有稳定性、全面性等优点，提供高性能、安全性、实时性、容错性的备份方案，保证数据备份的速度、时效性及安全性。</w:t>
      </w:r>
    </w:p>
    <w:p w14:paraId="445A0735">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13．易于维护性</w:t>
      </w:r>
    </w:p>
    <w:p w14:paraId="0EAE95EB">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要求系统的数据、业务以及涉及电子地图的维护方便、快捷。</w:t>
      </w:r>
    </w:p>
    <w:p w14:paraId="01133BB7">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14．服务不间断</w:t>
      </w:r>
    </w:p>
    <w:p w14:paraId="4FB6B0B1">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系统为省级服务平台，一旦投入生产运行，无论进行常规的系统维护，还是进行数据备份，必须保证服务工作的连续性和不间断性（365 天×24 小时）。</w:t>
      </w:r>
    </w:p>
    <w:p w14:paraId="634AC818">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15．兼容性</w:t>
      </w:r>
    </w:p>
    <w:p w14:paraId="2DBC602C">
      <w:pPr>
        <w:pStyle w:val="3"/>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浏览器是获取互联网信息的重要工具。访问同一网站，如果使用不同的浏览器，会发现有些功能无法使用、有些内容无法显示、有些内容错位等问题。这些就是浏览器兼容性问题，同一网站在不同浏览器、不同设备上有不同的效果。该问题不但影响网站的用户体验，而且影响网站的正常访问和使用。为了让网站能够在不同的浏览器下正常显示，本项目对浏览器进行开发和设计，实现其兼容性，为用户带来更好的使用体验。</w:t>
      </w:r>
      <w:r>
        <w:rPr>
          <w:rFonts w:hint="eastAsia" w:asciiTheme="minorEastAsia" w:hAnsiTheme="minorEastAsia" w:eastAsiaTheme="minorEastAsia" w:cstheme="minorEastAsia"/>
          <w:color w:val="000000" w:themeColor="text1"/>
          <w:lang w:val="en-US" w:eastAsia="zh-CN"/>
          <w14:textFill>
            <w14:solidFill>
              <w14:schemeClr w14:val="tx1"/>
            </w14:solidFill>
          </w14:textFill>
        </w:rPr>
        <w:br w:type="page"/>
      </w:r>
    </w:p>
    <w:p w14:paraId="3CC3062D">
      <w:pPr>
        <w:pStyle w:val="3"/>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23" w:name="_Toc2927"/>
      <w:r>
        <w:rPr>
          <w:rFonts w:hint="eastAsia" w:asciiTheme="minorEastAsia" w:hAnsiTheme="minorEastAsia" w:eastAsiaTheme="minorEastAsia" w:cstheme="minorEastAsia"/>
          <w:color w:val="000000" w:themeColor="text1"/>
          <w:sz w:val="30"/>
          <w:szCs w:val="30"/>
          <w14:textFill>
            <w14:solidFill>
              <w14:schemeClr w14:val="tx1"/>
            </w14:solidFill>
          </w14:textFill>
        </w:rPr>
        <w:t>第二节 商务要求</w:t>
      </w:r>
      <w:bookmarkEnd w:id="19"/>
      <w:bookmarkEnd w:id="23"/>
    </w:p>
    <w:p w14:paraId="780BA509">
      <w:pPr>
        <w:ind w:firstLine="0" w:firstLineChars="0"/>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一、</w:t>
      </w: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服务</w:t>
      </w:r>
      <w:r>
        <w:rPr>
          <w:rStyle w:val="10"/>
          <w:rFonts w:hint="eastAsia" w:asciiTheme="minorEastAsia" w:hAnsiTheme="minorEastAsia" w:eastAsiaTheme="minorEastAsia" w:cstheme="minorEastAsia"/>
          <w:color w:val="000000" w:themeColor="text1"/>
          <w14:textFill>
            <w14:solidFill>
              <w14:schemeClr w14:val="tx1"/>
            </w14:solidFill>
          </w14:textFill>
        </w:rPr>
        <w:t>期及</w:t>
      </w: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服务</w:t>
      </w:r>
      <w:r>
        <w:rPr>
          <w:rStyle w:val="10"/>
          <w:rFonts w:hint="eastAsia" w:asciiTheme="minorEastAsia" w:hAnsiTheme="minorEastAsia" w:eastAsiaTheme="minorEastAsia" w:cstheme="minorEastAsia"/>
          <w:color w:val="000000" w:themeColor="text1"/>
          <w14:textFill>
            <w14:solidFill>
              <w14:schemeClr w14:val="tx1"/>
            </w14:solidFill>
          </w14:textFill>
        </w:rPr>
        <w:t>地点</w:t>
      </w:r>
    </w:p>
    <w:p w14:paraId="58EFC4CA">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14:textFill>
            <w14:solidFill>
              <w14:schemeClr w14:val="tx1"/>
            </w14:solidFill>
          </w14:textFill>
        </w:rPr>
        <w:t>期</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合同签订后100日历天。</w:t>
      </w:r>
    </w:p>
    <w:p w14:paraId="7A34E619">
      <w:pPr>
        <w:ind w:firstLine="48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服务地点：采购人指定地点。</w:t>
      </w:r>
    </w:p>
    <w:p w14:paraId="1C9D6000">
      <w:pPr>
        <w:ind w:firstLine="0" w:firstLineChars="0"/>
        <w:rPr>
          <w:rStyle w:val="10"/>
          <w:rFonts w:hint="eastAsia"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二、验收标准、规范</w:t>
      </w:r>
    </w:p>
    <w:p w14:paraId="7447C41B">
      <w:pPr>
        <w:ind w:firstLine="480" w:firstLineChars="200"/>
        <w:rPr>
          <w:rStyle w:val="10"/>
          <w:rFonts w:hint="default" w:asciiTheme="minorEastAsia" w:hAnsiTheme="minorEastAsia" w:eastAsiaTheme="minorEastAsia" w:cstheme="minorEastAsia"/>
          <w:color w:val="000000" w:themeColor="text1"/>
          <w:lang w:val="en-US" w:eastAsia="zh-CN"/>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验收标准</w:t>
      </w:r>
      <w:r>
        <w:rPr>
          <w:rStyle w:val="10"/>
          <w:rFonts w:hint="eastAsia" w:asciiTheme="minorEastAsia" w:hAnsiTheme="minorEastAsia" w:eastAsiaTheme="minorEastAsia" w:cstheme="minorEastAsia"/>
          <w:color w:val="000000" w:themeColor="text1"/>
          <w:lang w:eastAsia="zh-CN"/>
          <w14:textFill>
            <w14:solidFill>
              <w14:schemeClr w14:val="tx1"/>
            </w14:solidFill>
          </w14:textFill>
        </w:rPr>
        <w:t>：符合国家现行质量标准或现行行业标准。</w:t>
      </w:r>
    </w:p>
    <w:p w14:paraId="1A049AE6">
      <w:pPr>
        <w:ind w:firstLine="0" w:firstLineChars="0"/>
        <w:rPr>
          <w:rStyle w:val="10"/>
          <w:rFonts w:asciiTheme="minorEastAsia" w:hAnsiTheme="minorEastAsia" w:eastAsiaTheme="minorEastAsia" w:cstheme="minorEastAsia"/>
          <w:color w:val="auto"/>
        </w:rPr>
      </w:pPr>
      <w:r>
        <w:rPr>
          <w:rStyle w:val="10"/>
          <w:rFonts w:hint="eastAsia" w:asciiTheme="minorEastAsia" w:hAnsiTheme="minorEastAsia" w:eastAsiaTheme="minorEastAsia" w:cstheme="minorEastAsia"/>
          <w:color w:val="auto"/>
        </w:rPr>
        <w:t>三、售后服务</w:t>
      </w:r>
    </w:p>
    <w:p w14:paraId="701A7F8C">
      <w:pPr>
        <w:ind w:firstLine="48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售后服务</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根据采购人需求，提供项目相关的售后服务（详见合同条款）。</w:t>
      </w:r>
    </w:p>
    <w:p w14:paraId="746EE824">
      <w:pPr>
        <w:ind w:firstLine="0" w:firstLineChars="0"/>
        <w:rPr>
          <w:rStyle w:val="10"/>
          <w:rFonts w:hint="eastAsia"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四</w:t>
      </w:r>
      <w:r>
        <w:rPr>
          <w:rStyle w:val="10"/>
          <w:rFonts w:hint="eastAsia" w:asciiTheme="minorEastAsia" w:hAnsiTheme="minorEastAsia" w:eastAsiaTheme="minorEastAsia" w:cstheme="minorEastAsia"/>
          <w:color w:val="000000" w:themeColor="text1"/>
          <w14:textFill>
            <w14:solidFill>
              <w14:schemeClr w14:val="tx1"/>
            </w14:solidFill>
          </w14:textFill>
        </w:rPr>
        <w:t>、付款方式</w:t>
      </w:r>
    </w:p>
    <w:p w14:paraId="1B9B5407">
      <w:pPr>
        <w:ind w:firstLine="48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本项目按照项目进度进行价款支付，具体付款方式如下：</w:t>
      </w:r>
    </w:p>
    <w:p w14:paraId="3B0EC7B7">
      <w:pPr>
        <w:ind w:firstLine="48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合同</w:t>
      </w: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签订后，且中标供应商提交施工技术方案并获得采购人认可</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后</w:t>
      </w:r>
      <w:r>
        <w:rPr>
          <w:rFonts w:hint="eastAsia" w:asciiTheme="minorEastAsia" w:hAnsiTheme="minorEastAsia" w:eastAsiaTheme="minorEastAsia" w:cstheme="minorEastAsia"/>
          <w:color w:val="000000" w:themeColor="text1"/>
          <w:kern w:val="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在15日内支</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付</w:t>
      </w: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合同总价</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的</w:t>
      </w: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w:t>
      </w:r>
    </w:p>
    <w:p w14:paraId="3AD02D08">
      <w:pPr>
        <w:ind w:firstLine="480"/>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完</w:t>
      </w: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成子系统（主要功能模块）验收后，在</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日内</w:t>
      </w: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支</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付</w:t>
      </w: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合同总价</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的</w:t>
      </w: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60</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w:t>
      </w:r>
    </w:p>
    <w:p w14:paraId="764364A4">
      <w:pPr>
        <w:pStyle w:val="4"/>
        <w:rPr>
          <w:rFonts w:hint="eastAsia" w:asciiTheme="minorEastAsia" w:hAnsiTheme="minorEastAsia" w:eastAsiaTheme="minorEastAsia" w:cstheme="minorEastAsia"/>
          <w:color w:val="000000" w:themeColor="text1"/>
          <w:kern w:val="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3、在项目合同验收通过后，在</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日内</w:t>
      </w: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支</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付</w:t>
      </w: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合同总价</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的</w:t>
      </w: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lang w:eastAsia="zh-CN"/>
          <w14:textFill>
            <w14:solidFill>
              <w14:schemeClr w14:val="tx1"/>
            </w14:solidFill>
          </w14:textFill>
        </w:rPr>
        <w:t>。</w:t>
      </w:r>
    </w:p>
    <w:p w14:paraId="66003D11">
      <w:pPr>
        <w:ind w:firstLine="0" w:firstLineChars="0"/>
        <w:rPr>
          <w:rStyle w:val="10"/>
          <w:rFonts w:asciiTheme="minorEastAsia" w:hAnsiTheme="minorEastAsia" w:eastAsiaTheme="minorEastAsia" w:cstheme="minorEastAsia"/>
          <w:color w:val="000000" w:themeColor="text1"/>
          <w:highlight w:val="none"/>
          <w14:textFill>
            <w14:solidFill>
              <w14:schemeClr w14:val="tx1"/>
            </w14:solidFill>
          </w14:textFill>
        </w:rPr>
      </w:pPr>
      <w:r>
        <w:rPr>
          <w:rStyle w:val="10"/>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五</w:t>
      </w:r>
      <w:r>
        <w:rPr>
          <w:rStyle w:val="10"/>
          <w:rFonts w:hint="eastAsia" w:asciiTheme="minorEastAsia" w:hAnsiTheme="minorEastAsia" w:eastAsiaTheme="minorEastAsia" w:cstheme="minorEastAsia"/>
          <w:color w:val="000000" w:themeColor="text1"/>
          <w:highlight w:val="none"/>
          <w14:textFill>
            <w14:solidFill>
              <w14:schemeClr w14:val="tx1"/>
            </w14:solidFill>
          </w14:textFill>
        </w:rPr>
        <w:t>、履约保证金</w:t>
      </w:r>
    </w:p>
    <w:p w14:paraId="26A2C0D3">
      <w:pPr>
        <w:ind w:firstLine="480"/>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履约保证金：中标供应商在签订合同前须向采购人交纳合同总价的10%作为履约保证金，缴纳形式：现金转账、银行保函、支票汇票及履约担保保函等形式；项目合同验收通过并提交档案资料15个工作日后，中标供应商可向采购人出具相关申请，采购人收到后一次性退还。</w:t>
      </w:r>
    </w:p>
    <w:p w14:paraId="2D30DB70">
      <w:pPr>
        <w:ind w:left="0" w:leftChars="0" w:firstLine="0" w:firstLineChar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14:textFill>
            <w14:solidFill>
              <w14:schemeClr w14:val="tx1"/>
            </w14:solidFill>
          </w14:textFill>
        </w:rPr>
        <w:t>、投标有效期</w:t>
      </w:r>
    </w:p>
    <w:p w14:paraId="6681389B">
      <w:pPr>
        <w:ind w:firstLine="48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投标有效期：90日历天</w:t>
      </w:r>
    </w:p>
    <w:p w14:paraId="68EB2BF5">
      <w:pPr>
        <w:ind w:left="0" w:leftChars="0" w:firstLine="0" w:firstLineChars="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七、其他要求</w:t>
      </w:r>
    </w:p>
    <w:p w14:paraId="76309D09">
      <w:pPr>
        <w:ind w:firstLine="480"/>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bCs/>
          <w:color w:val="auto"/>
          <w:lang w:val="en-US" w:eastAsia="zh-CN"/>
        </w:rPr>
        <w:t>投标供应商须在响应文件中书面承诺“投标供应商的企业法定代表人、拟派项目负责人及团队人员近三年无犯罪记录。”</w:t>
      </w:r>
    </w:p>
    <w:p w14:paraId="06C504B0">
      <w:pPr>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br w:type="page"/>
      </w:r>
    </w:p>
    <w:p w14:paraId="6E1C17BB">
      <w:pPr>
        <w:spacing w:beforeLines="100" w:afterLines="50"/>
        <w:ind w:left="0" w:leftChars="0" w:firstLine="0" w:firstLineChars="0"/>
        <w:jc w:val="center"/>
        <w:outlineLvl w:val="2"/>
        <w:rPr>
          <w:rFonts w:asciiTheme="minorEastAsia" w:hAnsiTheme="minorEastAsia" w:eastAsiaTheme="minorEastAsia" w:cstheme="minorEastAsia"/>
          <w:color w:val="000000" w:themeColor="text1"/>
          <w14:textFill>
            <w14:solidFill>
              <w14:schemeClr w14:val="tx1"/>
            </w14:solidFill>
          </w14:textFill>
        </w:rPr>
      </w:pPr>
      <w:bookmarkStart w:id="24" w:name="_Toc27080"/>
      <w:r>
        <w:rPr>
          <w:rFonts w:hint="eastAsia" w:asciiTheme="minorEastAsia" w:hAnsiTheme="minorEastAsia" w:eastAsiaTheme="minorEastAsia" w:cstheme="minorEastAsia"/>
          <w:color w:val="000000" w:themeColor="text1"/>
          <w:sz w:val="30"/>
          <w:szCs w:val="30"/>
          <w14:textFill>
            <w14:solidFill>
              <w14:schemeClr w14:val="tx1"/>
            </w14:solidFill>
          </w14:textFill>
        </w:rPr>
        <w:t>第</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30"/>
          <w:szCs w:val="30"/>
          <w14:textFill>
            <w14:solidFill>
              <w14:schemeClr w14:val="tx1"/>
            </w14:solidFill>
          </w14:textFill>
        </w:rPr>
        <w:t>节 实质性要求明细表</w:t>
      </w:r>
      <w:bookmarkEnd w:id="24"/>
    </w:p>
    <w:tbl>
      <w:tblPr>
        <w:tblStyle w:val="8"/>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826"/>
        <w:gridCol w:w="2553"/>
        <w:gridCol w:w="2410"/>
      </w:tblGrid>
      <w:tr w14:paraId="22896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5F48E9D8">
            <w:pPr>
              <w:spacing w:beforeLines="100" w:afterLines="50"/>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序号</w:t>
            </w:r>
          </w:p>
        </w:tc>
        <w:tc>
          <w:tcPr>
            <w:tcW w:w="3826" w:type="dxa"/>
          </w:tcPr>
          <w:p w14:paraId="2EC7B166">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商务实质性条款</w:t>
            </w:r>
          </w:p>
        </w:tc>
        <w:tc>
          <w:tcPr>
            <w:tcW w:w="2553" w:type="dxa"/>
          </w:tcPr>
          <w:p w14:paraId="20DD5479">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技术实质性要求</w:t>
            </w:r>
          </w:p>
        </w:tc>
        <w:tc>
          <w:tcPr>
            <w:tcW w:w="2410" w:type="dxa"/>
          </w:tcPr>
          <w:p w14:paraId="26BCB1BD">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w:t>
            </w:r>
          </w:p>
        </w:tc>
      </w:tr>
      <w:tr w14:paraId="68321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6A8BD3F1">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p>
        </w:tc>
        <w:tc>
          <w:tcPr>
            <w:tcW w:w="3826" w:type="dxa"/>
          </w:tcPr>
          <w:p w14:paraId="4F6E306F">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服务</w:t>
            </w:r>
            <w:r>
              <w:rPr>
                <w:rStyle w:val="10"/>
                <w:rFonts w:hint="eastAsia" w:asciiTheme="minorEastAsia" w:hAnsiTheme="minorEastAsia" w:eastAsiaTheme="minorEastAsia" w:cstheme="minorEastAsia"/>
                <w:color w:val="000000" w:themeColor="text1"/>
                <w14:textFill>
                  <w14:solidFill>
                    <w14:schemeClr w14:val="tx1"/>
                  </w14:solidFill>
                </w14:textFill>
              </w:rPr>
              <w:t>期及</w:t>
            </w: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服务</w:t>
            </w:r>
            <w:r>
              <w:rPr>
                <w:rStyle w:val="10"/>
                <w:rFonts w:hint="eastAsia" w:asciiTheme="minorEastAsia" w:hAnsiTheme="minorEastAsia" w:eastAsiaTheme="minorEastAsia" w:cstheme="minorEastAsia"/>
                <w:color w:val="000000" w:themeColor="text1"/>
                <w14:textFill>
                  <w14:solidFill>
                    <w14:schemeClr w14:val="tx1"/>
                  </w14:solidFill>
                </w14:textFill>
              </w:rPr>
              <w:t>地点</w:t>
            </w:r>
          </w:p>
        </w:tc>
        <w:tc>
          <w:tcPr>
            <w:tcW w:w="2553" w:type="dxa"/>
            <w:vMerge w:val="restart"/>
          </w:tcPr>
          <w:p w14:paraId="0816D243">
            <w:pPr>
              <w:spacing w:beforeLines="100" w:afterLines="50"/>
              <w:ind w:left="0" w:leftChars="0" w:firstLine="0" w:firstLineChars="0"/>
              <w:jc w:val="both"/>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本项目《采购文件》</w:t>
            </w:r>
            <w:r>
              <w:rPr>
                <w:rFonts w:hint="eastAsia" w:asciiTheme="minorEastAsia" w:hAnsiTheme="minorEastAsia" w:eastAsiaTheme="minorEastAsia" w:cstheme="minorEastAsia"/>
                <w:color w:val="000000" w:themeColor="text1"/>
                <w14:textFill>
                  <w14:solidFill>
                    <w14:schemeClr w14:val="tx1"/>
                  </w14:solidFill>
                </w14:textFill>
              </w:rPr>
              <w:t>第二章采购清单、技术</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要求</w:t>
            </w:r>
            <w:r>
              <w:rPr>
                <w:rFonts w:hint="eastAsia" w:asciiTheme="minorEastAsia" w:hAnsiTheme="minorEastAsia" w:eastAsiaTheme="minorEastAsia" w:cstheme="minorEastAsia"/>
                <w:color w:val="000000" w:themeColor="text1"/>
                <w14:textFill>
                  <w14:solidFill>
                    <w14:schemeClr w14:val="tx1"/>
                  </w14:solidFill>
                </w14:textFill>
              </w:rPr>
              <w:t>及商务要求第一节 采购清单及技术</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要求中的内容</w:t>
            </w:r>
          </w:p>
        </w:tc>
        <w:tc>
          <w:tcPr>
            <w:tcW w:w="2410" w:type="dxa"/>
          </w:tcPr>
          <w:p w14:paraId="7DF5A97C">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01AAC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604AD69A">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w:t>
            </w:r>
          </w:p>
        </w:tc>
        <w:tc>
          <w:tcPr>
            <w:tcW w:w="3826" w:type="dxa"/>
          </w:tcPr>
          <w:p w14:paraId="64CF7A81">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验收标准、规范</w:t>
            </w:r>
          </w:p>
        </w:tc>
        <w:tc>
          <w:tcPr>
            <w:tcW w:w="2553" w:type="dxa"/>
            <w:vMerge w:val="continue"/>
          </w:tcPr>
          <w:p w14:paraId="4C7B8A3C">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47FF28E6">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14FCE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6D568B56">
            <w:pPr>
              <w:spacing w:beforeLines="100" w:afterLines="50"/>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w:t>
            </w:r>
          </w:p>
        </w:tc>
        <w:tc>
          <w:tcPr>
            <w:tcW w:w="3826" w:type="dxa"/>
          </w:tcPr>
          <w:p w14:paraId="2B5F21EC">
            <w:pPr>
              <w:spacing w:beforeLines="100" w:afterLines="50"/>
              <w:ind w:left="0" w:leftChars="0" w:firstLine="0" w:firstLineChars="0"/>
              <w:jc w:val="center"/>
              <w:rPr>
                <w:rStyle w:val="10"/>
                <w:rFonts w:hint="default" w:asciiTheme="minorEastAsia" w:hAnsiTheme="minorEastAsia" w:eastAsiaTheme="minorEastAsia" w:cstheme="minorEastAsia"/>
                <w:color w:val="000000" w:themeColor="text1"/>
                <w:lang w:val="en-US" w:eastAsia="zh-CN"/>
                <w14:textFill>
                  <w14:solidFill>
                    <w14:schemeClr w14:val="tx1"/>
                  </w14:solidFill>
                </w14:textFill>
              </w:rPr>
            </w:pP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售后服务</w:t>
            </w:r>
          </w:p>
        </w:tc>
        <w:tc>
          <w:tcPr>
            <w:tcW w:w="2553" w:type="dxa"/>
            <w:vMerge w:val="continue"/>
          </w:tcPr>
          <w:p w14:paraId="3CC6A10E">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19E251A1">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5BE40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742A6A5E">
            <w:pPr>
              <w:spacing w:beforeLines="100" w:afterLines="50"/>
              <w:ind w:left="0" w:leftChars="0" w:firstLine="0" w:firstLineChars="0"/>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p>
        </w:tc>
        <w:tc>
          <w:tcPr>
            <w:tcW w:w="3826" w:type="dxa"/>
            <w:vAlign w:val="top"/>
          </w:tcPr>
          <w:p w14:paraId="2FB84221">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付款方式</w:t>
            </w:r>
          </w:p>
        </w:tc>
        <w:tc>
          <w:tcPr>
            <w:tcW w:w="2553" w:type="dxa"/>
            <w:vMerge w:val="continue"/>
          </w:tcPr>
          <w:p w14:paraId="5B1D19D5">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475B2883">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4D519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0B4B88A1">
            <w:pPr>
              <w:spacing w:beforeLines="100" w:afterLines="50"/>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p>
        </w:tc>
        <w:tc>
          <w:tcPr>
            <w:tcW w:w="3826" w:type="dxa"/>
            <w:vAlign w:val="top"/>
          </w:tcPr>
          <w:p w14:paraId="269D9092">
            <w:pPr>
              <w:spacing w:beforeLines="100" w:afterLines="50"/>
              <w:ind w:left="0" w:leftChars="0" w:firstLine="0" w:firstLineChars="0"/>
              <w:jc w:val="center"/>
              <w:rPr>
                <w:rStyle w:val="10"/>
                <w:rFonts w:hint="default" w:asciiTheme="minorEastAsia" w:hAnsiTheme="minorEastAsia" w:eastAsiaTheme="minorEastAsia" w:cstheme="minorEastAsia"/>
                <w:color w:val="000000" w:themeColor="text1"/>
                <w:lang w:val="en-US" w:eastAsia="zh-CN"/>
                <w14:textFill>
                  <w14:solidFill>
                    <w14:schemeClr w14:val="tx1"/>
                  </w14:solidFill>
                </w14:textFill>
              </w:rPr>
            </w:pP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履约保证金</w:t>
            </w:r>
          </w:p>
        </w:tc>
        <w:tc>
          <w:tcPr>
            <w:tcW w:w="2553" w:type="dxa"/>
            <w:vMerge w:val="continue"/>
          </w:tcPr>
          <w:p w14:paraId="3C50EB8D">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6E358048">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6095C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1A77C594">
            <w:pPr>
              <w:spacing w:beforeLines="100" w:afterLines="50"/>
              <w:ind w:firstLine="0" w:firstLineChars="0"/>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p>
        </w:tc>
        <w:tc>
          <w:tcPr>
            <w:tcW w:w="3826" w:type="dxa"/>
            <w:vAlign w:val="top"/>
          </w:tcPr>
          <w:p w14:paraId="205C67A6">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投标有效期</w:t>
            </w:r>
          </w:p>
        </w:tc>
        <w:tc>
          <w:tcPr>
            <w:tcW w:w="2553" w:type="dxa"/>
            <w:vMerge w:val="continue"/>
          </w:tcPr>
          <w:p w14:paraId="3A80FB99">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10B1225F">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254D6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27C0D94D">
            <w:pPr>
              <w:spacing w:beforeLines="100" w:afterLines="50"/>
              <w:ind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bookmarkStart w:id="25" w:name="_Toc26932"/>
            <w:bookmarkStart w:id="26" w:name="_Toc32065"/>
            <w:r>
              <w:rPr>
                <w:rFonts w:hint="eastAsia" w:asciiTheme="minorEastAsia" w:hAnsiTheme="minorEastAsia" w:eastAsiaTheme="minorEastAsia" w:cstheme="minorEastAsia"/>
                <w:color w:val="000000" w:themeColor="text1"/>
                <w:lang w:val="en-US" w:eastAsia="zh-CN"/>
                <w14:textFill>
                  <w14:solidFill>
                    <w14:schemeClr w14:val="tx1"/>
                  </w14:solidFill>
                </w14:textFill>
              </w:rPr>
              <w:t>7</w:t>
            </w:r>
          </w:p>
        </w:tc>
        <w:tc>
          <w:tcPr>
            <w:tcW w:w="3826" w:type="dxa"/>
            <w:vAlign w:val="top"/>
          </w:tcPr>
          <w:p w14:paraId="51EAE9E9">
            <w:pPr>
              <w:spacing w:beforeLines="100" w:afterLines="50"/>
              <w:ind w:left="0" w:leftChars="0" w:firstLine="0" w:firstLineChars="0"/>
              <w:jc w:val="center"/>
              <w:rPr>
                <w:rStyle w:val="10"/>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其他要求</w:t>
            </w:r>
          </w:p>
        </w:tc>
        <w:tc>
          <w:tcPr>
            <w:tcW w:w="2553" w:type="dxa"/>
            <w:vMerge w:val="continue"/>
          </w:tcPr>
          <w:p w14:paraId="3284DA3F">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2F5EC9B6">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bl>
    <w:p w14:paraId="6591759D">
      <w:pPr>
        <w:pStyle w:val="3"/>
        <w:spacing w:before="240" w:after="240"/>
        <w:rPr>
          <w:rFonts w:asciiTheme="minorEastAsia" w:hAnsiTheme="minorEastAsia" w:eastAsiaTheme="minorEastAsia" w:cstheme="minorEastAsia"/>
          <w:color w:val="000000" w:themeColor="text1"/>
          <w14:textFill>
            <w14:solidFill>
              <w14:schemeClr w14:val="tx1"/>
            </w14:solidFill>
          </w14:textFill>
        </w:rPr>
        <w:sectPr>
          <w:headerReference r:id="rId6" w:type="default"/>
          <w:footerReference r:id="rId7" w:type="default"/>
          <w:pgSz w:w="11907" w:h="16840"/>
          <w:pgMar w:top="1304" w:right="1588" w:bottom="1304" w:left="1588" w:header="720" w:footer="720" w:gutter="0"/>
          <w:cols w:space="425" w:num="1"/>
          <w:docGrid w:linePitch="285" w:charSpace="0"/>
        </w:sectPr>
      </w:pPr>
      <w:bookmarkStart w:id="27" w:name="_Toc3387"/>
      <w:r>
        <w:rPr>
          <w:rFonts w:hint="eastAsia" w:asciiTheme="minorEastAsia" w:hAnsiTheme="minorEastAsia" w:eastAsiaTheme="minorEastAsia" w:cstheme="minorEastAsia"/>
          <w:color w:val="000000" w:themeColor="text1"/>
          <w:szCs w:val="24"/>
          <w14:textFill>
            <w14:solidFill>
              <w14:schemeClr w14:val="tx1"/>
            </w14:solidFill>
          </w14:textFill>
        </w:rPr>
        <w:t>说明：采购人或采购代理机构将采购项目中关注的</w:t>
      </w: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必须</w:t>
      </w:r>
      <w:r>
        <w:rPr>
          <w:rFonts w:hint="eastAsia" w:asciiTheme="minorEastAsia" w:hAnsiTheme="minorEastAsia" w:eastAsiaTheme="minorEastAsia" w:cstheme="minorEastAsia"/>
          <w:color w:val="000000" w:themeColor="text1"/>
          <w:szCs w:val="24"/>
          <w14:textFill>
            <w14:solidFill>
              <w14:schemeClr w14:val="tx1"/>
            </w14:solidFill>
          </w14:textFill>
        </w:rPr>
        <w:t>响应的实质性条款在上表中一一列明，便于投标供应商及专家磋商小组理解采购文件。</w:t>
      </w:r>
      <w:bookmarkEnd w:id="25"/>
      <w:bookmarkEnd w:id="26"/>
      <w:bookmarkEnd w:id="27"/>
    </w:p>
    <w:p w14:paraId="14C81E2E">
      <w:pPr>
        <w:pStyle w:val="2"/>
        <w:spacing w:before="120" w:after="120"/>
        <w:rPr>
          <w:rFonts w:asciiTheme="minorEastAsia" w:hAnsiTheme="minorEastAsia" w:eastAsiaTheme="minorEastAsia" w:cstheme="minorEastAsia"/>
          <w:color w:val="000000" w:themeColor="text1"/>
          <w:sz w:val="30"/>
          <w:szCs w:val="30"/>
          <w14:textFill>
            <w14:solidFill>
              <w14:schemeClr w14:val="tx1"/>
            </w14:solidFill>
          </w14:textFill>
        </w:rPr>
      </w:pPr>
      <w:bookmarkStart w:id="28" w:name="_Toc407182669"/>
      <w:bookmarkStart w:id="29" w:name="_Toc407169877"/>
      <w:bookmarkStart w:id="30" w:name="_Toc21082"/>
      <w:r>
        <w:rPr>
          <w:rFonts w:hint="eastAsia" w:asciiTheme="minorEastAsia" w:hAnsiTheme="minorEastAsia" w:eastAsiaTheme="minorEastAsia" w:cstheme="minorEastAsia"/>
          <w:color w:val="000000" w:themeColor="text1"/>
          <w:sz w:val="30"/>
          <w:szCs w:val="30"/>
          <w14:textFill>
            <w14:solidFill>
              <w14:schemeClr w14:val="tx1"/>
            </w14:solidFill>
          </w14:textFill>
        </w:rPr>
        <w:t>第三章 评标办法</w:t>
      </w:r>
      <w:bookmarkEnd w:id="28"/>
      <w:bookmarkEnd w:id="29"/>
      <w:r>
        <w:rPr>
          <w:rFonts w:hint="eastAsia" w:asciiTheme="minorEastAsia" w:hAnsiTheme="minorEastAsia" w:eastAsiaTheme="minorEastAsia" w:cstheme="minorEastAsia"/>
          <w:color w:val="000000" w:themeColor="text1"/>
          <w:sz w:val="30"/>
          <w:szCs w:val="30"/>
          <w14:textFill>
            <w14:solidFill>
              <w14:schemeClr w14:val="tx1"/>
            </w14:solidFill>
          </w14:textFill>
        </w:rPr>
        <w:t>及评分标准</w:t>
      </w:r>
      <w:bookmarkEnd w:id="30"/>
    </w:p>
    <w:p w14:paraId="0613F9A7">
      <w:pPr>
        <w:pStyle w:val="3"/>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31" w:name="_Toc29643"/>
      <w:bookmarkStart w:id="32" w:name="_Toc407182670"/>
      <w:r>
        <w:rPr>
          <w:rFonts w:hint="eastAsia" w:asciiTheme="minorEastAsia" w:hAnsiTheme="minorEastAsia" w:eastAsiaTheme="minorEastAsia" w:cstheme="minorEastAsia"/>
          <w:color w:val="000000" w:themeColor="text1"/>
          <w:sz w:val="30"/>
          <w:szCs w:val="30"/>
          <w14:textFill>
            <w14:solidFill>
              <w14:schemeClr w14:val="tx1"/>
            </w14:solidFill>
          </w14:textFill>
        </w:rPr>
        <w:t>第一节 评标办法</w:t>
      </w:r>
      <w:bookmarkEnd w:id="31"/>
      <w:bookmarkEnd w:id="32"/>
    </w:p>
    <w:p w14:paraId="4C7C9DFC">
      <w:pPr>
        <w:ind w:firstLine="424" w:firstLineChars="177"/>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一、评标办法</w:t>
      </w:r>
    </w:p>
    <w:p w14:paraId="031F31E7">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本项目采用</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综合评分法  </w:t>
      </w:r>
      <w:r>
        <w:rPr>
          <w:rFonts w:hint="eastAsia" w:asciiTheme="minorEastAsia" w:hAnsiTheme="minorEastAsia" w:eastAsiaTheme="minorEastAsia" w:cstheme="minorEastAsia"/>
          <w:color w:val="000000" w:themeColor="text1"/>
          <w14:textFill>
            <w14:solidFill>
              <w14:schemeClr w14:val="tx1"/>
            </w14:solidFill>
          </w14:textFill>
        </w:rPr>
        <w:t>进行评审。</w:t>
      </w:r>
    </w:p>
    <w:p w14:paraId="7D07DE82">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综合评分法，是指在满足</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"http://www.baidu.com/s?wd=%E6%8B%9B%E6%A0%87%E6%96%87%E4%BB%B6&amp;hl_tag=textlink&amp;tn=SE_hldp01350_v6v6zkg6" \t "_blank" </w:instrText>
      </w:r>
      <w:r>
        <w:rPr>
          <w:color w:val="000000" w:themeColor="text1"/>
          <w14:textFill>
            <w14:solidFill>
              <w14:schemeClr w14:val="tx1"/>
            </w14:solidFill>
          </w14:textFill>
        </w:rPr>
        <w:fldChar w:fldCharType="separate"/>
      </w:r>
      <w:r>
        <w:rPr>
          <w:rStyle w:val="11"/>
          <w:rFonts w:hint="eastAsia" w:asciiTheme="minorEastAsia" w:hAnsiTheme="minorEastAsia" w:eastAsiaTheme="minorEastAsia" w:cstheme="minorEastAsia"/>
          <w:color w:val="000000" w:themeColor="text1"/>
          <w:u w:val="none"/>
          <w14:textFill>
            <w14:solidFill>
              <w14:schemeClr w14:val="tx1"/>
            </w14:solidFill>
          </w14:textFill>
        </w:rPr>
        <w:t>采购文件</w:t>
      </w:r>
      <w:r>
        <w:rPr>
          <w:rStyle w:val="11"/>
          <w:rFonts w:hint="eastAsia" w:asciiTheme="minorEastAsia" w:hAnsiTheme="minorEastAsia" w:eastAsiaTheme="minorEastAsia" w:cstheme="minorEastAsia"/>
          <w:color w:val="000000" w:themeColor="text1"/>
          <w:u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t>实质性要求的前提下，评标专家按照</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"http://www.baidu.com/s?wd=%E6%8B%9B%E6%A0%87%E6%96%87%E4%BB%B6&amp;hl_tag=textlink&amp;tn=SE_hldp01350_v6v6zkg6" \t "_blank"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采购文件</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t>中规定的各项评审因素及其分值进行综合评分后，以评分从高到低的顺序推荐1至3家供应商作为中标候选供应商的评标方法。</w:t>
      </w:r>
    </w:p>
    <w:p w14:paraId="53C083C8"/>
    <w:sectPr>
      <w:pgSz w:w="11905" w:h="16839"/>
      <w:pgMar w:top="1440" w:right="1800" w:bottom="1440" w:left="1800" w:header="0" w:footer="992"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B6B24">
    <w:pPr>
      <w:pStyle w:val="5"/>
      <w:ind w:firstLine="360"/>
      <w:jc w:val="center"/>
      <w:rPr>
        <w:sz w:val="15"/>
      </w:rPr>
    </w:pPr>
    <w:r>
      <w:rPr>
        <w:szCs w:val="21"/>
        <w:lang w:val="zh-CN"/>
      </w:rPr>
      <w:t xml:space="preserve"> </w:t>
    </w:r>
    <w:r>
      <w:rPr>
        <w:b/>
        <w:szCs w:val="21"/>
      </w:rPr>
      <w:fldChar w:fldCharType="begin"/>
    </w:r>
    <w:r>
      <w:rPr>
        <w:b/>
        <w:szCs w:val="21"/>
      </w:rPr>
      <w:instrText xml:space="preserve">PAGE</w:instrText>
    </w:r>
    <w:r>
      <w:rPr>
        <w:b/>
        <w:szCs w:val="21"/>
      </w:rPr>
      <w:fldChar w:fldCharType="separate"/>
    </w:r>
    <w:r>
      <w:rPr>
        <w:b/>
        <w:szCs w:val="21"/>
      </w:rPr>
      <w:t>18</w:t>
    </w:r>
    <w:r>
      <w:rPr>
        <w:b/>
        <w:szCs w:val="21"/>
      </w:rPr>
      <w:fldChar w:fldCharType="end"/>
    </w:r>
    <w:r>
      <w:rPr>
        <w:szCs w:val="21"/>
        <w:lang w:val="zh-CN"/>
      </w:rPr>
      <w:t xml:space="preserve"> /</w:t>
    </w:r>
    <w:r>
      <w:rPr>
        <w:rFonts w:hint="eastAsia"/>
        <w:b/>
        <w:szCs w:val="21"/>
      </w:rPr>
      <w:t>61</w:t>
    </w:r>
  </w:p>
  <w:p w14:paraId="1F0B9648">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8AA5C">
    <w:pPr>
      <w:spacing w:line="176" w:lineRule="auto"/>
      <w:ind w:left="0" w:leftChars="0" w:firstLine="0" w:firstLineChars="0"/>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5BEFF">
    <w:pPr>
      <w:pStyle w:val="6"/>
      <w:pBdr>
        <w:bottom w:val="none" w:color="auto" w:sz="0" w:space="1"/>
      </w:pBdr>
      <w:tabs>
        <w:tab w:val="left" w:pos="3525"/>
      </w:tabs>
      <w:jc w:val="left"/>
      <w:rPr>
        <w:rFonts w:hint="eastAsia" w:eastAsia="仿宋_GB2312"/>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64C75"/>
    <w:rsid w:val="001D0736"/>
    <w:rsid w:val="021D3EEF"/>
    <w:rsid w:val="06AE2FA5"/>
    <w:rsid w:val="07A34311"/>
    <w:rsid w:val="08C87832"/>
    <w:rsid w:val="09A862D2"/>
    <w:rsid w:val="0A630311"/>
    <w:rsid w:val="0B170D8C"/>
    <w:rsid w:val="0D83041D"/>
    <w:rsid w:val="0DC3793A"/>
    <w:rsid w:val="0E243921"/>
    <w:rsid w:val="116066CF"/>
    <w:rsid w:val="151844C4"/>
    <w:rsid w:val="15664C75"/>
    <w:rsid w:val="16F6198E"/>
    <w:rsid w:val="173D184B"/>
    <w:rsid w:val="17E26701"/>
    <w:rsid w:val="1C4F7BAF"/>
    <w:rsid w:val="1CF466B5"/>
    <w:rsid w:val="1DCB04B1"/>
    <w:rsid w:val="1E342ADA"/>
    <w:rsid w:val="2029129D"/>
    <w:rsid w:val="216B5AE0"/>
    <w:rsid w:val="2261511B"/>
    <w:rsid w:val="22871CA2"/>
    <w:rsid w:val="230A056D"/>
    <w:rsid w:val="25266727"/>
    <w:rsid w:val="26511A8B"/>
    <w:rsid w:val="26B90867"/>
    <w:rsid w:val="27816352"/>
    <w:rsid w:val="2917612C"/>
    <w:rsid w:val="2C3B7E79"/>
    <w:rsid w:val="2C9467E4"/>
    <w:rsid w:val="30C63850"/>
    <w:rsid w:val="310A7338"/>
    <w:rsid w:val="31D427E3"/>
    <w:rsid w:val="31F05A55"/>
    <w:rsid w:val="32863586"/>
    <w:rsid w:val="32AA3131"/>
    <w:rsid w:val="32BF4E4C"/>
    <w:rsid w:val="33F21280"/>
    <w:rsid w:val="33FD3548"/>
    <w:rsid w:val="38B96983"/>
    <w:rsid w:val="3BAB58EB"/>
    <w:rsid w:val="3CEF7F04"/>
    <w:rsid w:val="3D2A14F1"/>
    <w:rsid w:val="3E0C01BA"/>
    <w:rsid w:val="3E3D299D"/>
    <w:rsid w:val="3F16597F"/>
    <w:rsid w:val="413B3658"/>
    <w:rsid w:val="437B0CC1"/>
    <w:rsid w:val="43CC52C7"/>
    <w:rsid w:val="43E06732"/>
    <w:rsid w:val="441B4574"/>
    <w:rsid w:val="456D3547"/>
    <w:rsid w:val="464F6A51"/>
    <w:rsid w:val="46FF142F"/>
    <w:rsid w:val="47CC6A51"/>
    <w:rsid w:val="48094D9A"/>
    <w:rsid w:val="48915FB1"/>
    <w:rsid w:val="497104EE"/>
    <w:rsid w:val="4BCE7DD7"/>
    <w:rsid w:val="4C055B83"/>
    <w:rsid w:val="4C0D1739"/>
    <w:rsid w:val="4D8B515C"/>
    <w:rsid w:val="50072D4E"/>
    <w:rsid w:val="515B12A3"/>
    <w:rsid w:val="560466DF"/>
    <w:rsid w:val="585531DD"/>
    <w:rsid w:val="58732936"/>
    <w:rsid w:val="59103C6D"/>
    <w:rsid w:val="5BCC4CED"/>
    <w:rsid w:val="5F663066"/>
    <w:rsid w:val="5F6B31AB"/>
    <w:rsid w:val="5F956F4B"/>
    <w:rsid w:val="5FB80C09"/>
    <w:rsid w:val="607B5C6C"/>
    <w:rsid w:val="645F4E48"/>
    <w:rsid w:val="659735D3"/>
    <w:rsid w:val="66D3463A"/>
    <w:rsid w:val="69E55656"/>
    <w:rsid w:val="6BBE504F"/>
    <w:rsid w:val="6CCB362D"/>
    <w:rsid w:val="6DD34849"/>
    <w:rsid w:val="6EB900E8"/>
    <w:rsid w:val="6F3018C9"/>
    <w:rsid w:val="6F797D87"/>
    <w:rsid w:val="71300A34"/>
    <w:rsid w:val="71536952"/>
    <w:rsid w:val="726E4057"/>
    <w:rsid w:val="727E2FED"/>
    <w:rsid w:val="72917023"/>
    <w:rsid w:val="77B637B5"/>
    <w:rsid w:val="782777EC"/>
    <w:rsid w:val="796B695A"/>
    <w:rsid w:val="7A677F78"/>
    <w:rsid w:val="7C7F7F0F"/>
    <w:rsid w:val="7CF12C21"/>
    <w:rsid w:val="7DBF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2"/>
    <w:basedOn w:val="1"/>
    <w:next w:val="1"/>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3">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rPr>
      <w:rFonts w:ascii="Calibri" w:hAnsi="Calibri" w:eastAsia="宋体"/>
      <w:szCs w:val="22"/>
    </w:r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240" w:lineRule="auto"/>
      <w:ind w:firstLine="0" w:firstLineChars="0"/>
      <w:contextualSpacing/>
    </w:pPr>
    <w:rPr>
      <w:szCs w:val="16"/>
    </w:rPr>
  </w:style>
  <w:style w:type="character" w:styleId="10">
    <w:name w:val="Strong"/>
    <w:basedOn w:val="9"/>
    <w:qFormat/>
    <w:uiPriority w:val="22"/>
    <w:rPr>
      <w:rFonts w:eastAsia="黑体"/>
      <w:bCs/>
    </w:rPr>
  </w:style>
  <w:style w:type="character" w:styleId="11">
    <w:name w:val="Hyperlink"/>
    <w:basedOn w:val="9"/>
    <w:unhideWhenUsed/>
    <w:qFormat/>
    <w:uiPriority w:val="99"/>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9743</Words>
  <Characters>10302</Characters>
  <Lines>0</Lines>
  <Paragraphs>0</Paragraphs>
  <TotalTime>4</TotalTime>
  <ScaleCrop>false</ScaleCrop>
  <LinksUpToDate>false</LinksUpToDate>
  <CharactersWithSpaces>10497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2025-08-01T00:19:00Z</dcterms:created>
  <dc:creator>钟明</dc:creator>
  <cp:lastModifiedBy>钟明</cp:lastModifiedBy>
  <dcterms:modified xsi:type="dcterms:W3CDTF">2025-08-01T04:35:36Z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5302672F5EBC4F17B877B75A2E0EFAB4_11</vt:lpwstr>
  </property>
  <property fmtid="{D5CDD505-2E9C-101B-9397-08002B2CF9AE}" pid="4" name="KSOTemplateDocerSaveRecord">
    <vt:lpwstr>eyJoZGlkIjoiODA0MDU2MjVlMTVkMzU5YmE1M2I4MDUxY2U0MWYzYmUiLCJ1c2VySWQiOiIyNzE5NDk4ODAifQ==</vt:lpwstr>
  </property>
</Properties>
</file>