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30262">
      <w:pPr>
        <w:ind w:firstLine="708"/>
        <w:jc w:val="center"/>
        <w:rPr>
          <w:rFonts w:hint="eastAsia"/>
          <w:b/>
          <w:bCs/>
          <w:color w:val="000000" w:themeColor="text1"/>
          <w:sz w:val="36"/>
          <w:szCs w:val="44"/>
          <w:highlight w:val="none"/>
          <w14:textFill>
            <w14:solidFill>
              <w14:schemeClr w14:val="tx1"/>
            </w14:solidFill>
          </w14:textFill>
        </w:rPr>
      </w:pPr>
      <w:r>
        <w:rPr>
          <w:rFonts w:hint="eastAsia"/>
          <w:b/>
          <w:bCs/>
          <w:color w:val="000000" w:themeColor="text1"/>
          <w:sz w:val="36"/>
          <w:szCs w:val="44"/>
          <w:highlight w:val="none"/>
          <w14:textFill>
            <w14:solidFill>
              <w14:schemeClr w14:val="tx1"/>
            </w14:solidFill>
          </w14:textFill>
        </w:rPr>
        <w:t>采购需求公示</w:t>
      </w:r>
    </w:p>
    <w:p w14:paraId="4D6ACEAC">
      <w:pPr>
        <w:pStyle w:val="12"/>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一、资格要求</w:t>
      </w:r>
    </w:p>
    <w:p w14:paraId="19745EB0">
      <w:pPr>
        <w:pStyle w:val="3"/>
        <w:spacing w:before="306" w:line="240" w:lineRule="auto"/>
        <w:ind w:left="3"/>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0" w:name="_Toc407182667"/>
      <w:r>
        <w:rPr>
          <w:rFonts w:hint="eastAsia" w:ascii="宋体" w:hAnsi="宋体" w:eastAsia="宋体" w:cs="宋体"/>
          <w:color w:val="000000" w:themeColor="text1"/>
          <w:sz w:val="24"/>
          <w:szCs w:val="24"/>
          <w:highlight w:val="none"/>
          <w:lang w:eastAsia="zh-CN"/>
          <w14:textFill>
            <w14:solidFill>
              <w14:schemeClr w14:val="tx1"/>
            </w14:solidFill>
          </w14:textFill>
        </w:rPr>
        <w:t>（一）、本项目供应商资格条件要求如下：</w:t>
      </w:r>
    </w:p>
    <w:p w14:paraId="400B7D14">
      <w:pPr>
        <w:pStyle w:val="3"/>
        <w:spacing w:before="180" w:line="240" w:lineRule="auto"/>
        <w:ind w:left="49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1.具有独立承担民事责任的能力：</w:t>
      </w:r>
    </w:p>
    <w:p w14:paraId="23249A7E">
      <w:pPr>
        <w:pStyle w:val="3"/>
        <w:spacing w:before="182" w:line="240" w:lineRule="auto"/>
        <w:ind w:left="2" w:right="120" w:firstLine="48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具体要求：提供法人或者其他组织的营业执照等证明文件（复印件或扫描件加盖 投标人公章）；</w:t>
      </w:r>
    </w:p>
    <w:p w14:paraId="47407C35">
      <w:pPr>
        <w:pStyle w:val="3"/>
        <w:spacing w:line="240" w:lineRule="auto"/>
        <w:ind w:left="4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2.具有良好的商业信誉和健全的财务会计制度：</w:t>
      </w:r>
    </w:p>
    <w:p w14:paraId="26D3DA4A">
      <w:pPr>
        <w:pStyle w:val="3"/>
        <w:spacing w:before="183" w:line="240" w:lineRule="auto"/>
        <w:ind w:right="120" w:firstLine="48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具体要求：供应商是法人的，应提供经审计的 2023 年或2024年度财务报告，成 立不满一年的提供基本开户银行近三个月内出具的资信证明。</w:t>
      </w:r>
    </w:p>
    <w:p w14:paraId="2EBFEC52">
      <w:pPr>
        <w:pStyle w:val="3"/>
        <w:spacing w:line="240" w:lineRule="auto"/>
        <w:ind w:left="48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3.具有履行合同所必需的设备和专业技术能力：</w:t>
      </w:r>
    </w:p>
    <w:p w14:paraId="164DAC9F">
      <w:pPr>
        <w:pStyle w:val="3"/>
        <w:spacing w:before="182" w:line="240" w:lineRule="auto"/>
        <w:ind w:left="3" w:right="120" w:firstLine="48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具体要求：具备履行合同所必需的设备和专业技术能力的承诺函或证明材料（自 行承诺，格式自拟）；</w:t>
      </w:r>
    </w:p>
    <w:p w14:paraId="232B3FE7">
      <w:pPr>
        <w:pStyle w:val="3"/>
        <w:spacing w:before="1" w:line="240" w:lineRule="auto"/>
        <w:ind w:left="47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4.具有依法缴纳税收和社会保障资金的良好记录：</w:t>
      </w:r>
    </w:p>
    <w:p w14:paraId="5A6825BE">
      <w:pPr>
        <w:pStyle w:val="3"/>
        <w:spacing w:before="181" w:line="240" w:lineRule="auto"/>
        <w:ind w:firstLine="484"/>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具体要求：提供 2025 年 1 月 1 日至响应文件递交截止日任意3个月依法缴纳税收 和社会保障资金的有效证明材料，依法免税或不需要缴纳社保资金的，请提供有效的  证明文件（复印件或扫描件加盖投标人公章）；</w:t>
      </w:r>
    </w:p>
    <w:p w14:paraId="68BDAAA4">
      <w:pPr>
        <w:pStyle w:val="3"/>
        <w:spacing w:before="1" w:line="240" w:lineRule="auto"/>
        <w:ind w:left="48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5.参加本次采购活动前三年内，在经营活动中没有违法违规记录：</w:t>
      </w:r>
    </w:p>
    <w:p w14:paraId="32829DF6">
      <w:pPr>
        <w:pStyle w:val="3"/>
        <w:spacing w:before="183" w:line="240" w:lineRule="auto"/>
        <w:ind w:left="22" w:right="119" w:firstLine="46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具体要求：提供参加采购活动前 3 年内在经营活动中没有重大违法记录的书面声 明（声明格式详见响应文件范本）；</w:t>
      </w:r>
    </w:p>
    <w:p w14:paraId="436ABB1F">
      <w:pPr>
        <w:pStyle w:val="3"/>
        <w:spacing w:line="240" w:lineRule="auto"/>
        <w:ind w:left="48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6.法律、行政法规规定的其他条件：</w:t>
      </w:r>
    </w:p>
    <w:p w14:paraId="7CE8E1AE">
      <w:pPr>
        <w:pStyle w:val="3"/>
        <w:spacing w:before="180" w:line="240" w:lineRule="auto"/>
        <w:ind w:left="48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具体要求：供应商自行承诺：在“信用中国 ”网站</w:t>
      </w:r>
    </w:p>
    <w:p w14:paraId="1011C90E">
      <w:pPr>
        <w:pStyle w:val="3"/>
        <w:spacing w:before="182" w:line="240" w:lineRule="auto"/>
        <w:ind w:firstLine="11"/>
        <w:jc w:val="both"/>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lang w:eastAsia="zh-CN"/>
          <w14:textFill>
            <w14:solidFill>
              <w14:schemeClr w14:val="tx1"/>
            </w14:solidFill>
          </w14:textFill>
        </w:rPr>
        <w:instrText xml:space="preserve"> HYPERLINK "https://www.creditchina.gov.cn"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eastAsia="zh-CN"/>
          <w14:textFill>
            <w14:solidFill>
              <w14:schemeClr w14:val="tx1"/>
            </w14:solidFill>
          </w14:textFill>
        </w:rPr>
        <w:t>www.creditchina.gov.cn</w:t>
      </w:r>
      <w:r>
        <w:rPr>
          <w:rFonts w:hint="eastAsia" w:ascii="宋体" w:hAnsi="宋体" w:eastAsia="宋体" w:cs="宋体"/>
          <w:color w:val="000000" w:themeColor="text1"/>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eastAsia="zh-CN"/>
          <w14:textFill>
            <w14:solidFill>
              <w14:schemeClr w14:val="tx1"/>
            </w14:solidFill>
          </w14:textFill>
        </w:rPr>
        <w:t>）、中国政府采购网（</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lang w:eastAsia="zh-CN"/>
          <w14:textFill>
            <w14:solidFill>
              <w14:schemeClr w14:val="tx1"/>
            </w14:solidFill>
          </w14:textFill>
        </w:rPr>
        <w:instrText xml:space="preserve"> HYPERLINK "https://www.ccgp.gov.cn"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eastAsia="zh-CN"/>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eastAsia="zh-CN"/>
          <w14:textFill>
            <w14:solidFill>
              <w14:schemeClr w14:val="tx1"/>
            </w14:solidFill>
          </w14:textFill>
        </w:rPr>
        <w:t>）等渠道查询中未 被列入失信被执行人名单、重大税收违法失信主体、政府采购严重违法失信行为记录  名单，并提供查询截止时点为响应文件开启时间前的相应网站截图，对列入失信被执  行人、重大税收违法失信主体、政府采购严重违法失信行为记录名单的供应商，拒绝  参与本次政府采购活动，并承担由此造成的一切法律责任及后果（承诺自拟）。</w:t>
      </w:r>
    </w:p>
    <w:p w14:paraId="2DE279FC">
      <w:pPr>
        <w:pStyle w:val="3"/>
        <w:spacing w:before="1" w:line="240" w:lineRule="auto"/>
        <w:ind w:left="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）、本项目所需特殊行业资质或要求：</w:t>
      </w:r>
    </w:p>
    <w:p w14:paraId="0185D92F">
      <w:pPr>
        <w:pStyle w:val="3"/>
        <w:spacing w:before="182" w:line="240" w:lineRule="auto"/>
        <w:ind w:left="2" w:right="119" w:firstLine="49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1.建设行政主管部门颁发的建筑工程施工总承包三级及以上资质或建筑装修装饰 工程专业承包二级及以上资质（复印件或扫描件加盖投标人公章）；</w:t>
      </w:r>
    </w:p>
    <w:p w14:paraId="26FEBB0C">
      <w:pPr>
        <w:pStyle w:val="3"/>
        <w:spacing w:before="181" w:line="240" w:lineRule="auto"/>
        <w:ind w:left="48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2.具有有效的安全生产许可证（复印件或扫描件加盖投标人公章）。</w:t>
      </w:r>
    </w:p>
    <w:p w14:paraId="64C9E60C">
      <w:pPr>
        <w:pStyle w:val="4"/>
        <w:spacing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lang w:val="en-US" w:eastAsia="zh-CN" w:bidi="ar-SA"/>
          <w14:textFill>
            <w14:solidFill>
              <w14:schemeClr w14:val="tx1"/>
            </w14:solidFill>
          </w14:textFill>
        </w:rPr>
        <w:t>拟派的项目经理具备建筑工程专业贰级及以上注册建造师资格和具备有效的安全生产考核合格证（B类），在投标截止日有在其他在建建设工程（含已经获得中标通知书未开工）担任项目负责人（包括工程总承包中的施工负责人）的，不得以拟派项目负责人（项目经理）的身份参加本次投标。</w:t>
      </w:r>
    </w:p>
    <w:p w14:paraId="038CC43A">
      <w:pPr>
        <w:pStyle w:val="3"/>
        <w:spacing w:before="135" w:line="240" w:lineRule="auto"/>
        <w:ind w:left="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不接受</w:t>
      </w:r>
      <w:r>
        <w:rPr>
          <w:rFonts w:hint="eastAsia" w:ascii="宋体" w:hAnsi="宋体" w:eastAsia="宋体" w:cs="宋体"/>
          <w:color w:val="000000" w:themeColor="text1"/>
          <w:sz w:val="24"/>
          <w:szCs w:val="24"/>
          <w:highlight w:val="none"/>
          <w:lang w:eastAsia="zh-CN"/>
          <w14:textFill>
            <w14:solidFill>
              <w14:schemeClr w14:val="tx1"/>
            </w14:solidFill>
          </w14:textFill>
        </w:rPr>
        <w:t>联合体投标。</w:t>
      </w:r>
    </w:p>
    <w:p w14:paraId="10F85A2C">
      <w:pPr>
        <w:pStyle w:val="3"/>
        <w:spacing w:before="180" w:line="240" w:lineRule="auto"/>
        <w:ind w:left="24"/>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）、本项目</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是 </w:t>
      </w:r>
      <w:r>
        <w:rPr>
          <w:rFonts w:hint="eastAsia" w:ascii="宋体" w:hAnsi="宋体" w:eastAsia="宋体" w:cs="宋体"/>
          <w:color w:val="000000" w:themeColor="text1"/>
          <w:sz w:val="24"/>
          <w:szCs w:val="24"/>
          <w:highlight w:val="none"/>
          <w:lang w:eastAsia="zh-CN"/>
          <w14:textFill>
            <w14:solidFill>
              <w14:schemeClr w14:val="tx1"/>
            </w14:solidFill>
          </w14:textFill>
        </w:rPr>
        <w:t>专门面向中小企业采购</w:t>
      </w:r>
    </w:p>
    <w:p w14:paraId="6F23021D">
      <w:pPr>
        <w:pStyle w:val="3"/>
        <w:spacing w:before="183" w:line="240" w:lineRule="auto"/>
        <w:ind w:left="48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具体要求：本项目专门面向符合条件的中小企业采购， (符合条件的监狱企业、</w:t>
      </w:r>
    </w:p>
    <w:p w14:paraId="3D64F4DD">
      <w:pPr>
        <w:pStyle w:val="3"/>
        <w:spacing w:before="182" w:line="240" w:lineRule="auto"/>
        <w:ind w:left="6"/>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戒毒企业以及残疾人福利企业视同中小企业)：符合《财政部工业和信息化部关于印</w:t>
      </w:r>
    </w:p>
    <w:p w14:paraId="1610AEA0">
      <w:pPr>
        <w:pStyle w:val="3"/>
        <w:spacing w:before="180" w:line="240" w:lineRule="auto"/>
        <w:ind w:left="5"/>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发&lt;政府采购促进中小企业发展管理办法&gt;的通知》 (财库〔2020〕46 号)规定并提供</w:t>
      </w:r>
    </w:p>
    <w:p w14:paraId="595B1130">
      <w:pPr>
        <w:pStyle w:val="3"/>
        <w:spacing w:before="183" w:line="240" w:lineRule="auto"/>
        <w:ind w:firstLine="7"/>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《中小企业声明函》；符合《财政部司法部关于政府采购支持监狱企业发展有关问题  的通知》 (财库〔2014〕68 号)规定并提供由省级以上监狱管理局、戒毒管理局(含新  疆生产建设兵团)出具的属于监狱企业的证明文件；符合《关于促进残疾人就业政府采 购政策的通知》 (财库〔2017〕141 号)规定并提供《残疾人福利性单位声明函》。</w:t>
      </w:r>
    </w:p>
    <w:p w14:paraId="6C80172B">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本项目采购标的对应的中小企业划分标准所属行业为采购标的物相关行业。落实  政策需满足的要求本项目专门面向符合条件的中小企业采购(监狱企业、戒毒企业以及 残疾人福利企业符合相关规定的视同中小企业)，本项目采购标的对应的中小企业划分 标准所属行业为：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建筑业</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D03C197">
      <w:pPr>
        <w:rPr>
          <w:rFonts w:hint="eastAsia"/>
          <w:color w:val="000000" w:themeColor="text1"/>
          <w:highlight w:val="none"/>
          <w14:textFill>
            <w14:solidFill>
              <w14:schemeClr w14:val="tx1"/>
            </w14:solidFill>
          </w14:textFill>
        </w:rPr>
      </w:pPr>
    </w:p>
    <w:p w14:paraId="47D81B90">
      <w:pPr>
        <w:rPr>
          <w:rFonts w:hint="eastAsia"/>
          <w:color w:val="000000" w:themeColor="text1"/>
          <w:highlight w:val="none"/>
          <w14:textFill>
            <w14:solidFill>
              <w14:schemeClr w14:val="tx1"/>
            </w14:solidFill>
          </w14:textFill>
        </w:rPr>
      </w:pPr>
    </w:p>
    <w:p w14:paraId="471508A0">
      <w:pPr>
        <w:pStyle w:val="12"/>
        <w:rPr>
          <w:rFonts w:hint="eastAsia"/>
          <w:color w:val="000000" w:themeColor="text1"/>
          <w:highlight w:val="none"/>
          <w14:textFill>
            <w14:solidFill>
              <w14:schemeClr w14:val="tx1"/>
            </w14:solidFill>
          </w14:textFill>
        </w:rPr>
      </w:pPr>
    </w:p>
    <w:p w14:paraId="2A9BEDB4">
      <w:pPr>
        <w:rPr>
          <w:rFonts w:hint="eastAsia"/>
          <w:color w:val="000000" w:themeColor="text1"/>
          <w:highlight w:val="none"/>
          <w14:textFill>
            <w14:solidFill>
              <w14:schemeClr w14:val="tx1"/>
            </w14:solidFill>
          </w14:textFill>
        </w:rPr>
      </w:pPr>
    </w:p>
    <w:p w14:paraId="3918B7D8">
      <w:pPr>
        <w:rPr>
          <w:rFonts w:hint="eastAsia"/>
          <w:color w:val="000000" w:themeColor="text1"/>
          <w:highlight w:val="none"/>
          <w14:textFill>
            <w14:solidFill>
              <w14:schemeClr w14:val="tx1"/>
            </w14:solidFill>
          </w14:textFill>
        </w:rPr>
      </w:pPr>
    </w:p>
    <w:p w14:paraId="44760A56">
      <w:pPr>
        <w:pStyle w:val="12"/>
        <w:rPr>
          <w:rFonts w:hint="eastAsia"/>
          <w:color w:val="000000" w:themeColor="text1"/>
          <w:highlight w:val="none"/>
          <w14:textFill>
            <w14:solidFill>
              <w14:schemeClr w14:val="tx1"/>
            </w14:solidFill>
          </w14:textFill>
        </w:rPr>
      </w:pPr>
    </w:p>
    <w:bookmarkEnd w:id="0"/>
    <w:p w14:paraId="06543819">
      <w:pPr>
        <w:spacing w:line="294" w:lineRule="auto"/>
        <w:rPr>
          <w:color w:val="000000" w:themeColor="text1"/>
          <w:highlight w:val="none"/>
          <w:lang w:eastAsia="zh-CN"/>
          <w14:textFill>
            <w14:solidFill>
              <w14:schemeClr w14:val="tx1"/>
            </w14:solidFill>
          </w14:textFill>
        </w:rPr>
      </w:pPr>
    </w:p>
    <w:p w14:paraId="52998F42">
      <w:pPr>
        <w:spacing w:line="295" w:lineRule="auto"/>
        <w:rPr>
          <w:color w:val="000000" w:themeColor="text1"/>
          <w:highlight w:val="none"/>
          <w:lang w:eastAsia="zh-CN"/>
          <w14:textFill>
            <w14:solidFill>
              <w14:schemeClr w14:val="tx1"/>
            </w14:solidFill>
          </w14:textFill>
        </w:rPr>
      </w:pPr>
    </w:p>
    <w:p w14:paraId="38470B15">
      <w:pPr>
        <w:rPr>
          <w:rFonts w:hint="eastAsia"/>
          <w:b/>
          <w:bCs/>
          <w:color w:val="000000" w:themeColor="text1"/>
          <w:sz w:val="28"/>
          <w:szCs w:val="28"/>
          <w:highlight w:val="none"/>
          <w:lang w:val="en-US" w:eastAsia="zh-CN"/>
          <w14:textFill>
            <w14:solidFill>
              <w14:schemeClr w14:val="tx1"/>
            </w14:solidFill>
          </w14:textFill>
        </w:rPr>
      </w:pPr>
      <w:bookmarkStart w:id="1" w:name="bookmark6"/>
      <w:bookmarkEnd w:id="1"/>
      <w:r>
        <w:rPr>
          <w:rFonts w:hint="eastAsia"/>
          <w:b/>
          <w:bCs/>
          <w:color w:val="000000" w:themeColor="text1"/>
          <w:sz w:val="28"/>
          <w:szCs w:val="28"/>
          <w:highlight w:val="none"/>
          <w:lang w:val="en-US" w:eastAsia="zh-CN"/>
          <w14:textFill>
            <w14:solidFill>
              <w14:schemeClr w14:val="tx1"/>
            </w14:solidFill>
          </w14:textFill>
        </w:rPr>
        <w:br w:type="page"/>
      </w:r>
    </w:p>
    <w:p w14:paraId="777CCEC0">
      <w:pPr>
        <w:pStyle w:val="3"/>
        <w:spacing w:before="97" w:line="219" w:lineRule="auto"/>
        <w:jc w:val="center"/>
        <w:outlineLvl w:val="0"/>
        <w:rPr>
          <w:b/>
          <w:bCs/>
          <w:color w:val="000000" w:themeColor="text1"/>
          <w:sz w:val="30"/>
          <w:szCs w:val="30"/>
          <w:highlight w:val="none"/>
          <w:lang w:eastAsia="zh-CN"/>
          <w14:textFill>
            <w14:solidFill>
              <w14:schemeClr w14:val="tx1"/>
            </w14:solidFill>
          </w14:textFill>
        </w:rPr>
      </w:pPr>
      <w:r>
        <w:rPr>
          <w:rFonts w:hint="eastAsia"/>
          <w:b/>
          <w:bCs/>
          <w:color w:val="000000" w:themeColor="text1"/>
          <w:sz w:val="28"/>
          <w:szCs w:val="28"/>
          <w:highlight w:val="none"/>
          <w:lang w:val="en-US" w:eastAsia="zh-CN"/>
          <w14:textFill>
            <w14:solidFill>
              <w14:schemeClr w14:val="tx1"/>
            </w14:solidFill>
          </w14:textFill>
        </w:rPr>
        <w:t>二、</w:t>
      </w:r>
      <w:r>
        <w:rPr>
          <w:b/>
          <w:bCs/>
          <w:color w:val="000000" w:themeColor="text1"/>
          <w:sz w:val="30"/>
          <w:szCs w:val="30"/>
          <w:highlight w:val="none"/>
          <w:lang w:eastAsia="zh-CN"/>
          <w14:textFill>
            <w14:solidFill>
              <w14:schemeClr w14:val="tx1"/>
            </w14:solidFill>
          </w14:textFill>
        </w:rPr>
        <w:t>采购内容</w:t>
      </w:r>
    </w:p>
    <w:p w14:paraId="4C3E42A1">
      <w:pPr>
        <w:rPr>
          <w:color w:val="000000" w:themeColor="text1"/>
          <w:highlight w:val="none"/>
          <w:lang w:eastAsia="zh-CN"/>
          <w14:textFill>
            <w14:solidFill>
              <w14:schemeClr w14:val="tx1"/>
            </w14:solidFill>
          </w14:textFill>
        </w:rPr>
      </w:pPr>
    </w:p>
    <w:p w14:paraId="3E860450">
      <w:pPr>
        <w:rPr>
          <w:color w:val="000000" w:themeColor="text1"/>
          <w:highlight w:val="none"/>
          <w:lang w:eastAsia="zh-CN"/>
          <w14:textFill>
            <w14:solidFill>
              <w14:schemeClr w14:val="tx1"/>
            </w14:solidFill>
          </w14:textFill>
        </w:rPr>
      </w:pPr>
    </w:p>
    <w:p w14:paraId="28D5073B">
      <w:pPr>
        <w:pStyle w:val="3"/>
        <w:spacing w:before="78" w:line="240" w:lineRule="auto"/>
        <w:ind w:left="3"/>
        <w:rPr>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color w:val="000000" w:themeColor="text1"/>
          <w:sz w:val="24"/>
          <w:szCs w:val="24"/>
          <w:highlight w:val="none"/>
          <w:lang w:eastAsia="zh-CN"/>
          <w14:textFill>
            <w14:solidFill>
              <w14:schemeClr w14:val="tx1"/>
            </w14:solidFill>
          </w14:textFill>
        </w:rPr>
        <w:t>、采购范围</w:t>
      </w:r>
    </w:p>
    <w:p w14:paraId="41F298CE">
      <w:pPr>
        <w:pStyle w:val="4"/>
        <w:spacing w:line="240" w:lineRule="auto"/>
        <w:ind w:firstLine="24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贵州师范大学附属中学宝山校区大礼堂维修改造，具体分别如下： （1）建筑装饰装修工程：需要对大礼堂墙面修繕，重新装修舞台台面，吊顶维修，灯具更换，屋面漏水部分进行防水处理，顶部钢网状结构进行修缮；（2）电气设备安装工程：需要对大礼堂所有强弱电系统进行重新安装，保证基本功能需求；（3）智能化工程（包含显示屏、音响等）：重新安装舞台系统，加装LED屏幕，改装升降幕布，安装音响系统； （4）消防工程：对原有消防设施进行更新。</w:t>
      </w:r>
      <w:r>
        <w:rPr>
          <w:rFonts w:hint="eastAsia"/>
          <w:color w:val="000000" w:themeColor="text1"/>
          <w:sz w:val="24"/>
          <w:szCs w:val="24"/>
          <w:highlight w:val="none"/>
          <w:lang w:val="en" w:eastAsia="zh-CN"/>
          <w14:textFill>
            <w14:solidFill>
              <w14:schemeClr w14:val="tx1"/>
            </w14:solidFill>
          </w14:textFill>
        </w:rPr>
        <w:t>详细内容见设计图和采购清单。</w:t>
      </w:r>
    </w:p>
    <w:p w14:paraId="00926002">
      <w:pPr>
        <w:pStyle w:val="3"/>
        <w:spacing w:before="184" w:line="240" w:lineRule="auto"/>
        <w:ind w:left="3"/>
        <w:rPr>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color w:val="000000" w:themeColor="text1"/>
          <w:sz w:val="24"/>
          <w:szCs w:val="24"/>
          <w:highlight w:val="none"/>
          <w:lang w:eastAsia="zh-CN"/>
          <w14:textFill>
            <w14:solidFill>
              <w14:schemeClr w14:val="tx1"/>
            </w14:solidFill>
          </w14:textFill>
        </w:rPr>
        <w:t>、货物/服务须满足的规范、标准</w:t>
      </w:r>
    </w:p>
    <w:p w14:paraId="730182DF">
      <w:pPr>
        <w:pStyle w:val="3"/>
        <w:spacing w:before="183" w:line="240" w:lineRule="auto"/>
        <w:ind w:left="5" w:firstLine="475"/>
        <w:rPr>
          <w:color w:val="000000" w:themeColor="text1"/>
          <w:sz w:val="24"/>
          <w:szCs w:val="24"/>
          <w:highlight w:val="none"/>
          <w:lang w:eastAsia="zh-CN"/>
          <w14:textFill>
            <w14:solidFill>
              <w14:schemeClr w14:val="tx1"/>
            </w14:solidFill>
          </w14:textFill>
        </w:rPr>
      </w:pPr>
      <w:r>
        <w:rPr>
          <w:color w:val="000000" w:themeColor="text1"/>
          <w:sz w:val="24"/>
          <w:szCs w:val="24"/>
          <w:highlight w:val="none"/>
          <w:lang w:eastAsia="zh-CN"/>
          <w14:textFill>
            <w14:solidFill>
              <w14:schemeClr w14:val="tx1"/>
            </w14:solidFill>
          </w14:textFill>
        </w:rPr>
        <w:t>本项目执行的规范或标准必须满足符合现行的国家、行业及地方的法律法规、 规 范和技术标准。</w:t>
      </w:r>
    </w:p>
    <w:p w14:paraId="0322A504">
      <w:pPr>
        <w:spacing w:line="474" w:lineRule="auto"/>
        <w:rPr>
          <w:color w:val="000000" w:themeColor="text1"/>
          <w:highlight w:val="none"/>
          <w:lang w:eastAsia="zh-CN"/>
          <w14:textFill>
            <w14:solidFill>
              <w14:schemeClr w14:val="tx1"/>
            </w14:solidFill>
          </w14:textFill>
        </w:rPr>
      </w:pPr>
    </w:p>
    <w:p w14:paraId="63094946">
      <w:pPr>
        <w:pStyle w:val="3"/>
        <w:spacing w:before="92" w:line="221" w:lineRule="auto"/>
        <w:ind w:left="3483"/>
        <w:outlineLvl w:val="1"/>
        <w:rPr>
          <w:rFonts w:hint="eastAsia"/>
          <w:color w:val="000000" w:themeColor="text1"/>
          <w:sz w:val="28"/>
          <w:szCs w:val="28"/>
          <w:highlight w:val="none"/>
          <w:lang w:val="en-US" w:eastAsia="zh-CN"/>
          <w14:textFill>
            <w14:solidFill>
              <w14:schemeClr w14:val="tx1"/>
            </w14:solidFill>
          </w14:textFill>
        </w:rPr>
      </w:pPr>
      <w:bookmarkStart w:id="2" w:name="bookmark7"/>
      <w:bookmarkEnd w:id="2"/>
    </w:p>
    <w:p w14:paraId="33922C53">
      <w:pPr>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br w:type="page"/>
      </w:r>
    </w:p>
    <w:p w14:paraId="052075F7">
      <w:pPr>
        <w:pStyle w:val="3"/>
        <w:spacing w:before="92" w:line="221" w:lineRule="auto"/>
        <w:ind w:left="3483"/>
        <w:outlineLvl w:val="1"/>
        <w:rPr>
          <w:color w:val="000000" w:themeColor="text1"/>
          <w:sz w:val="28"/>
          <w:szCs w:val="28"/>
          <w:highlight w:val="none"/>
          <w:lang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w:t>
      </w:r>
      <w:r>
        <w:rPr>
          <w:b/>
          <w:bCs/>
          <w:color w:val="000000" w:themeColor="text1"/>
          <w:sz w:val="28"/>
          <w:szCs w:val="28"/>
          <w:highlight w:val="none"/>
          <w:lang w:eastAsia="zh-CN"/>
          <w14:textFill>
            <w14:solidFill>
              <w14:schemeClr w14:val="tx1"/>
            </w14:solidFill>
          </w14:textFill>
        </w:rPr>
        <w:t>商务要求</w:t>
      </w:r>
    </w:p>
    <w:p w14:paraId="4569F2A7">
      <w:pPr>
        <w:pStyle w:val="3"/>
        <w:keepNext w:val="0"/>
        <w:keepLines w:val="0"/>
        <w:pageBreakBefore w:val="0"/>
        <w:widowControl w:val="0"/>
        <w:kinsoku/>
        <w:wordWrap/>
        <w:overflowPunct/>
        <w:topLinePunct w:val="0"/>
        <w:autoSpaceDE/>
        <w:autoSpaceDN/>
        <w:bidi w:val="0"/>
        <w:adjustRightInd w:val="0"/>
        <w:snapToGrid w:val="0"/>
        <w:spacing w:after="0" w:line="240" w:lineRule="auto"/>
        <w:ind w:left="3"/>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（一）</w:t>
      </w:r>
      <w:r>
        <w:rPr>
          <w:b w:val="0"/>
          <w:bCs w:val="0"/>
          <w:color w:val="000000" w:themeColor="text1"/>
          <w:sz w:val="24"/>
          <w:szCs w:val="24"/>
          <w:highlight w:val="none"/>
          <w:lang w:eastAsia="zh-CN"/>
          <w14:textFill>
            <w14:solidFill>
              <w14:schemeClr w14:val="tx1"/>
            </w14:solidFill>
          </w14:textFill>
        </w:rPr>
        <w:t>、工期及施工地点</w:t>
      </w:r>
    </w:p>
    <w:p w14:paraId="44518D04">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2"/>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 xml:space="preserve">工    期：合同签订后 </w:t>
      </w:r>
      <w:r>
        <w:rPr>
          <w:rFonts w:hint="eastAsia"/>
          <w:b w:val="0"/>
          <w:bCs w:val="0"/>
          <w:color w:val="000000" w:themeColor="text1"/>
          <w:sz w:val="24"/>
          <w:szCs w:val="24"/>
          <w:highlight w:val="none"/>
          <w:u w:val="single"/>
          <w:lang w:eastAsia="zh-CN"/>
          <w14:textFill>
            <w14:solidFill>
              <w14:schemeClr w14:val="tx1"/>
            </w14:solidFill>
          </w14:textFill>
        </w:rPr>
        <w:t>80</w:t>
      </w:r>
      <w:r>
        <w:rPr>
          <w:b w:val="0"/>
          <w:bCs w:val="0"/>
          <w:color w:val="000000" w:themeColor="text1"/>
          <w:sz w:val="24"/>
          <w:szCs w:val="24"/>
          <w:highlight w:val="none"/>
          <w:lang w:eastAsia="zh-CN"/>
          <w14:textFill>
            <w14:solidFill>
              <w14:schemeClr w14:val="tx1"/>
            </w14:solidFill>
          </w14:textFill>
        </w:rPr>
        <w:t>个日历日内完成施工并达到验收标准。</w:t>
      </w:r>
    </w:p>
    <w:p w14:paraId="45FDC942">
      <w:pPr>
        <w:pStyle w:val="3"/>
        <w:keepNext w:val="0"/>
        <w:keepLines w:val="0"/>
        <w:pageBreakBefore w:val="0"/>
        <w:widowControl w:val="0"/>
        <w:kinsoku/>
        <w:wordWrap/>
        <w:overflowPunct/>
        <w:topLinePunct w:val="0"/>
        <w:autoSpaceDE/>
        <w:autoSpaceDN/>
        <w:bidi w:val="0"/>
        <w:adjustRightInd w:val="0"/>
        <w:snapToGrid w:val="0"/>
        <w:spacing w:after="0" w:line="240" w:lineRule="auto"/>
        <w:ind w:left="473"/>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施工地点：采购人指定地点。</w:t>
      </w:r>
    </w:p>
    <w:p w14:paraId="2C7B5D4C">
      <w:pPr>
        <w:pStyle w:val="3"/>
        <w:keepNext w:val="0"/>
        <w:keepLines w:val="0"/>
        <w:pageBreakBefore w:val="0"/>
        <w:widowControl w:val="0"/>
        <w:kinsoku/>
        <w:wordWrap/>
        <w:overflowPunct/>
        <w:topLinePunct w:val="0"/>
        <w:autoSpaceDE/>
        <w:autoSpaceDN/>
        <w:bidi w:val="0"/>
        <w:adjustRightInd w:val="0"/>
        <w:snapToGrid w:val="0"/>
        <w:spacing w:after="0" w:line="240" w:lineRule="auto"/>
        <w:ind w:left="3"/>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、验收标准、规范</w:t>
      </w:r>
    </w:p>
    <w:p w14:paraId="1D473A62">
      <w:pPr>
        <w:pStyle w:val="3"/>
        <w:keepNext w:val="0"/>
        <w:keepLines w:val="0"/>
        <w:pageBreakBefore w:val="0"/>
        <w:widowControl w:val="0"/>
        <w:kinsoku/>
        <w:wordWrap/>
        <w:overflowPunct/>
        <w:topLinePunct w:val="0"/>
        <w:autoSpaceDE/>
        <w:autoSpaceDN/>
        <w:bidi w:val="0"/>
        <w:adjustRightInd w:val="0"/>
        <w:snapToGrid w:val="0"/>
        <w:spacing w:after="0" w:line="240" w:lineRule="auto"/>
        <w:ind w:right="119" w:firstLine="482"/>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该工程竣工经使用单位签字确认后，管理部门组织相关职能部门验收，验收应符 合相关国家验收标准。验收合格后结算送审计部门审定。</w:t>
      </w:r>
    </w:p>
    <w:p w14:paraId="10B1CF2B">
      <w:pPr>
        <w:pStyle w:val="3"/>
        <w:keepNext w:val="0"/>
        <w:keepLines w:val="0"/>
        <w:pageBreakBefore w:val="0"/>
        <w:widowControl w:val="0"/>
        <w:kinsoku/>
        <w:wordWrap/>
        <w:overflowPunct/>
        <w:topLinePunct w:val="0"/>
        <w:autoSpaceDE/>
        <w:autoSpaceDN/>
        <w:bidi w:val="0"/>
        <w:adjustRightInd w:val="0"/>
        <w:snapToGrid w:val="0"/>
        <w:spacing w:after="0" w:line="240" w:lineRule="auto"/>
        <w:ind w:left="479"/>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验收标准：符合国家相关标准及规范，该项目验收完毕后即可使用。</w:t>
      </w:r>
    </w:p>
    <w:p w14:paraId="35A035B7">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2"/>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工程质量：符合国家现行有关施工质量验收规范标准。</w:t>
      </w:r>
    </w:p>
    <w:p w14:paraId="68291998">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4"/>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安全文明要求：施工安全文明标准满足有关规范标准要求。</w:t>
      </w:r>
    </w:p>
    <w:p w14:paraId="236A6C49">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、报价要求</w:t>
      </w:r>
    </w:p>
    <w:p w14:paraId="5D504A31">
      <w:pPr>
        <w:pStyle w:val="3"/>
        <w:keepNext w:val="0"/>
        <w:keepLines w:val="0"/>
        <w:pageBreakBefore w:val="0"/>
        <w:widowControl w:val="0"/>
        <w:kinsoku/>
        <w:wordWrap/>
        <w:overflowPunct/>
        <w:topLinePunct w:val="0"/>
        <w:autoSpaceDE/>
        <w:autoSpaceDN/>
        <w:bidi w:val="0"/>
        <w:adjustRightInd w:val="0"/>
        <w:snapToGrid w:val="0"/>
        <w:spacing w:after="0" w:line="240" w:lineRule="auto"/>
        <w:ind w:right="119" w:firstLine="497"/>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1.投标供应商应按采购文件提供的工程量清单填报价格，没有填报的，采购人将认为该项目的价款已包括在工程量清单其他项目中，投标供应商在工程量清单（措施项目除外）中多报的项目采购人将不予接收，并将被视为重大偏差，按无效标处理。</w:t>
      </w:r>
    </w:p>
    <w:p w14:paraId="4BDFD7E3">
      <w:pPr>
        <w:pStyle w:val="3"/>
        <w:keepNext w:val="0"/>
        <w:keepLines w:val="0"/>
        <w:pageBreakBefore w:val="0"/>
        <w:widowControl w:val="0"/>
        <w:kinsoku/>
        <w:wordWrap/>
        <w:overflowPunct/>
        <w:topLinePunct w:val="0"/>
        <w:autoSpaceDE/>
        <w:autoSpaceDN/>
        <w:bidi w:val="0"/>
        <w:adjustRightInd w:val="0"/>
        <w:snapToGrid w:val="0"/>
        <w:spacing w:after="0" w:line="240" w:lineRule="auto"/>
        <w:ind w:left="1" w:right="119" w:firstLine="480"/>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2.投标人在填写工程量清单时填写的项目编码、项目名称、项目特征描述、计量 单位、工程量必须与采购人提供的工程量清单一致。不一致的按无效标处理。</w:t>
      </w:r>
    </w:p>
    <w:p w14:paraId="7D39D66B">
      <w:pPr>
        <w:pStyle w:val="3"/>
        <w:keepNext w:val="0"/>
        <w:keepLines w:val="0"/>
        <w:pageBreakBefore w:val="0"/>
        <w:widowControl w:val="0"/>
        <w:kinsoku/>
        <w:wordWrap/>
        <w:overflowPunct/>
        <w:topLinePunct w:val="0"/>
        <w:autoSpaceDE/>
        <w:autoSpaceDN/>
        <w:bidi w:val="0"/>
        <w:adjustRightInd w:val="0"/>
        <w:snapToGrid w:val="0"/>
        <w:spacing w:after="0" w:line="240" w:lineRule="auto"/>
        <w:ind w:left="23"/>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、质保期</w:t>
      </w:r>
    </w:p>
    <w:p w14:paraId="5D251753">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0"/>
        <w:textAlignment w:val="auto"/>
        <w:rPr>
          <w:b w:val="0"/>
          <w:bCs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质保期为</w:t>
      </w:r>
      <w:r>
        <w:rPr>
          <w:b w:val="0"/>
          <w:bCs w:val="0"/>
          <w:color w:val="000000" w:themeColor="text1"/>
          <w:sz w:val="24"/>
          <w:szCs w:val="24"/>
          <w:highlight w:val="none"/>
          <w:lang w:eastAsia="zh-CN"/>
          <w14:textFill>
            <w14:solidFill>
              <w14:schemeClr w14:val="tx1"/>
            </w14:solidFill>
          </w14:textFill>
        </w:rPr>
        <w:t>验收合格之日起</w:t>
      </w:r>
      <w:r>
        <w:rPr>
          <w:rFonts w:hint="eastAsia"/>
          <w:b w:val="0"/>
          <w:bCs w:val="0"/>
          <w:color w:val="000000" w:themeColor="text1"/>
          <w:sz w:val="24"/>
          <w:szCs w:val="24"/>
          <w:highlight w:val="none"/>
          <w:lang w:eastAsia="zh-CN"/>
          <w14:textFill>
            <w14:solidFill>
              <w14:schemeClr w14:val="tx1"/>
            </w14:solidFill>
          </w14:textFill>
        </w:rPr>
        <w:t>两</w:t>
      </w:r>
      <w:r>
        <w:rPr>
          <w:b w:val="0"/>
          <w:bCs w:val="0"/>
          <w:color w:val="000000" w:themeColor="text1"/>
          <w:sz w:val="24"/>
          <w:szCs w:val="24"/>
          <w:highlight w:val="none"/>
          <w:lang w:eastAsia="zh-CN"/>
          <w14:textFill>
            <w14:solidFill>
              <w14:schemeClr w14:val="tx1"/>
            </w14:solidFill>
          </w14:textFill>
        </w:rPr>
        <w:t>年。</w:t>
      </w:r>
      <w:r>
        <w:rPr>
          <w:rFonts w:hint="eastAsia"/>
          <w:b w:val="0"/>
          <w:bCs w:val="0"/>
          <w:color w:val="000000" w:themeColor="text1"/>
          <w:sz w:val="24"/>
          <w:szCs w:val="24"/>
          <w:highlight w:val="none"/>
          <w:lang w:eastAsia="zh-CN"/>
          <w14:textFill>
            <w14:solidFill>
              <w14:schemeClr w14:val="tx1"/>
            </w14:solidFill>
          </w14:textFill>
        </w:rPr>
        <w:t>LED屏幕等舞台整体电气设备</w:t>
      </w:r>
      <w:r>
        <w:rPr>
          <w:rFonts w:hint="eastAsia" w:ascii="文泉驿微米黑" w:hAnsi="文泉驿微米黑" w:eastAsia="文泉驿微米黑" w:cs="文泉驿微米黑"/>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eastAsia="zh-CN"/>
          <w14:textFill>
            <w14:solidFill>
              <w14:schemeClr w14:val="tx1"/>
            </w14:solidFill>
          </w14:textFill>
        </w:rPr>
        <w:t>音响设备保修期为3年。防水工程保修期为5年。</w:t>
      </w:r>
    </w:p>
    <w:p w14:paraId="38340E46">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1"/>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质量要求须严格按照用户要求施工，不得偷工减料，一经发现，将严厉处罚。</w:t>
      </w:r>
    </w:p>
    <w:p w14:paraId="5EAB5A32">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right="165" w:firstLine="478"/>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供应商在质保期内应具备相应的维护保养能力，并响应采购人要求，质保期提供 上门维护保养服务。保修期间，维修费用由供应商承担。超过质保期或者因使用不当 需维修的，所产生的费用由采购人承担。保修期外，供应商须配合采购人进行项目相关的维修、维护工作。</w:t>
      </w:r>
      <w:r>
        <w:rPr>
          <w:rFonts w:hint="eastAsia"/>
          <w:b w:val="0"/>
          <w:bCs w:val="0"/>
          <w:color w:val="000000" w:themeColor="text1"/>
          <w:sz w:val="24"/>
          <w:szCs w:val="24"/>
          <w:highlight w:val="none"/>
          <w:lang w:eastAsia="zh-CN"/>
          <w14:textFill>
            <w14:solidFill>
              <w14:schemeClr w14:val="tx1"/>
            </w14:solidFill>
          </w14:textFill>
        </w:rPr>
        <w:t>保修期结束后，供应商有义务继续配合采购方对出现的工程问题进行维修处理，维修处理费用要低于市场价格。</w:t>
      </w:r>
    </w:p>
    <w:p w14:paraId="5CBF2F56">
      <w:pPr>
        <w:pStyle w:val="3"/>
        <w:keepNext w:val="0"/>
        <w:keepLines w:val="0"/>
        <w:pageBreakBefore w:val="0"/>
        <w:widowControl w:val="0"/>
        <w:kinsoku/>
        <w:wordWrap/>
        <w:overflowPunct/>
        <w:topLinePunct w:val="0"/>
        <w:autoSpaceDE/>
        <w:autoSpaceDN/>
        <w:bidi w:val="0"/>
        <w:adjustRightInd w:val="0"/>
        <w:snapToGrid w:val="0"/>
        <w:spacing w:after="0" w:line="240" w:lineRule="auto"/>
        <w:ind w:left="4"/>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、付款方式</w:t>
      </w:r>
    </w:p>
    <w:p w14:paraId="0B414035">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4" w:firstLine="240" w:firstLineChars="100"/>
        <w:textAlignment w:val="auto"/>
        <w:rPr>
          <w:b w:val="0"/>
          <w:bCs w:val="0"/>
          <w:color w:val="000000" w:themeColor="text1"/>
          <w:sz w:val="24"/>
          <w:szCs w:val="24"/>
          <w:highlight w:val="none"/>
          <w:lang w:eastAsia="zh-CN"/>
          <w14:textFill>
            <w14:solidFill>
              <w14:schemeClr w14:val="tx1"/>
            </w14:solidFill>
          </w14:textFill>
        </w:rPr>
      </w:pPr>
      <w:r>
        <w:rPr>
          <w:rFonts w:hint="eastAsia"/>
          <w:b w:val="0"/>
          <w:bCs w:val="0"/>
          <w:color w:val="000000" w:themeColor="text1"/>
          <w:sz w:val="24"/>
          <w:szCs w:val="24"/>
          <w:highlight w:val="none"/>
          <w:lang w:eastAsia="zh-CN"/>
          <w14:textFill>
            <w14:solidFill>
              <w14:schemeClr w14:val="tx1"/>
            </w14:solidFill>
          </w14:textFill>
        </w:rPr>
        <w:t>自工程全面进场后</w:t>
      </w:r>
      <w:r>
        <w:rPr>
          <w:b w:val="0"/>
          <w:bCs w:val="0"/>
          <w:color w:val="000000" w:themeColor="text1"/>
          <w:sz w:val="24"/>
          <w:szCs w:val="24"/>
          <w:highlight w:val="none"/>
          <w:lang w:eastAsia="zh-CN"/>
          <w14:textFill>
            <w14:solidFill>
              <w14:schemeClr w14:val="tx1"/>
            </w14:solidFill>
          </w14:textFill>
        </w:rPr>
        <w:t>7</w:t>
      </w:r>
      <w:r>
        <w:rPr>
          <w:rFonts w:hint="eastAsia"/>
          <w:b w:val="0"/>
          <w:bCs w:val="0"/>
          <w:color w:val="000000" w:themeColor="text1"/>
          <w:sz w:val="24"/>
          <w:szCs w:val="24"/>
          <w:highlight w:val="none"/>
          <w:lang w:eastAsia="zh-CN"/>
          <w14:textFill>
            <w14:solidFill>
              <w14:schemeClr w14:val="tx1"/>
            </w14:solidFill>
          </w14:textFill>
        </w:rPr>
        <w:t>个工作日内支付合同金额的</w:t>
      </w:r>
      <w:r>
        <w:rPr>
          <w:b w:val="0"/>
          <w:bCs w:val="0"/>
          <w:color w:val="000000" w:themeColor="text1"/>
          <w:sz w:val="24"/>
          <w:szCs w:val="24"/>
          <w:highlight w:val="none"/>
          <w:lang w:eastAsia="zh-CN"/>
          <w14:textFill>
            <w14:solidFill>
              <w14:schemeClr w14:val="tx1"/>
            </w14:solidFill>
          </w14:textFill>
        </w:rPr>
        <w:t>15%</w:t>
      </w:r>
      <w:r>
        <w:rPr>
          <w:rFonts w:hint="eastAsia"/>
          <w:b w:val="0"/>
          <w:bCs w:val="0"/>
          <w:color w:val="000000" w:themeColor="text1"/>
          <w:sz w:val="24"/>
          <w:szCs w:val="24"/>
          <w:highlight w:val="none"/>
          <w:lang w:eastAsia="zh-CN"/>
          <w14:textFill>
            <w14:solidFill>
              <w14:schemeClr w14:val="tx1"/>
            </w14:solidFill>
          </w14:textFill>
        </w:rPr>
        <w:t>，施工进度达到全部工程的</w:t>
      </w:r>
      <w:r>
        <w:rPr>
          <w:b w:val="0"/>
          <w:bCs w:val="0"/>
          <w:color w:val="000000" w:themeColor="text1"/>
          <w:sz w:val="24"/>
          <w:szCs w:val="24"/>
          <w:highlight w:val="none"/>
          <w:lang w:eastAsia="zh-CN"/>
          <w14:textFill>
            <w14:solidFill>
              <w14:schemeClr w14:val="tx1"/>
            </w14:solidFill>
          </w14:textFill>
        </w:rPr>
        <w:t>60%</w:t>
      </w:r>
      <w:r>
        <w:rPr>
          <w:rFonts w:hint="eastAsia"/>
          <w:b w:val="0"/>
          <w:bCs w:val="0"/>
          <w:color w:val="000000" w:themeColor="text1"/>
          <w:sz w:val="24"/>
          <w:szCs w:val="24"/>
          <w:highlight w:val="none"/>
          <w:lang w:eastAsia="zh-CN"/>
          <w14:textFill>
            <w14:solidFill>
              <w14:schemeClr w14:val="tx1"/>
            </w14:solidFill>
          </w14:textFill>
        </w:rPr>
        <w:t>支付至合同金额的</w:t>
      </w:r>
      <w:r>
        <w:rPr>
          <w:b w:val="0"/>
          <w:bCs w:val="0"/>
          <w:color w:val="000000" w:themeColor="text1"/>
          <w:sz w:val="24"/>
          <w:szCs w:val="24"/>
          <w:highlight w:val="none"/>
          <w:lang w:eastAsia="zh-CN"/>
          <w14:textFill>
            <w14:solidFill>
              <w14:schemeClr w14:val="tx1"/>
            </w14:solidFill>
          </w14:textFill>
        </w:rPr>
        <w:t>50%</w:t>
      </w:r>
      <w:r>
        <w:rPr>
          <w:rFonts w:hint="eastAsia"/>
          <w:b w:val="0"/>
          <w:bCs w:val="0"/>
          <w:color w:val="000000" w:themeColor="text1"/>
          <w:sz w:val="24"/>
          <w:szCs w:val="24"/>
          <w:highlight w:val="none"/>
          <w:lang w:eastAsia="zh-CN"/>
          <w14:textFill>
            <w14:solidFill>
              <w14:schemeClr w14:val="tx1"/>
            </w14:solidFill>
          </w14:textFill>
        </w:rPr>
        <w:t>，施工验收结束后支付至合同金额的</w:t>
      </w:r>
      <w:r>
        <w:rPr>
          <w:b w:val="0"/>
          <w:bCs w:val="0"/>
          <w:color w:val="000000" w:themeColor="text1"/>
          <w:sz w:val="24"/>
          <w:szCs w:val="24"/>
          <w:highlight w:val="none"/>
          <w:lang w:eastAsia="zh-CN"/>
          <w14:textFill>
            <w14:solidFill>
              <w14:schemeClr w14:val="tx1"/>
            </w14:solidFill>
          </w14:textFill>
        </w:rPr>
        <w:t>85%</w:t>
      </w:r>
      <w:r>
        <w:rPr>
          <w:rFonts w:hint="eastAsia"/>
          <w:b w:val="0"/>
          <w:bCs w:val="0"/>
          <w:color w:val="000000" w:themeColor="text1"/>
          <w:sz w:val="24"/>
          <w:szCs w:val="24"/>
          <w:highlight w:val="none"/>
          <w:lang w:eastAsia="zh-CN"/>
          <w14:textFill>
            <w14:solidFill>
              <w14:schemeClr w14:val="tx1"/>
            </w14:solidFill>
          </w14:textFill>
        </w:rPr>
        <w:t>，结算审计结束后支付至审计金额的</w:t>
      </w:r>
      <w:r>
        <w:rPr>
          <w:b w:val="0"/>
          <w:bCs w:val="0"/>
          <w:color w:val="000000" w:themeColor="text1"/>
          <w:sz w:val="24"/>
          <w:szCs w:val="24"/>
          <w:highlight w:val="none"/>
          <w:lang w:eastAsia="zh-CN"/>
          <w14:textFill>
            <w14:solidFill>
              <w14:schemeClr w14:val="tx1"/>
            </w14:solidFill>
          </w14:textFill>
        </w:rPr>
        <w:t>97%</w:t>
      </w:r>
      <w:r>
        <w:rPr>
          <w:rFonts w:hint="eastAsia"/>
          <w:b w:val="0"/>
          <w:bCs w:val="0"/>
          <w:color w:val="000000" w:themeColor="text1"/>
          <w:sz w:val="24"/>
          <w:szCs w:val="24"/>
          <w:highlight w:val="none"/>
          <w:lang w:eastAsia="zh-CN"/>
          <w14:textFill>
            <w14:solidFill>
              <w14:schemeClr w14:val="tx1"/>
            </w14:solidFill>
          </w14:textFill>
        </w:rPr>
        <w:t>，剩余的</w:t>
      </w:r>
      <w:r>
        <w:rPr>
          <w:b w:val="0"/>
          <w:bCs w:val="0"/>
          <w:color w:val="000000" w:themeColor="text1"/>
          <w:sz w:val="24"/>
          <w:szCs w:val="24"/>
          <w:highlight w:val="none"/>
          <w:lang w:eastAsia="zh-CN"/>
          <w14:textFill>
            <w14:solidFill>
              <w14:schemeClr w14:val="tx1"/>
            </w14:solidFill>
          </w14:textFill>
        </w:rPr>
        <w:t>3%</w:t>
      </w:r>
      <w:r>
        <w:rPr>
          <w:rFonts w:hint="eastAsia"/>
          <w:b w:val="0"/>
          <w:bCs w:val="0"/>
          <w:color w:val="000000" w:themeColor="text1"/>
          <w:sz w:val="24"/>
          <w:szCs w:val="24"/>
          <w:highlight w:val="none"/>
          <w:lang w:eastAsia="zh-CN"/>
          <w14:textFill>
            <w14:solidFill>
              <w14:schemeClr w14:val="tx1"/>
            </w14:solidFill>
          </w14:textFill>
        </w:rPr>
        <w:t>作为质保金在质保期结束后无息支付给中标方。</w:t>
      </w:r>
    </w:p>
    <w:p w14:paraId="44294777">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、履约保证金</w:t>
      </w:r>
    </w:p>
    <w:p w14:paraId="0AABBAB4">
      <w:pPr>
        <w:pStyle w:val="3"/>
        <w:keepNext w:val="0"/>
        <w:keepLines w:val="0"/>
        <w:pageBreakBefore w:val="0"/>
        <w:widowControl w:val="0"/>
        <w:kinsoku/>
        <w:wordWrap/>
        <w:overflowPunct/>
        <w:topLinePunct w:val="0"/>
        <w:autoSpaceDE/>
        <w:autoSpaceDN/>
        <w:bidi w:val="0"/>
        <w:adjustRightInd w:val="0"/>
        <w:snapToGrid w:val="0"/>
        <w:spacing w:after="0" w:line="240" w:lineRule="auto"/>
        <w:ind w:right="14" w:firstLine="492"/>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中标单位在签订合同前,必须以</w:t>
      </w:r>
      <w:r>
        <w:rPr>
          <w:rFonts w:hint="eastAsia"/>
          <w:b w:val="0"/>
          <w:bCs w:val="0"/>
          <w:color w:val="000000" w:themeColor="text1"/>
          <w:sz w:val="24"/>
          <w:szCs w:val="24"/>
          <w:highlight w:val="none"/>
          <w:lang w:eastAsia="zh-CN"/>
          <w14:textFill>
            <w14:solidFill>
              <w14:schemeClr w14:val="tx1"/>
            </w14:solidFill>
          </w14:textFill>
        </w:rPr>
        <w:t>出具银行保函的</w:t>
      </w:r>
      <w:r>
        <w:rPr>
          <w:b w:val="0"/>
          <w:bCs w:val="0"/>
          <w:color w:val="000000" w:themeColor="text1"/>
          <w:sz w:val="24"/>
          <w:szCs w:val="24"/>
          <w:highlight w:val="none"/>
          <w:lang w:eastAsia="zh-CN"/>
          <w14:textFill>
            <w14:solidFill>
              <w14:schemeClr w14:val="tx1"/>
            </w14:solidFill>
          </w14:textFill>
        </w:rPr>
        <w:t>形式向采购方交纳中标金额</w:t>
      </w:r>
      <w:r>
        <w:rPr>
          <w:rFonts w:hint="eastAsia"/>
          <w:b w:val="0"/>
          <w:bCs w:val="0"/>
          <w:color w:val="000000" w:themeColor="text1"/>
          <w:sz w:val="24"/>
          <w:szCs w:val="24"/>
          <w:highlight w:val="none"/>
          <w:lang w:val="en-US" w:eastAsia="zh-CN"/>
          <w14:textFill>
            <w14:solidFill>
              <w14:schemeClr w14:val="tx1"/>
            </w14:solidFill>
          </w14:textFill>
        </w:rPr>
        <w:t>5</w:t>
      </w:r>
      <w:r>
        <w:rPr>
          <w:b w:val="0"/>
          <w:bCs w:val="0"/>
          <w:color w:val="000000" w:themeColor="text1"/>
          <w:sz w:val="24"/>
          <w:szCs w:val="24"/>
          <w:highlight w:val="none"/>
          <w:lang w:eastAsia="zh-CN"/>
          <w14:textFill>
            <w14:solidFill>
              <w14:schemeClr w14:val="tx1"/>
            </w14:solidFill>
          </w14:textFill>
        </w:rPr>
        <w:t>%的履约保证金。</w:t>
      </w:r>
    </w:p>
    <w:p w14:paraId="777FCFF0">
      <w:pPr>
        <w:pStyle w:val="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、投标有效期</w:t>
      </w:r>
    </w:p>
    <w:p w14:paraId="22752E2C">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1"/>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90 日历天</w:t>
      </w:r>
    </w:p>
    <w:p w14:paraId="0291C5AB">
      <w:pPr>
        <w:pStyle w:val="3"/>
        <w:keepNext w:val="0"/>
        <w:keepLines w:val="0"/>
        <w:pageBreakBefore w:val="0"/>
        <w:widowControl w:val="0"/>
        <w:kinsoku/>
        <w:wordWrap/>
        <w:overflowPunct/>
        <w:topLinePunct w:val="0"/>
        <w:autoSpaceDE/>
        <w:autoSpaceDN/>
        <w:bidi w:val="0"/>
        <w:adjustRightInd w:val="0"/>
        <w:snapToGrid w:val="0"/>
        <w:spacing w:after="0" w:line="240" w:lineRule="auto"/>
        <w:ind w:left="4"/>
        <w:textAlignment w:val="auto"/>
        <w:rPr>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b w:val="0"/>
          <w:bCs w:val="0"/>
          <w:color w:val="000000" w:themeColor="text1"/>
          <w:sz w:val="24"/>
          <w:szCs w:val="24"/>
          <w:highlight w:val="none"/>
          <w:lang w:eastAsia="zh-CN"/>
          <w14:textFill>
            <w14:solidFill>
              <w14:schemeClr w14:val="tx1"/>
            </w14:solidFill>
          </w14:textFill>
        </w:rPr>
        <w:t>、投标人不得存在以下情况</w:t>
      </w:r>
    </w:p>
    <w:p w14:paraId="5273CB65">
      <w:pPr>
        <w:pStyle w:val="3"/>
        <w:keepNext w:val="0"/>
        <w:keepLines w:val="0"/>
        <w:pageBreakBefore w:val="0"/>
        <w:widowControl w:val="0"/>
        <w:kinsoku/>
        <w:wordWrap/>
        <w:overflowPunct/>
        <w:topLinePunct w:val="0"/>
        <w:autoSpaceDE/>
        <w:autoSpaceDN/>
        <w:bidi w:val="0"/>
        <w:adjustRightInd w:val="0"/>
        <w:snapToGrid w:val="0"/>
        <w:spacing w:after="0" w:line="240" w:lineRule="auto"/>
        <w:ind w:left="493"/>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1.为采购人委托设计方，或其利益关联人；</w:t>
      </w:r>
    </w:p>
    <w:p w14:paraId="36AF0204">
      <w:pPr>
        <w:pStyle w:val="3"/>
        <w:keepNext w:val="0"/>
        <w:keepLines w:val="0"/>
        <w:pageBreakBefore w:val="0"/>
        <w:widowControl w:val="0"/>
        <w:kinsoku/>
        <w:wordWrap/>
        <w:overflowPunct/>
        <w:topLinePunct w:val="0"/>
        <w:autoSpaceDE/>
        <w:autoSpaceDN/>
        <w:bidi w:val="0"/>
        <w:adjustRightInd w:val="0"/>
        <w:snapToGrid w:val="0"/>
        <w:spacing w:after="0" w:line="240" w:lineRule="auto"/>
        <w:ind w:left="479"/>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2.为采购人委托招标代理方，或其利益关联人；</w:t>
      </w:r>
      <w:bookmarkStart w:id="3" w:name="_GoBack"/>
      <w:bookmarkEnd w:id="3"/>
    </w:p>
    <w:p w14:paraId="52FC17C6">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0"/>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3.为采购人委托审计方，或其利益关联人；</w:t>
      </w:r>
    </w:p>
    <w:p w14:paraId="399FADDF">
      <w:pPr>
        <w:pStyle w:val="3"/>
        <w:keepNext w:val="0"/>
        <w:keepLines w:val="0"/>
        <w:pageBreakBefore w:val="0"/>
        <w:widowControl w:val="0"/>
        <w:kinsoku/>
        <w:wordWrap/>
        <w:overflowPunct/>
        <w:topLinePunct w:val="0"/>
        <w:autoSpaceDE/>
        <w:autoSpaceDN/>
        <w:bidi w:val="0"/>
        <w:adjustRightInd w:val="0"/>
        <w:snapToGrid w:val="0"/>
        <w:spacing w:after="0" w:line="240" w:lineRule="auto"/>
        <w:ind w:left="475"/>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4.为采购人委托监理方，或其利益关联人；</w:t>
      </w:r>
    </w:p>
    <w:p w14:paraId="5B9D863A">
      <w:pPr>
        <w:pStyle w:val="3"/>
        <w:keepNext w:val="0"/>
        <w:keepLines w:val="0"/>
        <w:pageBreakBefore w:val="0"/>
        <w:widowControl w:val="0"/>
        <w:kinsoku/>
        <w:wordWrap/>
        <w:overflowPunct/>
        <w:topLinePunct w:val="0"/>
        <w:autoSpaceDE/>
        <w:autoSpaceDN/>
        <w:bidi w:val="0"/>
        <w:adjustRightInd w:val="0"/>
        <w:snapToGrid w:val="0"/>
        <w:spacing w:after="0" w:line="240" w:lineRule="auto"/>
        <w:ind w:left="480"/>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5.为采购人委托勘察方，或其利益关联人；</w:t>
      </w:r>
    </w:p>
    <w:p w14:paraId="5521D756">
      <w:pPr>
        <w:pStyle w:val="3"/>
        <w:keepNext w:val="0"/>
        <w:keepLines w:val="0"/>
        <w:pageBreakBefore w:val="0"/>
        <w:widowControl w:val="0"/>
        <w:kinsoku/>
        <w:wordWrap/>
        <w:overflowPunct/>
        <w:topLinePunct w:val="0"/>
        <w:autoSpaceDE/>
        <w:autoSpaceDN/>
        <w:bidi w:val="0"/>
        <w:adjustRightInd w:val="0"/>
        <w:snapToGrid w:val="0"/>
        <w:spacing w:after="0" w:line="240" w:lineRule="auto"/>
        <w:ind w:left="478"/>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6.其他有可能损害采购人利益的情况。</w:t>
      </w:r>
    </w:p>
    <w:p w14:paraId="33D477CB">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firstLine="476"/>
        <w:jc w:val="both"/>
        <w:textAlignment w:val="auto"/>
        <w:rPr>
          <w:b w:val="0"/>
          <w:bCs w:val="0"/>
          <w:color w:val="000000" w:themeColor="text1"/>
          <w:sz w:val="24"/>
          <w:szCs w:val="24"/>
          <w:highlight w:val="none"/>
          <w:lang w:eastAsia="zh-CN"/>
          <w14:textFill>
            <w14:solidFill>
              <w14:schemeClr w14:val="tx1"/>
            </w14:solidFill>
          </w14:textFill>
        </w:rPr>
      </w:pPr>
      <w:r>
        <w:rPr>
          <w:b w:val="0"/>
          <w:bCs w:val="0"/>
          <w:color w:val="000000" w:themeColor="text1"/>
          <w:sz w:val="24"/>
          <w:szCs w:val="24"/>
          <w:highlight w:val="none"/>
          <w:lang w:eastAsia="zh-CN"/>
          <w14:textFill>
            <w14:solidFill>
              <w14:schemeClr w14:val="tx1"/>
            </w14:solidFill>
          </w14:textFill>
        </w:rPr>
        <w:t>投标供应商在响应文件中对以上 6 项内容应进行“利益关联性承诺 ”，若中标后发 现存在上述情况采购人有权依据相关规定维护自身合法权益。（承诺函格式自拟，加盖公章）</w:t>
      </w:r>
    </w:p>
    <w:p w14:paraId="50F59B8D">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color w:val="000000" w:themeColor="text1"/>
          <w:sz w:val="24"/>
          <w:szCs w:val="24"/>
          <w:highlight w:val="none"/>
          <w:lang w:eastAsia="zh-CN"/>
          <w14:textFill>
            <w14:solidFill>
              <w14:schemeClr w14:val="tx1"/>
            </w14:solidFill>
          </w14:textFill>
        </w:rPr>
        <w:t>）、其他要求</w:t>
      </w:r>
    </w:p>
    <w:p w14:paraId="5C8B9704">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1.投标供应商需承诺：提供及时、迅速、优质的服务，质保期内接到采购人维修 通知后2 小时内响应并到达现场进行处理。</w:t>
      </w:r>
    </w:p>
    <w:p w14:paraId="3748DDEB">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2.鉴于本项目实际需要，该项目不统一组织现场踏勘，供应商可自行选择是否前往 现场踏勘。（联系人：晏磊，联系电话：13985438403）。</w:t>
      </w:r>
    </w:p>
    <w:p w14:paraId="49E4CA80">
      <w:pPr>
        <w:pStyle w:val="3"/>
        <w:keepNext w:val="0"/>
        <w:keepLines w:val="0"/>
        <w:pageBreakBefore w:val="0"/>
        <w:widowControl w:val="0"/>
        <w:kinsoku/>
        <w:wordWrap/>
        <w:overflowPunct/>
        <w:topLinePunct w:val="0"/>
        <w:autoSpaceDE/>
        <w:autoSpaceDN/>
        <w:bidi w:val="0"/>
        <w:adjustRightInd w:val="0"/>
        <w:snapToGrid w:val="0"/>
        <w:spacing w:after="0" w:line="240" w:lineRule="auto"/>
        <w:ind w:left="2"/>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br w:type="page"/>
      </w:r>
    </w:p>
    <w:p w14:paraId="3284254D">
      <w:pPr>
        <w:pStyle w:val="3"/>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四、评分标准</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p>
    <w:p w14:paraId="22203F0C">
      <w:pPr>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本项目采用</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综合评分法  </w:t>
      </w:r>
      <w:r>
        <w:rPr>
          <w:rFonts w:hint="eastAsia" w:ascii="宋体" w:hAnsi="宋体" w:eastAsia="宋体" w:cs="宋体"/>
          <w:b w:val="0"/>
          <w:bCs w:val="0"/>
          <w:color w:val="000000" w:themeColor="text1"/>
          <w:sz w:val="24"/>
          <w:szCs w:val="24"/>
          <w:highlight w:val="none"/>
          <w14:textFill>
            <w14:solidFill>
              <w14:schemeClr w14:val="tx1"/>
            </w14:solidFill>
          </w14:textFill>
        </w:rPr>
        <w:t>进行评审。</w:t>
      </w:r>
    </w:p>
    <w:p w14:paraId="047616B5">
      <w:pPr>
        <w:pStyle w:val="3"/>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注：本公示内容仅为采购人对本项目的需求公示，具体内容以最终采购文件发售稿为准。</w:t>
      </w:r>
    </w:p>
    <w:sectPr>
      <w:footerReference r:id="rId3" w:type="default"/>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文泉驿微米黑">
    <w:altName w:val="黑体"/>
    <w:panose1 w:val="00000000000000000000"/>
    <w:charset w:val="86"/>
    <w:family w:val="auto"/>
    <w:pitch w:val="default"/>
    <w:sig w:usb0="00000000" w:usb1="00000000"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BF33">
    <w:pPr>
      <w:spacing w:line="226" w:lineRule="exact"/>
      <w:ind w:left="4637"/>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k1MzgyMWIyNzc4NzczODQ5MjUxM2UzNzljZTIifQ=="/>
  </w:docVars>
  <w:rsids>
    <w:rsidRoot w:val="29376A39"/>
    <w:rsid w:val="0004101C"/>
    <w:rsid w:val="00127986"/>
    <w:rsid w:val="00351436"/>
    <w:rsid w:val="003837A0"/>
    <w:rsid w:val="00694766"/>
    <w:rsid w:val="00763480"/>
    <w:rsid w:val="007A4786"/>
    <w:rsid w:val="008253FA"/>
    <w:rsid w:val="009C1D6B"/>
    <w:rsid w:val="00CB4385"/>
    <w:rsid w:val="00CD245A"/>
    <w:rsid w:val="00CE5CEC"/>
    <w:rsid w:val="00CE7812"/>
    <w:rsid w:val="00DA171B"/>
    <w:rsid w:val="00DE71CF"/>
    <w:rsid w:val="00EB46A3"/>
    <w:rsid w:val="00EC2EC3"/>
    <w:rsid w:val="00F45D28"/>
    <w:rsid w:val="00F51074"/>
    <w:rsid w:val="00FC65D3"/>
    <w:rsid w:val="02EB149D"/>
    <w:rsid w:val="05FD7D39"/>
    <w:rsid w:val="08BE1BB8"/>
    <w:rsid w:val="0BF4422B"/>
    <w:rsid w:val="11E4061F"/>
    <w:rsid w:val="16976FAE"/>
    <w:rsid w:val="1CD21B46"/>
    <w:rsid w:val="1DDD5365"/>
    <w:rsid w:val="221E7C3E"/>
    <w:rsid w:val="243E6436"/>
    <w:rsid w:val="24E535AB"/>
    <w:rsid w:val="25CE7A7D"/>
    <w:rsid w:val="26600825"/>
    <w:rsid w:val="29376A39"/>
    <w:rsid w:val="29E918F7"/>
    <w:rsid w:val="2B2F3843"/>
    <w:rsid w:val="318561AB"/>
    <w:rsid w:val="31A55C86"/>
    <w:rsid w:val="37DD349A"/>
    <w:rsid w:val="38E057F5"/>
    <w:rsid w:val="3CDC6C64"/>
    <w:rsid w:val="3E8D5AD7"/>
    <w:rsid w:val="41517290"/>
    <w:rsid w:val="42525D29"/>
    <w:rsid w:val="473E0ADA"/>
    <w:rsid w:val="4B804613"/>
    <w:rsid w:val="4B9E5834"/>
    <w:rsid w:val="4BE3142D"/>
    <w:rsid w:val="4D761E2D"/>
    <w:rsid w:val="578C0BCA"/>
    <w:rsid w:val="636724EC"/>
    <w:rsid w:val="63B53186"/>
    <w:rsid w:val="6EC0766F"/>
    <w:rsid w:val="708446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10">
    <w:name w:val="heading 2"/>
    <w:basedOn w:val="1"/>
    <w:next w:val="1"/>
    <w:autoRedefine/>
    <w:unhideWhenUsed/>
    <w:qFormat/>
    <w:uiPriority w:val="9"/>
    <w:pPr>
      <w:keepNext/>
      <w:keepLines/>
      <w:jc w:val="center"/>
      <w:outlineLvl w:val="1"/>
    </w:pPr>
    <w:rPr>
      <w:rFonts w:ascii="Cambria" w:hAnsi="Cambria" w:eastAsia="方正小标宋简体"/>
      <w:bCs/>
      <w:kern w:val="0"/>
      <w:sz w:val="28"/>
      <w:szCs w:val="32"/>
    </w:rPr>
  </w:style>
  <w:style w:type="paragraph" w:styleId="11">
    <w:name w:val="heading 3"/>
    <w:basedOn w:val="1"/>
    <w:next w:val="1"/>
    <w:autoRedefine/>
    <w:unhideWhenUsed/>
    <w:qFormat/>
    <w:uiPriority w:val="9"/>
    <w:pPr>
      <w:keepNext/>
      <w:keepLines/>
      <w:jc w:val="center"/>
      <w:outlineLvl w:val="2"/>
    </w:pPr>
    <w:rPr>
      <w:rFonts w:eastAsia="黑体"/>
      <w:bCs/>
      <w:kern w:val="0"/>
      <w:sz w:val="24"/>
      <w:szCs w:val="32"/>
    </w:rPr>
  </w:style>
  <w:style w:type="paragraph" w:styleId="12">
    <w:name w:val="heading 6"/>
    <w:basedOn w:val="1"/>
    <w:next w:val="1"/>
    <w:qFormat/>
    <w:uiPriority w:val="0"/>
    <w:pPr>
      <w:keepNext/>
      <w:keepLines/>
      <w:spacing w:before="240" w:after="64" w:line="320" w:lineRule="auto"/>
      <w:outlineLvl w:val="5"/>
    </w:pPr>
    <w:rPr>
      <w:rFonts w:eastAsia="黑体"/>
      <w:b/>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3">
    <w:name w:val="Body Text"/>
    <w:basedOn w:val="1"/>
    <w:next w:val="4"/>
    <w:autoRedefine/>
    <w:unhideWhenUsed/>
    <w:qFormat/>
    <w:uiPriority w:val="99"/>
    <w:pPr>
      <w:spacing w:after="120"/>
    </w:pPr>
    <w:rPr>
      <w:rFonts w:ascii="Calibri" w:hAnsi="Calibri" w:eastAsia="宋体"/>
      <w:szCs w:val="22"/>
    </w:rPr>
  </w:style>
  <w:style w:type="paragraph" w:styleId="4">
    <w:name w:val="Body Text First Indent"/>
    <w:basedOn w:val="3"/>
    <w:next w:val="5"/>
    <w:autoRedefine/>
    <w:semiHidden/>
    <w:unhideWhenUsed/>
    <w:qFormat/>
    <w:uiPriority w:val="99"/>
    <w:pPr>
      <w:spacing w:before="100" w:beforeAutospacing="1" w:afterAutospacing="1" w:line="360" w:lineRule="auto"/>
      <w:ind w:firstLine="420" w:firstLineChars="100"/>
    </w:pPr>
    <w:rPr>
      <w:rFonts w:ascii="Times New Roman" w:hAnsi="Times New Roman" w:cs="Times New Roman"/>
      <w:szCs w:val="24"/>
    </w:rPr>
  </w:style>
  <w:style w:type="paragraph" w:styleId="5">
    <w:name w:val="Body Text First Indent 2"/>
    <w:basedOn w:val="6"/>
    <w:next w:val="1"/>
    <w:autoRedefine/>
    <w:qFormat/>
    <w:uiPriority w:val="0"/>
    <w:pPr>
      <w:spacing w:line="240" w:lineRule="auto"/>
      <w:ind w:left="420" w:leftChars="200" w:firstLine="420"/>
    </w:pPr>
    <w:rPr>
      <w:szCs w:val="24"/>
    </w:rPr>
  </w:style>
  <w:style w:type="paragraph" w:styleId="6">
    <w:name w:val="Body Text Indent"/>
    <w:basedOn w:val="1"/>
    <w:next w:val="7"/>
    <w:autoRedefine/>
    <w:qFormat/>
    <w:uiPriority w:val="0"/>
    <w:pPr>
      <w:spacing w:line="380" w:lineRule="exact"/>
      <w:ind w:firstLine="480"/>
    </w:pPr>
    <w:rPr>
      <w:rFonts w:eastAsia="方正书宋简体"/>
      <w:szCs w:val="20"/>
    </w:rPr>
  </w:style>
  <w:style w:type="paragraph" w:styleId="7">
    <w:name w:val="Body Text Indent 2"/>
    <w:basedOn w:val="1"/>
    <w:next w:val="8"/>
    <w:autoRedefine/>
    <w:qFormat/>
    <w:uiPriority w:val="0"/>
    <w:pPr>
      <w:adjustRightInd w:val="0"/>
      <w:spacing w:after="120" w:line="480" w:lineRule="auto"/>
      <w:ind w:left="420" w:leftChars="200"/>
      <w:textAlignment w:val="baseline"/>
    </w:pPr>
    <w:rPr>
      <w:kern w:val="0"/>
      <w:sz w:val="24"/>
    </w:rPr>
  </w:style>
  <w:style w:type="paragraph" w:styleId="8">
    <w:name w:val="Body Text Indent 3"/>
    <w:basedOn w:val="1"/>
    <w:autoRedefine/>
    <w:qFormat/>
    <w:uiPriority w:val="0"/>
    <w:pPr>
      <w:spacing w:after="120"/>
      <w:ind w:left="420" w:leftChars="200"/>
    </w:pPr>
    <w:rPr>
      <w:kern w:val="0"/>
      <w:sz w:val="16"/>
      <w:szCs w:val="16"/>
    </w:rPr>
  </w:style>
  <w:style w:type="paragraph" w:styleId="13">
    <w:name w:val="Normal Indent"/>
    <w:basedOn w:val="1"/>
    <w:qFormat/>
    <w:uiPriority w:val="0"/>
    <w:pPr>
      <w:spacing w:line="300" w:lineRule="auto"/>
      <w:ind w:firstLine="420" w:firstLineChars="200"/>
    </w:pPr>
  </w:style>
  <w:style w:type="paragraph" w:styleId="14">
    <w:name w:val="annotation text"/>
    <w:basedOn w:val="1"/>
    <w:qFormat/>
    <w:uiPriority w:val="0"/>
  </w:style>
  <w:style w:type="paragraph" w:styleId="15">
    <w:name w:val="Date"/>
    <w:basedOn w:val="1"/>
    <w:next w:val="1"/>
    <w:autoRedefine/>
    <w:unhideWhenUsed/>
    <w:qFormat/>
    <w:uiPriority w:val="99"/>
    <w:pPr>
      <w:ind w:left="100" w:leftChars="2500"/>
    </w:pPr>
    <w:rPr>
      <w:rFonts w:ascii="Calibri" w:hAnsi="Calibri"/>
      <w:szCs w:val="22"/>
    </w:rPr>
  </w:style>
  <w:style w:type="paragraph" w:styleId="16">
    <w:name w:val="footer"/>
    <w:basedOn w:val="1"/>
    <w:link w:val="36"/>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table" w:styleId="19">
    <w:name w:val="Table Grid"/>
    <w:basedOn w:val="1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autoRedefine/>
    <w:qFormat/>
    <w:uiPriority w:val="22"/>
    <w:rPr>
      <w:rFonts w:eastAsia="黑体"/>
      <w:bCs/>
    </w:rPr>
  </w:style>
  <w:style w:type="character" w:customStyle="1" w:styleId="22">
    <w:name w:val="font31"/>
    <w:basedOn w:val="20"/>
    <w:autoRedefine/>
    <w:qFormat/>
    <w:uiPriority w:val="0"/>
    <w:rPr>
      <w:rFonts w:ascii="Calibri" w:hAnsi="Calibri" w:cs="Calibri"/>
      <w:color w:val="000000"/>
      <w:sz w:val="20"/>
      <w:szCs w:val="20"/>
      <w:u w:val="none"/>
    </w:rPr>
  </w:style>
  <w:style w:type="character" w:customStyle="1" w:styleId="23">
    <w:name w:val="font81"/>
    <w:basedOn w:val="20"/>
    <w:autoRedefine/>
    <w:qFormat/>
    <w:uiPriority w:val="0"/>
    <w:rPr>
      <w:rFonts w:hint="eastAsia" w:ascii="宋体" w:hAnsi="宋体" w:eastAsia="宋体" w:cs="宋体"/>
      <w:color w:val="000000"/>
      <w:sz w:val="20"/>
      <w:szCs w:val="20"/>
      <w:u w:val="none"/>
    </w:rPr>
  </w:style>
  <w:style w:type="character" w:customStyle="1" w:styleId="24">
    <w:name w:val="font112"/>
    <w:basedOn w:val="20"/>
    <w:autoRedefine/>
    <w:qFormat/>
    <w:uiPriority w:val="0"/>
    <w:rPr>
      <w:rFonts w:hint="eastAsia" w:ascii="宋体" w:hAnsi="宋体" w:eastAsia="宋体" w:cs="宋体"/>
      <w:color w:val="000000"/>
      <w:sz w:val="16"/>
      <w:szCs w:val="16"/>
      <w:u w:val="none"/>
    </w:rPr>
  </w:style>
  <w:style w:type="character" w:customStyle="1" w:styleId="25">
    <w:name w:val="font61"/>
    <w:basedOn w:val="20"/>
    <w:autoRedefine/>
    <w:qFormat/>
    <w:uiPriority w:val="0"/>
    <w:rPr>
      <w:rFonts w:hint="eastAsia" w:ascii="宋体" w:hAnsi="宋体" w:eastAsia="宋体" w:cs="宋体"/>
      <w:color w:val="000000"/>
      <w:sz w:val="20"/>
      <w:szCs w:val="20"/>
      <w:u w:val="none"/>
    </w:rPr>
  </w:style>
  <w:style w:type="character" w:customStyle="1" w:styleId="26">
    <w:name w:val="font41"/>
    <w:basedOn w:val="20"/>
    <w:autoRedefine/>
    <w:qFormat/>
    <w:uiPriority w:val="0"/>
    <w:rPr>
      <w:rFonts w:ascii="Symbol" w:hAnsi="Symbol" w:cs="Symbol"/>
      <w:color w:val="000000"/>
      <w:sz w:val="20"/>
      <w:szCs w:val="20"/>
      <w:u w:val="none"/>
    </w:rPr>
  </w:style>
  <w:style w:type="character" w:customStyle="1" w:styleId="27">
    <w:name w:val="font51"/>
    <w:basedOn w:val="20"/>
    <w:autoRedefine/>
    <w:qFormat/>
    <w:uiPriority w:val="0"/>
    <w:rPr>
      <w:rFonts w:hint="eastAsia" w:ascii="宋体" w:hAnsi="宋体" w:eastAsia="宋体" w:cs="宋体"/>
      <w:color w:val="000000"/>
      <w:sz w:val="20"/>
      <w:szCs w:val="20"/>
      <w:u w:val="none"/>
    </w:rPr>
  </w:style>
  <w:style w:type="character" w:customStyle="1" w:styleId="28">
    <w:name w:val="font01"/>
    <w:basedOn w:val="20"/>
    <w:autoRedefine/>
    <w:qFormat/>
    <w:uiPriority w:val="0"/>
    <w:rPr>
      <w:rFonts w:ascii="Calibri" w:hAnsi="Calibri" w:cs="Calibri"/>
      <w:color w:val="000000"/>
      <w:sz w:val="20"/>
      <w:szCs w:val="20"/>
      <w:u w:val="none"/>
    </w:rPr>
  </w:style>
  <w:style w:type="character" w:customStyle="1" w:styleId="29">
    <w:name w:val="font21"/>
    <w:basedOn w:val="20"/>
    <w:autoRedefine/>
    <w:qFormat/>
    <w:uiPriority w:val="0"/>
    <w:rPr>
      <w:rFonts w:hint="eastAsia" w:ascii="宋体" w:hAnsi="宋体" w:eastAsia="宋体" w:cs="宋体"/>
      <w:color w:val="000000"/>
      <w:sz w:val="21"/>
      <w:szCs w:val="21"/>
      <w:u w:val="none"/>
    </w:rPr>
  </w:style>
  <w:style w:type="paragraph" w:customStyle="1" w:styleId="30">
    <w:name w:val="样式3"/>
    <w:basedOn w:val="11"/>
    <w:autoRedefine/>
    <w:qFormat/>
    <w:uiPriority w:val="0"/>
    <w:pPr>
      <w:tabs>
        <w:tab w:val="left" w:pos="0"/>
        <w:tab w:val="left" w:pos="720"/>
      </w:tabs>
      <w:spacing w:beforeLines="50" w:afterLines="50"/>
    </w:pPr>
    <w:rPr>
      <w:rFonts w:eastAsia="宋体"/>
      <w:b/>
    </w:rPr>
  </w:style>
  <w:style w:type="paragraph" w:customStyle="1" w:styleId="31">
    <w:name w:val="列出段落1"/>
    <w:basedOn w:val="1"/>
    <w:autoRedefine/>
    <w:qFormat/>
    <w:uiPriority w:val="34"/>
    <w:pPr>
      <w:ind w:firstLine="420" w:firstLineChars="200"/>
    </w:pPr>
  </w:style>
  <w:style w:type="paragraph" w:customStyle="1" w:styleId="32">
    <w:name w:val="Normal_2"/>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列出段落2"/>
    <w:basedOn w:val="1"/>
    <w:autoRedefine/>
    <w:qFormat/>
    <w:uiPriority w:val="34"/>
    <w:pPr>
      <w:ind w:firstLine="420" w:firstLineChars="200"/>
    </w:pPr>
  </w:style>
  <w:style w:type="paragraph" w:styleId="34">
    <w:name w:val="List Paragraph"/>
    <w:basedOn w:val="1"/>
    <w:autoRedefine/>
    <w:unhideWhenUsed/>
    <w:qFormat/>
    <w:uiPriority w:val="99"/>
    <w:pPr>
      <w:ind w:firstLine="420" w:firstLineChars="200"/>
    </w:pPr>
  </w:style>
  <w:style w:type="character" w:customStyle="1" w:styleId="35">
    <w:name w:val="页眉 Char"/>
    <w:basedOn w:val="20"/>
    <w:link w:val="17"/>
    <w:qFormat/>
    <w:uiPriority w:val="0"/>
    <w:rPr>
      <w:kern w:val="2"/>
      <w:sz w:val="18"/>
      <w:szCs w:val="18"/>
    </w:rPr>
  </w:style>
  <w:style w:type="character" w:customStyle="1" w:styleId="36">
    <w:name w:val="页脚 Char"/>
    <w:basedOn w:val="20"/>
    <w:link w:val="16"/>
    <w:qFormat/>
    <w:uiPriority w:val="0"/>
    <w:rPr>
      <w:kern w:val="2"/>
      <w:sz w:val="18"/>
      <w:szCs w:val="18"/>
    </w:rPr>
  </w:style>
  <w:style w:type="paragraph" w:customStyle="1" w:styleId="37">
    <w:name w:val="正文文本缩进1"/>
    <w:basedOn w:val="1"/>
    <w:qFormat/>
    <w:uiPriority w:val="0"/>
    <w:pPr>
      <w:spacing w:after="120"/>
      <w:ind w:left="420" w:leftChars="200"/>
    </w:pPr>
  </w:style>
  <w:style w:type="character" w:customStyle="1" w:styleId="38">
    <w:name w:val="正文-文明1 Char Char"/>
    <w:link w:val="39"/>
    <w:semiHidden/>
    <w:qFormat/>
    <w:uiPriority w:val="0"/>
    <w:rPr>
      <w:spacing w:val="8"/>
      <w:sz w:val="20"/>
      <w:szCs w:val="20"/>
    </w:rPr>
  </w:style>
  <w:style w:type="paragraph" w:customStyle="1" w:styleId="39">
    <w:name w:val="正文-文明1"/>
    <w:basedOn w:val="1"/>
    <w:link w:val="38"/>
    <w:qFormat/>
    <w:uiPriority w:val="0"/>
    <w:pPr>
      <w:tabs>
        <w:tab w:val="center" w:pos="4153"/>
      </w:tabs>
      <w:ind w:firstLine="214" w:firstLineChars="214"/>
    </w:pPr>
    <w:rPr>
      <w:spacing w:val="8"/>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2796</Words>
  <Characters>2900</Characters>
  <Lines>11</Lines>
  <Paragraphs>3</Paragraphs>
  <TotalTime>3</TotalTime>
  <ScaleCrop>false</ScaleCrop>
  <LinksUpToDate>false</LinksUpToDate>
  <CharactersWithSpaces>2973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2023-06-29T01:29:00Z</dcterms:created>
  <dc:creator>WPS_1647936229</dc:creator>
  <cp:lastModifiedBy>Frecker</cp:lastModifiedBy>
  <dcterms:modified xsi:type="dcterms:W3CDTF">2025-08-04T08:53:57Z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8B824907DD3A406EA072652EB74A5770_13</vt:lpwstr>
  </property>
  <property fmtid="{D5CDD505-2E9C-101B-9397-08002B2CF9AE}" pid="4" name="KSOTemplateDocerSaveRecord">
    <vt:lpwstr>eyJoZGlkIjoiYjk5ODM0YmMxOWJiYWQyNDU4MGIzYWRmYTA0ZmI5NDciLCJ1c2VySWQiOiI3NTMxMTAwMzMifQ==</vt:lpwstr>
  </property>
</Properties>
</file>