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542B2">
      <w:pPr>
        <w:keepNext w:val="0"/>
        <w:keepLines w:val="0"/>
        <w:pageBreakBefore w:val="0"/>
        <w:widowControl/>
        <w:kinsoku w:val="0"/>
        <w:wordWrap/>
        <w:overflowPunct/>
        <w:topLinePunct w:val="0"/>
        <w:autoSpaceDE w:val="0"/>
        <w:autoSpaceDN w:val="0"/>
        <w:bidi w:val="0"/>
        <w:adjustRightInd w:val="0"/>
        <w:snapToGrid w:val="0"/>
        <w:spacing w:line="360" w:lineRule="auto"/>
        <w:ind w:right="315" w:rightChars="150"/>
        <w:jc w:val="center"/>
        <w:textAlignment w:val="baseline"/>
        <w:rPr>
          <w:rFonts w:hint="eastAsia" w:eastAsia="宋体"/>
          <w:color w:val="auto"/>
          <w:sz w:val="112"/>
          <w:szCs w:val="112"/>
          <w:highlight w:val="none"/>
          <w:lang w:val="en-US" w:eastAsia="zh-CN"/>
        </w:rPr>
      </w:pPr>
      <w:r>
        <w:rPr>
          <w:rFonts w:hint="eastAsia" w:eastAsia="宋体"/>
          <w:color w:val="auto"/>
          <w:sz w:val="36"/>
          <w:szCs w:val="36"/>
          <w:highlight w:val="none"/>
          <w:lang w:val="en-US" w:eastAsia="zh-CN"/>
        </w:rPr>
        <w:t>贵州省黔西市马鬃岭煤炭详查（岩矿实验）</w:t>
      </w:r>
    </w:p>
    <w:p w14:paraId="2299AA98">
      <w:pPr>
        <w:spacing w:line="249" w:lineRule="auto"/>
        <w:jc w:val="center"/>
        <w:rPr>
          <w:rFonts w:hint="eastAsia" w:eastAsia="宋体"/>
          <w:color w:val="auto"/>
          <w:sz w:val="72"/>
          <w:szCs w:val="72"/>
          <w:lang w:val="en-US" w:eastAsia="zh-CN"/>
        </w:rPr>
      </w:pPr>
    </w:p>
    <w:p w14:paraId="6364BF26">
      <w:pPr>
        <w:spacing w:line="249" w:lineRule="auto"/>
        <w:jc w:val="center"/>
        <w:outlineLvl w:val="0"/>
        <w:rPr>
          <w:rFonts w:hint="eastAsia" w:eastAsia="宋体"/>
          <w:color w:val="auto"/>
          <w:sz w:val="48"/>
          <w:szCs w:val="48"/>
          <w:lang w:val="en-US" w:eastAsia="zh-CN"/>
        </w:rPr>
      </w:pPr>
      <w:bookmarkStart w:id="0" w:name="_Toc22118"/>
      <w:bookmarkStart w:id="1" w:name="_Toc439"/>
      <w:bookmarkStart w:id="2" w:name="_Toc7244"/>
      <w:r>
        <w:rPr>
          <w:rFonts w:hint="eastAsia" w:eastAsia="宋体"/>
          <w:color w:val="auto"/>
          <w:sz w:val="48"/>
          <w:szCs w:val="48"/>
          <w:lang w:val="en-US" w:eastAsia="zh-CN"/>
        </w:rPr>
        <w:t>采</w:t>
      </w:r>
      <w:bookmarkEnd w:id="0"/>
      <w:bookmarkEnd w:id="1"/>
      <w:bookmarkEnd w:id="2"/>
    </w:p>
    <w:p w14:paraId="4343417C">
      <w:pPr>
        <w:spacing w:line="249" w:lineRule="auto"/>
        <w:jc w:val="center"/>
        <w:rPr>
          <w:rFonts w:hint="eastAsia" w:eastAsia="宋体"/>
          <w:color w:val="auto"/>
          <w:sz w:val="48"/>
          <w:szCs w:val="48"/>
          <w:lang w:val="en-US" w:eastAsia="zh-CN"/>
        </w:rPr>
      </w:pPr>
    </w:p>
    <w:p w14:paraId="24E0BE69">
      <w:pPr>
        <w:spacing w:line="249" w:lineRule="auto"/>
        <w:jc w:val="center"/>
        <w:outlineLvl w:val="0"/>
        <w:rPr>
          <w:rFonts w:hint="eastAsia" w:eastAsia="宋体"/>
          <w:color w:val="auto"/>
          <w:sz w:val="48"/>
          <w:szCs w:val="48"/>
          <w:lang w:val="en-US" w:eastAsia="zh-CN"/>
        </w:rPr>
      </w:pPr>
      <w:bookmarkStart w:id="3" w:name="_Toc9723"/>
      <w:bookmarkStart w:id="4" w:name="_Toc879"/>
      <w:bookmarkStart w:id="5" w:name="_Toc16984"/>
      <w:r>
        <w:rPr>
          <w:rFonts w:hint="eastAsia" w:eastAsia="宋体"/>
          <w:color w:val="auto"/>
          <w:sz w:val="48"/>
          <w:szCs w:val="48"/>
          <w:lang w:val="en-US" w:eastAsia="zh-CN"/>
        </w:rPr>
        <w:t>购</w:t>
      </w:r>
      <w:bookmarkEnd w:id="3"/>
      <w:bookmarkEnd w:id="4"/>
      <w:bookmarkEnd w:id="5"/>
    </w:p>
    <w:p w14:paraId="3D6C4A74">
      <w:pPr>
        <w:spacing w:line="249" w:lineRule="auto"/>
        <w:jc w:val="center"/>
        <w:rPr>
          <w:rFonts w:hint="eastAsia" w:eastAsia="宋体"/>
          <w:color w:val="auto"/>
          <w:sz w:val="48"/>
          <w:szCs w:val="48"/>
          <w:lang w:val="en-US" w:eastAsia="zh-CN"/>
        </w:rPr>
      </w:pPr>
    </w:p>
    <w:p w14:paraId="1CAFFAFA">
      <w:pPr>
        <w:spacing w:line="249" w:lineRule="auto"/>
        <w:jc w:val="center"/>
        <w:outlineLvl w:val="0"/>
        <w:rPr>
          <w:rFonts w:hint="eastAsia" w:eastAsia="宋体"/>
          <w:color w:val="auto"/>
          <w:sz w:val="48"/>
          <w:szCs w:val="48"/>
          <w:lang w:val="en-US" w:eastAsia="zh-CN"/>
        </w:rPr>
      </w:pPr>
      <w:r>
        <w:rPr>
          <w:rFonts w:hint="eastAsia" w:eastAsia="宋体"/>
          <w:color w:val="auto"/>
          <w:sz w:val="48"/>
          <w:szCs w:val="48"/>
          <w:lang w:val="en-US" w:eastAsia="zh-CN"/>
        </w:rPr>
        <w:t>需</w:t>
      </w:r>
    </w:p>
    <w:p w14:paraId="3C4E2236">
      <w:pPr>
        <w:spacing w:line="249" w:lineRule="auto"/>
        <w:jc w:val="center"/>
        <w:outlineLvl w:val="0"/>
        <w:rPr>
          <w:rFonts w:hint="eastAsia" w:eastAsia="宋体"/>
          <w:color w:val="auto"/>
          <w:sz w:val="48"/>
          <w:szCs w:val="48"/>
          <w:lang w:val="en-US" w:eastAsia="zh-CN"/>
        </w:rPr>
      </w:pPr>
    </w:p>
    <w:p w14:paraId="47533EFC">
      <w:pPr>
        <w:spacing w:line="249" w:lineRule="auto"/>
        <w:jc w:val="center"/>
        <w:outlineLvl w:val="0"/>
        <w:rPr>
          <w:rFonts w:hint="eastAsia" w:eastAsia="宋体"/>
          <w:color w:val="auto"/>
          <w:sz w:val="48"/>
          <w:szCs w:val="48"/>
          <w:lang w:val="en-US" w:eastAsia="zh-CN"/>
        </w:rPr>
      </w:pPr>
      <w:r>
        <w:rPr>
          <w:rFonts w:hint="eastAsia" w:eastAsia="宋体"/>
          <w:color w:val="auto"/>
          <w:sz w:val="48"/>
          <w:szCs w:val="48"/>
          <w:lang w:val="en-US" w:eastAsia="zh-CN"/>
        </w:rPr>
        <w:t>求</w:t>
      </w:r>
    </w:p>
    <w:p w14:paraId="2A1A5B85">
      <w:pPr>
        <w:spacing w:line="249" w:lineRule="auto"/>
        <w:jc w:val="center"/>
        <w:outlineLvl w:val="0"/>
        <w:rPr>
          <w:rFonts w:hint="eastAsia" w:eastAsia="宋体"/>
          <w:color w:val="auto"/>
          <w:sz w:val="48"/>
          <w:szCs w:val="48"/>
          <w:lang w:val="en-US" w:eastAsia="zh-CN"/>
        </w:rPr>
      </w:pPr>
    </w:p>
    <w:p w14:paraId="40FF99FF">
      <w:pPr>
        <w:spacing w:line="249" w:lineRule="auto"/>
        <w:jc w:val="center"/>
        <w:outlineLvl w:val="0"/>
        <w:rPr>
          <w:rFonts w:hint="eastAsia" w:eastAsia="宋体"/>
          <w:color w:val="auto"/>
          <w:sz w:val="48"/>
          <w:szCs w:val="48"/>
          <w:lang w:val="en-US" w:eastAsia="zh-CN"/>
        </w:rPr>
      </w:pPr>
      <w:r>
        <w:rPr>
          <w:rFonts w:hint="eastAsia" w:eastAsia="宋体"/>
          <w:color w:val="auto"/>
          <w:sz w:val="48"/>
          <w:szCs w:val="48"/>
          <w:lang w:val="en-US" w:eastAsia="zh-CN"/>
        </w:rPr>
        <w:t>附</w:t>
      </w:r>
    </w:p>
    <w:p w14:paraId="392B74B6">
      <w:pPr>
        <w:spacing w:line="249" w:lineRule="auto"/>
        <w:jc w:val="center"/>
        <w:outlineLvl w:val="0"/>
        <w:rPr>
          <w:rFonts w:hint="eastAsia" w:eastAsia="宋体"/>
          <w:color w:val="auto"/>
          <w:sz w:val="48"/>
          <w:szCs w:val="48"/>
          <w:lang w:val="en-US" w:eastAsia="zh-CN"/>
        </w:rPr>
      </w:pPr>
    </w:p>
    <w:p w14:paraId="262A6C85">
      <w:pPr>
        <w:spacing w:line="249" w:lineRule="auto"/>
        <w:jc w:val="center"/>
        <w:outlineLvl w:val="0"/>
        <w:rPr>
          <w:rFonts w:hint="default" w:ascii="Arial" w:eastAsia="宋体"/>
          <w:color w:val="auto"/>
          <w:sz w:val="72"/>
          <w:szCs w:val="72"/>
          <w:lang w:val="en-US" w:eastAsia="zh-CN"/>
        </w:rPr>
      </w:pPr>
      <w:r>
        <w:rPr>
          <w:rFonts w:hint="eastAsia" w:eastAsia="宋体"/>
          <w:color w:val="auto"/>
          <w:sz w:val="48"/>
          <w:szCs w:val="48"/>
          <w:lang w:val="en-US" w:eastAsia="zh-CN"/>
        </w:rPr>
        <w:t>件</w:t>
      </w:r>
    </w:p>
    <w:p w14:paraId="3CE2202B">
      <w:pPr>
        <w:spacing w:line="249" w:lineRule="auto"/>
        <w:rPr>
          <w:rFonts w:ascii="Arial"/>
          <w:color w:val="auto"/>
          <w:sz w:val="21"/>
        </w:rPr>
      </w:pPr>
    </w:p>
    <w:p w14:paraId="684013F0">
      <w:pPr>
        <w:spacing w:line="250" w:lineRule="auto"/>
        <w:rPr>
          <w:rFonts w:ascii="Arial"/>
          <w:color w:val="auto"/>
          <w:sz w:val="21"/>
        </w:rPr>
      </w:pPr>
    </w:p>
    <w:p w14:paraId="2315B140">
      <w:pPr>
        <w:spacing w:line="250" w:lineRule="auto"/>
        <w:rPr>
          <w:rFonts w:ascii="Arial"/>
          <w:color w:val="auto"/>
          <w:sz w:val="21"/>
        </w:rPr>
      </w:pPr>
    </w:p>
    <w:p w14:paraId="7D7578FD">
      <w:pPr>
        <w:spacing w:line="250" w:lineRule="auto"/>
        <w:rPr>
          <w:rFonts w:ascii="Arial"/>
          <w:color w:val="auto"/>
          <w:sz w:val="21"/>
        </w:rPr>
      </w:pPr>
    </w:p>
    <w:p w14:paraId="31B45331">
      <w:pPr>
        <w:spacing w:line="250" w:lineRule="auto"/>
        <w:rPr>
          <w:rFonts w:ascii="Arial"/>
          <w:color w:val="auto"/>
          <w:sz w:val="21"/>
        </w:rPr>
      </w:pPr>
    </w:p>
    <w:p w14:paraId="5F674BB5">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720" w:firstLineChars="200"/>
        <w:textAlignment w:val="baseline"/>
        <w:rPr>
          <w:rFonts w:hint="eastAsia" w:eastAsia="宋体"/>
          <w:color w:val="auto"/>
          <w:sz w:val="36"/>
          <w:szCs w:val="36"/>
          <w:lang w:val="en-US" w:eastAsia="zh-CN"/>
        </w:rPr>
      </w:pPr>
    </w:p>
    <w:p w14:paraId="3D5FF2C9">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720" w:firstLineChars="200"/>
        <w:textAlignment w:val="baseline"/>
        <w:rPr>
          <w:rFonts w:hint="eastAsia" w:eastAsia="宋体"/>
          <w:color w:val="auto"/>
          <w:sz w:val="36"/>
          <w:szCs w:val="36"/>
          <w:lang w:val="en-US" w:eastAsia="zh-CN"/>
        </w:rPr>
      </w:pPr>
    </w:p>
    <w:p w14:paraId="1BBA547D">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720" w:firstLineChars="200"/>
        <w:textAlignment w:val="baseline"/>
        <w:rPr>
          <w:rFonts w:hint="eastAsia" w:eastAsia="宋体"/>
          <w:color w:val="auto"/>
          <w:sz w:val="36"/>
          <w:szCs w:val="36"/>
          <w:lang w:val="en-US" w:eastAsia="zh-CN"/>
        </w:rPr>
      </w:pPr>
    </w:p>
    <w:p w14:paraId="11085E63">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720" w:firstLineChars="200"/>
        <w:textAlignment w:val="baseline"/>
        <w:rPr>
          <w:rFonts w:hint="eastAsia" w:eastAsia="宋体"/>
          <w:color w:val="auto"/>
          <w:sz w:val="36"/>
          <w:szCs w:val="36"/>
          <w:lang w:val="en-US" w:eastAsia="zh-CN"/>
        </w:rPr>
      </w:pPr>
    </w:p>
    <w:p w14:paraId="1013067C">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720" w:firstLineChars="200"/>
        <w:textAlignment w:val="baseline"/>
        <w:rPr>
          <w:rFonts w:hint="eastAsia" w:eastAsia="宋体"/>
          <w:color w:val="auto"/>
          <w:sz w:val="36"/>
          <w:szCs w:val="36"/>
          <w:lang w:val="en-US" w:eastAsia="zh-CN"/>
        </w:rPr>
      </w:pPr>
    </w:p>
    <w:p w14:paraId="51F7EA71">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720" w:firstLineChars="200"/>
        <w:textAlignment w:val="baseline"/>
        <w:rPr>
          <w:rFonts w:hint="eastAsia" w:eastAsia="宋体"/>
          <w:color w:val="auto"/>
          <w:sz w:val="36"/>
          <w:szCs w:val="36"/>
          <w:lang w:val="en-US" w:eastAsia="zh-CN"/>
        </w:rPr>
      </w:pPr>
      <w:r>
        <w:rPr>
          <w:rFonts w:hint="eastAsia" w:eastAsia="宋体"/>
          <w:color w:val="auto"/>
          <w:sz w:val="36"/>
          <w:szCs w:val="36"/>
          <w:lang w:val="en-US" w:eastAsia="zh-CN"/>
        </w:rPr>
        <w:t>采   购   人：贵州省煤田地质局一七四队</w:t>
      </w:r>
    </w:p>
    <w:p w14:paraId="0F3BC5CB">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720" w:firstLineChars="200"/>
        <w:textAlignment w:val="baseline"/>
        <w:rPr>
          <w:rFonts w:hint="default" w:eastAsia="宋体"/>
          <w:color w:val="auto"/>
          <w:sz w:val="36"/>
          <w:szCs w:val="36"/>
          <w:lang w:val="en-US" w:eastAsia="zh-CN"/>
        </w:rPr>
      </w:pPr>
      <w:r>
        <w:rPr>
          <w:rFonts w:hint="eastAsia" w:eastAsia="宋体"/>
          <w:color w:val="auto"/>
          <w:sz w:val="36"/>
          <w:szCs w:val="36"/>
          <w:lang w:val="en-US" w:eastAsia="zh-CN"/>
        </w:rPr>
        <w:t>采购代理机构：贵州三恒工程管理有限公司</w:t>
      </w:r>
    </w:p>
    <w:p w14:paraId="1E055D1F">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720" w:firstLineChars="200"/>
        <w:textAlignment w:val="baseline"/>
        <w:rPr>
          <w:rFonts w:hint="default" w:eastAsia="宋体"/>
          <w:color w:val="auto"/>
          <w:sz w:val="36"/>
          <w:szCs w:val="36"/>
          <w:lang w:val="en-US" w:eastAsia="zh-CN"/>
        </w:rPr>
      </w:pPr>
      <w:r>
        <w:rPr>
          <w:rFonts w:hint="eastAsia" w:eastAsia="宋体"/>
          <w:color w:val="auto"/>
          <w:sz w:val="36"/>
          <w:szCs w:val="36"/>
          <w:lang w:val="en-US" w:eastAsia="zh-CN"/>
        </w:rPr>
        <w:t>日        期</w:t>
      </w:r>
      <w:r>
        <w:rPr>
          <w:rFonts w:hint="eastAsia" w:ascii="宋体" w:hAnsi="宋体" w:eastAsia="宋体" w:cs="宋体"/>
          <w:color w:val="auto"/>
          <w:sz w:val="36"/>
          <w:szCs w:val="36"/>
          <w:lang w:val="en-US" w:eastAsia="zh-CN"/>
        </w:rPr>
        <w:t>：2025年7月</w:t>
      </w:r>
    </w:p>
    <w:p w14:paraId="62E30326">
      <w:pPr>
        <w:pStyle w:val="3"/>
        <w:keepNext w:val="0"/>
        <w:keepLines w:val="0"/>
        <w:pageBreakBefore w:val="0"/>
        <w:widowControl/>
        <w:kinsoku w:val="0"/>
        <w:wordWrap/>
        <w:overflowPunct/>
        <w:topLinePunct w:val="0"/>
        <w:autoSpaceDE w:val="0"/>
        <w:autoSpaceDN w:val="0"/>
        <w:bidi w:val="0"/>
        <w:adjustRightInd w:val="0"/>
        <w:snapToGrid w:val="0"/>
        <w:spacing w:before="276" w:line="360" w:lineRule="auto"/>
        <w:ind w:left="278"/>
        <w:jc w:val="center"/>
        <w:textAlignment w:val="baseline"/>
        <w:outlineLvl w:val="1"/>
        <w:rPr>
          <w:b/>
          <w:bCs/>
          <w:color w:val="auto"/>
          <w:spacing w:val="-3"/>
          <w:sz w:val="44"/>
          <w:szCs w:val="44"/>
        </w:rPr>
      </w:pPr>
      <w:bookmarkStart w:id="6" w:name="_Toc1189"/>
      <w:r>
        <w:rPr>
          <w:b/>
          <w:bCs/>
          <w:color w:val="auto"/>
          <w:spacing w:val="-3"/>
          <w:sz w:val="44"/>
          <w:szCs w:val="44"/>
        </w:rPr>
        <w:t>申请人的资格要求</w:t>
      </w:r>
      <w:bookmarkEnd w:id="6"/>
    </w:p>
    <w:p w14:paraId="514139D2">
      <w:pPr>
        <w:rPr>
          <w:b/>
          <w:bCs/>
          <w:color w:val="auto"/>
          <w:spacing w:val="-3"/>
          <w:sz w:val="44"/>
          <w:szCs w:val="44"/>
        </w:rPr>
      </w:pPr>
    </w:p>
    <w:p w14:paraId="719666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outlineLvl w:val="2"/>
        <w:rPr>
          <w:color w:val="auto"/>
          <w:spacing w:val="-1"/>
          <w:sz w:val="24"/>
          <w:szCs w:val="24"/>
        </w:rPr>
      </w:pPr>
      <w:bookmarkStart w:id="7" w:name="_Toc32580"/>
      <w:r>
        <w:rPr>
          <w:color w:val="auto"/>
          <w:spacing w:val="-1"/>
          <w:sz w:val="24"/>
          <w:szCs w:val="24"/>
        </w:rPr>
        <w:t>(1)一般资格要求：</w:t>
      </w:r>
      <w:bookmarkEnd w:id="7"/>
    </w:p>
    <w:p w14:paraId="3AE3804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color w:val="auto"/>
          <w:sz w:val="24"/>
          <w:szCs w:val="24"/>
        </w:rPr>
      </w:pPr>
      <w:r>
        <w:rPr>
          <w:color w:val="auto"/>
          <w:spacing w:val="-1"/>
          <w:sz w:val="24"/>
          <w:szCs w:val="24"/>
        </w:rPr>
        <w:t>满足《中华人民共和国政府采购法》第二十二条规定；</w:t>
      </w:r>
    </w:p>
    <w:p w14:paraId="272C27B5">
      <w:pPr>
        <w:widowControl/>
        <w:shd w:val="clear" w:color="auto" w:fill="FFFFFF"/>
        <w:snapToGrid w:val="0"/>
        <w:spacing w:line="360" w:lineRule="auto"/>
        <w:ind w:left="-1" w:firstLine="480" w:firstLineChars="200"/>
        <w:jc w:val="left"/>
        <w:rPr>
          <w:rFonts w:ascii="宋体" w:hAnsi="宋体" w:cs="宋体"/>
          <w:sz w:val="24"/>
          <w:szCs w:val="20"/>
        </w:rPr>
      </w:pPr>
      <w:r>
        <w:rPr>
          <w:rFonts w:hint="eastAsia" w:ascii="宋体" w:hAnsi="宋体" w:cs="宋体"/>
          <w:sz w:val="24"/>
          <w:szCs w:val="20"/>
        </w:rPr>
        <w:t>①.具有独立承担民事责任的能力：提供有效的多证合一的营业执照或自然人的身份证明，供应商为事业单位的提供法人证书即可。</w:t>
      </w:r>
    </w:p>
    <w:p w14:paraId="6ADFB3B0">
      <w:pPr>
        <w:widowControl/>
        <w:shd w:val="clear" w:color="auto" w:fill="FFFFFF"/>
        <w:snapToGrid w:val="0"/>
        <w:spacing w:line="360" w:lineRule="auto"/>
        <w:ind w:left="-1" w:firstLine="480" w:firstLineChars="200"/>
        <w:jc w:val="left"/>
        <w:rPr>
          <w:rFonts w:ascii="宋体" w:hAnsi="宋体" w:cs="宋体"/>
          <w:sz w:val="24"/>
          <w:szCs w:val="20"/>
        </w:rPr>
      </w:pPr>
      <w:r>
        <w:rPr>
          <w:rFonts w:hint="eastAsia" w:ascii="宋体" w:hAnsi="宋体" w:cs="宋体"/>
          <w:sz w:val="24"/>
          <w:szCs w:val="20"/>
        </w:rPr>
        <w:t>②.具有良好的商业信誉和健全的财务会计制度：提供经合法审计机构出具的 2023年度或2024年度财务审计报告，或投标人提供2025年银行资信证明。</w:t>
      </w:r>
    </w:p>
    <w:p w14:paraId="1E49F34C">
      <w:pPr>
        <w:widowControl/>
        <w:shd w:val="clear" w:color="auto" w:fill="FFFFFF"/>
        <w:snapToGrid w:val="0"/>
        <w:spacing w:line="360" w:lineRule="auto"/>
        <w:ind w:left="-1" w:firstLine="480" w:firstLineChars="200"/>
        <w:jc w:val="left"/>
        <w:rPr>
          <w:rFonts w:ascii="宋体" w:hAnsi="宋体" w:cs="宋体"/>
          <w:sz w:val="24"/>
          <w:szCs w:val="20"/>
        </w:rPr>
      </w:pPr>
      <w:r>
        <w:rPr>
          <w:rFonts w:hint="eastAsia" w:ascii="宋体" w:hAnsi="宋体" w:cs="宋体"/>
          <w:sz w:val="24"/>
          <w:szCs w:val="20"/>
        </w:rPr>
        <w:t>③.具有履行合同所必须的设备和专业技术能力：提供具备履行合同所必需的设备和专业技术能力的承诺函（格式自拟）；</w:t>
      </w:r>
    </w:p>
    <w:p w14:paraId="0C985A92">
      <w:pPr>
        <w:widowControl/>
        <w:shd w:val="clear" w:color="auto" w:fill="FFFFFF"/>
        <w:snapToGrid w:val="0"/>
        <w:spacing w:line="360" w:lineRule="auto"/>
        <w:ind w:left="-1" w:firstLine="480" w:firstLineChars="200"/>
        <w:jc w:val="left"/>
        <w:rPr>
          <w:rFonts w:ascii="宋体" w:hAnsi="宋体" w:cs="宋体"/>
          <w:sz w:val="24"/>
          <w:szCs w:val="20"/>
        </w:rPr>
      </w:pPr>
      <w:r>
        <w:rPr>
          <w:rFonts w:hint="eastAsia" w:ascii="宋体" w:hAnsi="宋体" w:cs="宋体"/>
          <w:sz w:val="24"/>
          <w:szCs w:val="20"/>
        </w:rPr>
        <w:t>④.具有依法缴纳税收和社会保障资金的良好记录：①提供完税证明或记录（2024年6月至今任意1个月），免税的提供相关证明材料；②提供社会保险资金缴纳证明材料（2024年6月至今任意1个月）；</w:t>
      </w:r>
    </w:p>
    <w:p w14:paraId="18761849">
      <w:pPr>
        <w:widowControl/>
        <w:shd w:val="clear" w:color="auto" w:fill="FFFFFF"/>
        <w:snapToGrid w:val="0"/>
        <w:spacing w:line="360" w:lineRule="auto"/>
        <w:ind w:left="-1" w:firstLine="480" w:firstLineChars="200"/>
        <w:jc w:val="left"/>
        <w:rPr>
          <w:rFonts w:ascii="宋体" w:hAnsi="宋体" w:cs="宋体"/>
          <w:sz w:val="24"/>
          <w:szCs w:val="20"/>
        </w:rPr>
      </w:pPr>
      <w:r>
        <w:rPr>
          <w:rFonts w:hint="eastAsia" w:ascii="宋体" w:hAnsi="宋体" w:cs="宋体"/>
          <w:sz w:val="24"/>
          <w:szCs w:val="20"/>
        </w:rPr>
        <w:t>⑤.参加本次政府采购活动前三年内，在经营活动中没有违法违规记录：提供参加本次采购活动前3年内在经营活动中没有重大违法记录的书面声明；</w:t>
      </w:r>
    </w:p>
    <w:p w14:paraId="6F020C40">
      <w:pPr>
        <w:widowControl/>
        <w:shd w:val="clear" w:color="auto" w:fill="FFFFFF"/>
        <w:snapToGrid w:val="0"/>
        <w:spacing w:line="360" w:lineRule="auto"/>
        <w:ind w:left="239" w:leftChars="114" w:firstLine="240" w:firstLineChars="100"/>
        <w:jc w:val="left"/>
        <w:rPr>
          <w:rFonts w:ascii="宋体" w:hAnsi="宋体" w:cs="宋体"/>
          <w:sz w:val="24"/>
          <w:szCs w:val="20"/>
        </w:rPr>
      </w:pPr>
      <w:r>
        <w:rPr>
          <w:rFonts w:hint="eastAsia" w:ascii="宋体" w:hAnsi="宋体" w:cs="宋体"/>
          <w:sz w:val="24"/>
          <w:szCs w:val="20"/>
        </w:rPr>
        <w:t>⑥.</w:t>
      </w:r>
      <w:r>
        <w:rPr>
          <w:rFonts w:hint="eastAsia" w:ascii="宋体" w:hAnsi="宋体" w:cs="宋体"/>
          <w:szCs w:val="20"/>
        </w:rPr>
        <w:t xml:space="preserve"> </w:t>
      </w:r>
      <w:r>
        <w:rPr>
          <w:rFonts w:hint="eastAsia" w:ascii="宋体" w:hAnsi="宋体" w:cs="宋体"/>
          <w:sz w:val="24"/>
          <w:szCs w:val="20"/>
        </w:rPr>
        <w:t>法律、行政法规规定的其他条件：</w:t>
      </w:r>
    </w:p>
    <w:p w14:paraId="5CCA0AA5">
      <w:pPr>
        <w:widowControl/>
        <w:shd w:val="clear" w:color="auto" w:fill="FFFFFF"/>
        <w:snapToGrid w:val="0"/>
        <w:spacing w:line="360" w:lineRule="auto"/>
        <w:ind w:left="239" w:leftChars="114" w:firstLine="240" w:firstLineChars="100"/>
        <w:jc w:val="left"/>
        <w:rPr>
          <w:rFonts w:ascii="宋体" w:hAnsi="宋体" w:cs="宋体"/>
          <w:sz w:val="24"/>
          <w:szCs w:val="24"/>
          <w:shd w:val="clear" w:color="auto" w:fill="FFFFFF"/>
        </w:rPr>
      </w:pPr>
      <w:r>
        <w:rPr>
          <w:rFonts w:hint="eastAsia" w:ascii="宋体" w:hAnsi="宋体" w:cs="宋体"/>
          <w:sz w:val="24"/>
          <w:szCs w:val="20"/>
        </w:rPr>
        <w:t>a、</w:t>
      </w:r>
      <w:r>
        <w:rPr>
          <w:rFonts w:hint="eastAsia" w:ascii="宋体" w:hAnsi="宋体" w:cs="宋体"/>
          <w:bCs/>
          <w:kern w:val="0"/>
          <w:sz w:val="24"/>
          <w:szCs w:val="24"/>
        </w:rPr>
        <w:t>投标人</w:t>
      </w:r>
      <w:r>
        <w:rPr>
          <w:rFonts w:hint="eastAsia" w:ascii="宋体" w:hAnsi="宋体" w:cs="宋体"/>
          <w:sz w:val="24"/>
          <w:szCs w:val="24"/>
          <w:shd w:val="clear" w:color="auto" w:fill="FFFFFF"/>
        </w:rPr>
        <w:t>自行承诺：在“信用中国”网站（www.creditchina.gov.cn）、中国政府采购网（www.ccgp.gov.cn）等渠道查询中未被列入失信被执行人名单、重大税收违法失信主体、政府采购严重违法失信行为记录名单，查询截止时点为开标当日评审前，对列入失信被执行人、重大税收违法失信主体、政府采购严重违法失信行为记录名单的供应商，拒绝参与本次政府采购活动，并承担由此造成的一切法律责任及后果（承诺自拟）</w:t>
      </w:r>
    </w:p>
    <w:p w14:paraId="11BE0DCB">
      <w:pPr>
        <w:pStyle w:val="3"/>
        <w:keepNext w:val="0"/>
        <w:keepLines w:val="0"/>
        <w:pageBreakBefore w:val="0"/>
        <w:widowControl/>
        <w:kinsoku/>
        <w:wordWrap w:val="0"/>
        <w:overflowPunct/>
        <w:topLinePunct w:val="0"/>
        <w:autoSpaceDE w:val="0"/>
        <w:autoSpaceDN w:val="0"/>
        <w:bidi w:val="0"/>
        <w:adjustRightInd w:val="0"/>
        <w:snapToGrid w:val="0"/>
        <w:spacing w:line="360" w:lineRule="auto"/>
        <w:ind w:left="0" w:leftChars="0" w:right="0" w:rightChars="0" w:firstLine="480" w:firstLineChars="200"/>
        <w:textAlignment w:val="baseline"/>
        <w:rPr>
          <w:rFonts w:hint="eastAsia"/>
          <w:color w:val="auto"/>
          <w:spacing w:val="-1"/>
          <w:sz w:val="24"/>
          <w:szCs w:val="24"/>
          <w:lang w:val="en-US" w:eastAsia="zh-CN"/>
        </w:rPr>
      </w:pPr>
      <w:r>
        <w:rPr>
          <w:rFonts w:hint="eastAsia" w:ascii="宋体" w:hAnsi="宋体" w:cs="宋体"/>
          <w:sz w:val="24"/>
          <w:szCs w:val="20"/>
        </w:rPr>
        <w:t>b、根据《省发展改革委省法院省公共资源交易中心关于推进全省公共资源交易领域对法院失信被执行人实施信用联合惩戒的通知》黔发改财金（2020）421号文件要求，采购人或代理机构在递交投标文件截止时间后现场根据贵州信用联合惩戒平台反馈信息，查询供应商是否属于法院失信被执行人，如被列入取消其投标资格</w:t>
      </w:r>
      <w:r>
        <w:rPr>
          <w:rFonts w:hint="eastAsia"/>
          <w:color w:val="auto"/>
          <w:spacing w:val="-3"/>
          <w:sz w:val="24"/>
          <w:szCs w:val="24"/>
        </w:rPr>
        <w:t>。</w:t>
      </w:r>
    </w:p>
    <w:p w14:paraId="6140CD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eastAsia="宋体"/>
          <w:color w:val="auto"/>
          <w:spacing w:val="-1"/>
          <w:sz w:val="24"/>
          <w:szCs w:val="24"/>
          <w:highlight w:val="none"/>
          <w:lang w:val="en-US" w:eastAsia="zh-CN"/>
        </w:rPr>
      </w:pPr>
      <w:r>
        <w:rPr>
          <w:color w:val="auto"/>
          <w:spacing w:val="-1"/>
          <w:sz w:val="24"/>
          <w:szCs w:val="24"/>
        </w:rPr>
        <w:t>（2）本项目的特定资格要</w:t>
      </w:r>
      <w:r>
        <w:rPr>
          <w:color w:val="auto"/>
          <w:spacing w:val="-1"/>
          <w:sz w:val="24"/>
          <w:szCs w:val="24"/>
          <w:highlight w:val="none"/>
        </w:rPr>
        <w:t>求：</w:t>
      </w:r>
      <w:r>
        <w:rPr>
          <w:rFonts w:hint="eastAsia"/>
          <w:color w:val="auto"/>
          <w:spacing w:val="-1"/>
          <w:sz w:val="24"/>
          <w:szCs w:val="24"/>
          <w:highlight w:val="none"/>
          <w:lang w:eastAsia="zh-CN"/>
        </w:rPr>
        <w:t>/。</w:t>
      </w:r>
    </w:p>
    <w:p w14:paraId="18F6CF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color w:val="auto"/>
          <w:sz w:val="24"/>
          <w:szCs w:val="24"/>
        </w:rPr>
      </w:pPr>
      <w:r>
        <w:rPr>
          <w:color w:val="auto"/>
          <w:spacing w:val="-2"/>
          <w:sz w:val="24"/>
          <w:szCs w:val="24"/>
        </w:rPr>
        <w:t>（3）是否允许联合体投标：否。</w:t>
      </w:r>
    </w:p>
    <w:p w14:paraId="67050CE6">
      <w:pPr>
        <w:pStyle w:val="3"/>
        <w:spacing w:before="140" w:line="223" w:lineRule="auto"/>
        <w:ind w:left="2996"/>
        <w:outlineLvl w:val="0"/>
        <w:rPr>
          <w:b/>
          <w:bCs/>
          <w:color w:val="auto"/>
          <w:spacing w:val="4"/>
          <w:sz w:val="43"/>
          <w:szCs w:val="43"/>
        </w:rPr>
      </w:pPr>
    </w:p>
    <w:p w14:paraId="415299E1">
      <w:pPr>
        <w:pStyle w:val="3"/>
        <w:spacing w:before="140" w:line="223" w:lineRule="auto"/>
        <w:ind w:left="2996"/>
        <w:outlineLvl w:val="0"/>
        <w:rPr>
          <w:b/>
          <w:bCs/>
          <w:color w:val="auto"/>
          <w:spacing w:val="4"/>
          <w:sz w:val="43"/>
          <w:szCs w:val="43"/>
        </w:rPr>
      </w:pPr>
    </w:p>
    <w:p w14:paraId="0661950A">
      <w:pPr>
        <w:pStyle w:val="3"/>
        <w:spacing w:before="140" w:line="223" w:lineRule="auto"/>
        <w:ind w:left="2996"/>
        <w:outlineLvl w:val="0"/>
        <w:rPr>
          <w:b/>
          <w:bCs/>
          <w:color w:val="auto"/>
          <w:spacing w:val="4"/>
          <w:sz w:val="43"/>
          <w:szCs w:val="43"/>
        </w:rPr>
      </w:pPr>
    </w:p>
    <w:p w14:paraId="38488943">
      <w:pPr>
        <w:pStyle w:val="3"/>
        <w:spacing w:before="140" w:line="223" w:lineRule="auto"/>
        <w:ind w:left="2996"/>
        <w:outlineLvl w:val="0"/>
        <w:rPr>
          <w:b/>
          <w:bCs/>
          <w:color w:val="auto"/>
          <w:spacing w:val="4"/>
          <w:sz w:val="43"/>
          <w:szCs w:val="43"/>
        </w:rPr>
      </w:pPr>
    </w:p>
    <w:p w14:paraId="6EF53A99">
      <w:pPr>
        <w:pStyle w:val="3"/>
        <w:spacing w:before="140" w:line="223" w:lineRule="auto"/>
        <w:ind w:left="2996"/>
        <w:outlineLvl w:val="0"/>
        <w:rPr>
          <w:color w:val="auto"/>
          <w:sz w:val="43"/>
          <w:szCs w:val="43"/>
        </w:rPr>
      </w:pPr>
      <w:r>
        <w:rPr>
          <w:b/>
          <w:bCs/>
          <w:color w:val="auto"/>
          <w:spacing w:val="4"/>
          <w:sz w:val="43"/>
          <w:szCs w:val="43"/>
        </w:rPr>
        <w:t>商务要求</w:t>
      </w:r>
    </w:p>
    <w:p w14:paraId="093358D4">
      <w:pPr>
        <w:spacing w:line="245" w:lineRule="auto"/>
        <w:rPr>
          <w:rFonts w:ascii="Arial"/>
          <w:color w:val="auto"/>
          <w:sz w:val="21"/>
        </w:rPr>
      </w:pPr>
    </w:p>
    <w:p w14:paraId="20E05EF6">
      <w:pPr>
        <w:spacing w:line="245" w:lineRule="auto"/>
        <w:rPr>
          <w:rFonts w:ascii="Arial"/>
          <w:color w:val="auto"/>
          <w:sz w:val="21"/>
        </w:rPr>
      </w:pPr>
    </w:p>
    <w:p w14:paraId="758F90FA">
      <w:pPr>
        <w:snapToGrid w:val="0"/>
        <w:spacing w:line="360" w:lineRule="auto"/>
        <w:rPr>
          <w:rFonts w:ascii="宋体" w:hAnsi="宋体" w:cs="宋体"/>
          <w:sz w:val="24"/>
          <w:szCs w:val="24"/>
        </w:rPr>
      </w:pPr>
      <w:bookmarkStart w:id="8" w:name="_Toc18204"/>
      <w:r>
        <w:rPr>
          <w:rFonts w:hint="eastAsia" w:ascii="宋体" w:hAnsi="宋体" w:cs="宋体"/>
          <w:sz w:val="24"/>
          <w:szCs w:val="24"/>
        </w:rPr>
        <w:t>一、项目完成时间：2025年11月31日前</w:t>
      </w:r>
    </w:p>
    <w:p w14:paraId="19F0E8D3">
      <w:pPr>
        <w:snapToGrid w:val="0"/>
        <w:spacing w:line="360" w:lineRule="auto"/>
        <w:rPr>
          <w:rFonts w:ascii="宋体" w:hAnsi="宋体" w:cs="宋体"/>
          <w:sz w:val="24"/>
          <w:szCs w:val="24"/>
        </w:rPr>
      </w:pPr>
      <w:r>
        <w:rPr>
          <w:rFonts w:hint="eastAsia" w:ascii="宋体" w:hAnsi="宋体" w:cs="宋体"/>
          <w:sz w:val="24"/>
          <w:szCs w:val="24"/>
        </w:rPr>
        <w:t>二、项目实施地点：采购人指定地点</w:t>
      </w:r>
    </w:p>
    <w:p w14:paraId="4AE79E46">
      <w:pPr>
        <w:snapToGrid w:val="0"/>
        <w:spacing w:line="360" w:lineRule="auto"/>
        <w:rPr>
          <w:rFonts w:ascii="宋体" w:hAnsi="宋体" w:cs="宋体"/>
          <w:sz w:val="24"/>
          <w:szCs w:val="24"/>
        </w:rPr>
      </w:pPr>
      <w:r>
        <w:rPr>
          <w:rFonts w:hint="eastAsia" w:ascii="宋体" w:hAnsi="宋体" w:cs="宋体"/>
          <w:sz w:val="24"/>
          <w:szCs w:val="24"/>
        </w:rPr>
        <w:t>三、付款方式：合同签订后支付合同金额的50%，2025年11月1日前支付至合同金额的90% ，待项目验收结束后支付剩余合同金额。</w:t>
      </w:r>
    </w:p>
    <w:p w14:paraId="33E18DD2">
      <w:pPr>
        <w:snapToGrid w:val="0"/>
        <w:spacing w:line="360" w:lineRule="auto"/>
        <w:rPr>
          <w:rFonts w:ascii="宋体" w:hAnsi="宋体" w:cs="宋体"/>
          <w:sz w:val="24"/>
          <w:szCs w:val="24"/>
        </w:rPr>
      </w:pPr>
      <w:r>
        <w:rPr>
          <w:rFonts w:hint="eastAsia" w:ascii="宋体" w:hAnsi="宋体" w:cs="宋体"/>
          <w:sz w:val="24"/>
          <w:szCs w:val="24"/>
        </w:rPr>
        <w:t>四、项目验收：经采购人确认工作量，质量达到设计及相关规范要求标准。</w:t>
      </w:r>
    </w:p>
    <w:p w14:paraId="59B75980">
      <w:pPr>
        <w:snapToGrid w:val="0"/>
        <w:spacing w:line="360" w:lineRule="auto"/>
        <w:rPr>
          <w:rFonts w:ascii="宋体" w:hAnsi="宋体" w:cs="宋体"/>
          <w:sz w:val="24"/>
          <w:szCs w:val="24"/>
        </w:rPr>
      </w:pPr>
      <w:r>
        <w:rPr>
          <w:rFonts w:hint="eastAsia" w:ascii="宋体" w:hAnsi="宋体" w:cs="宋体"/>
          <w:sz w:val="24"/>
          <w:szCs w:val="24"/>
        </w:rPr>
        <w:t>五、违约责任：</w:t>
      </w:r>
    </w:p>
    <w:p w14:paraId="36489591">
      <w:pPr>
        <w:snapToGrid w:val="0"/>
        <w:spacing w:line="360" w:lineRule="auto"/>
        <w:ind w:firstLine="480" w:firstLineChars="200"/>
        <w:rPr>
          <w:rFonts w:ascii="宋体" w:hAnsi="宋体" w:cs="宋体"/>
          <w:sz w:val="24"/>
          <w:szCs w:val="24"/>
        </w:rPr>
      </w:pPr>
      <w:r>
        <w:rPr>
          <w:rFonts w:hint="eastAsia" w:ascii="宋体" w:hAnsi="宋体" w:cs="宋体"/>
          <w:sz w:val="24"/>
          <w:szCs w:val="24"/>
        </w:rPr>
        <w:t>1、因成交供应商原因造成采购合同无法按时签订，视为成交供应商违约，成交供应商违约对采购人造成损失的，成交供应商按相应损失赔偿。</w:t>
      </w:r>
    </w:p>
    <w:p w14:paraId="608FE46D">
      <w:pPr>
        <w:snapToGrid w:val="0"/>
        <w:spacing w:line="360" w:lineRule="auto"/>
        <w:ind w:firstLine="480" w:firstLineChars="200"/>
        <w:rPr>
          <w:rFonts w:ascii="宋体" w:hAnsi="宋体" w:cs="宋体"/>
          <w:sz w:val="24"/>
          <w:szCs w:val="24"/>
        </w:rPr>
      </w:pPr>
      <w:r>
        <w:rPr>
          <w:rFonts w:hint="eastAsia" w:ascii="宋体" w:hAnsi="宋体" w:cs="宋体"/>
          <w:sz w:val="24"/>
          <w:szCs w:val="24"/>
        </w:rPr>
        <w:t>2、在签订采购合同之后，成交供应商要求解除合同的，视为成交供应商违约，对采购人造成的损失的，成交供应商按相应损失赔偿。</w:t>
      </w:r>
    </w:p>
    <w:p w14:paraId="59BF5B30">
      <w:pPr>
        <w:snapToGrid w:val="0"/>
        <w:spacing w:line="360" w:lineRule="auto"/>
        <w:ind w:firstLine="480" w:firstLineChars="200"/>
        <w:rPr>
          <w:rFonts w:ascii="宋体" w:hAnsi="宋体" w:cs="宋体"/>
          <w:sz w:val="24"/>
          <w:szCs w:val="24"/>
        </w:rPr>
      </w:pPr>
      <w:r>
        <w:rPr>
          <w:rFonts w:hint="eastAsia" w:ascii="宋体" w:hAnsi="宋体" w:cs="宋体"/>
          <w:sz w:val="24"/>
          <w:szCs w:val="24"/>
        </w:rPr>
        <w:t>3、因成交供应商原因发生重大质量事故，除依约承担赔偿责任外，还将按有关质量管理办法规定执行。同时，采购人有权保留更换成交供应商的权利，并报相关行政主管部门处罚。</w:t>
      </w:r>
    </w:p>
    <w:p w14:paraId="1B731DF2">
      <w:pPr>
        <w:snapToGrid w:val="0"/>
        <w:spacing w:line="360" w:lineRule="auto"/>
        <w:ind w:firstLine="480" w:firstLineChars="200"/>
        <w:rPr>
          <w:rFonts w:ascii="宋体" w:hAnsi="宋体" w:cs="宋体"/>
          <w:sz w:val="24"/>
          <w:szCs w:val="24"/>
        </w:rPr>
      </w:pPr>
      <w:r>
        <w:rPr>
          <w:rFonts w:hint="eastAsia" w:ascii="宋体" w:hAnsi="宋体" w:cs="宋体"/>
          <w:sz w:val="24"/>
          <w:szCs w:val="24"/>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3E4FAF80">
      <w:pPr>
        <w:snapToGrid w:val="0"/>
        <w:spacing w:line="360" w:lineRule="auto"/>
        <w:ind w:firstLine="480" w:firstLineChars="200"/>
        <w:rPr>
          <w:rFonts w:ascii="宋体" w:hAnsi="宋体" w:cs="宋体"/>
          <w:sz w:val="24"/>
          <w:szCs w:val="24"/>
        </w:rPr>
      </w:pPr>
      <w:r>
        <w:rPr>
          <w:rFonts w:hint="eastAsia" w:ascii="宋体" w:hAnsi="宋体" w:cs="宋体"/>
          <w:sz w:val="24"/>
          <w:szCs w:val="24"/>
        </w:rPr>
        <w:t>5、在明确违约责任后，成交供应商应在接到书面通知书起七个日历日内支付违约金、赔偿金等。</w:t>
      </w:r>
    </w:p>
    <w:p w14:paraId="27D042FF">
      <w:pPr>
        <w:snapToGrid w:val="0"/>
        <w:spacing w:line="360" w:lineRule="auto"/>
        <w:rPr>
          <w:rFonts w:ascii="宋体" w:hAnsi="宋体" w:cs="宋体"/>
          <w:sz w:val="24"/>
          <w:szCs w:val="24"/>
        </w:rPr>
      </w:pPr>
      <w:r>
        <w:rPr>
          <w:rFonts w:hint="eastAsia" w:ascii="宋体" w:hAnsi="宋体" w:cs="宋体"/>
          <w:sz w:val="24"/>
          <w:szCs w:val="24"/>
        </w:rPr>
        <w:t>六、保密要求：</w:t>
      </w:r>
    </w:p>
    <w:p w14:paraId="461DF5B3">
      <w:pPr>
        <w:snapToGrid w:val="0"/>
        <w:spacing w:line="360" w:lineRule="auto"/>
        <w:ind w:firstLine="480" w:firstLineChars="200"/>
        <w:rPr>
          <w:rFonts w:ascii="宋体" w:hAnsi="宋体" w:cs="宋体"/>
          <w:sz w:val="24"/>
          <w:szCs w:val="24"/>
        </w:rPr>
      </w:pPr>
      <w:r>
        <w:rPr>
          <w:rFonts w:hint="eastAsia" w:ascii="宋体" w:hAnsi="宋体" w:cs="宋体"/>
          <w:sz w:val="24"/>
          <w:szCs w:val="24"/>
        </w:rPr>
        <w:t>1、在本合同订立前、履行中及终止后，未经合同相对方书面同意，任何一方对本合同和各方相互提供的资料、信息（包括但不限于商业秘密、技术资料、 图纸、数据以及与业务有关的客户信息及其他信息等）负保密责任。</w:t>
      </w:r>
    </w:p>
    <w:p w14:paraId="27365150">
      <w:pPr>
        <w:snapToGrid w:val="0"/>
        <w:spacing w:line="360" w:lineRule="auto"/>
        <w:ind w:firstLine="480" w:firstLineChars="200"/>
        <w:rPr>
          <w:rFonts w:ascii="宋体" w:hAnsi="宋体" w:cs="宋体"/>
          <w:sz w:val="24"/>
          <w:szCs w:val="24"/>
        </w:rPr>
      </w:pPr>
      <w:r>
        <w:rPr>
          <w:rFonts w:hint="eastAsia" w:ascii="宋体" w:hAnsi="宋体" w:cs="宋体"/>
          <w:sz w:val="24"/>
          <w:szCs w:val="24"/>
        </w:rPr>
        <w:t>2、一方违反上述约定导致合同相对方遭受损失或不利影响的，责任方应按本合同金额的 10%向合同相对方支付违约金。</w:t>
      </w:r>
    </w:p>
    <w:p w14:paraId="15CEC97E">
      <w:pPr>
        <w:snapToGrid w:val="0"/>
        <w:spacing w:line="360" w:lineRule="auto"/>
        <w:ind w:firstLine="480" w:firstLineChars="200"/>
        <w:rPr>
          <w:rFonts w:ascii="宋体" w:hAnsi="宋体" w:cs="宋体"/>
          <w:sz w:val="24"/>
          <w:szCs w:val="24"/>
        </w:rPr>
      </w:pPr>
      <w:r>
        <w:rPr>
          <w:rFonts w:hint="eastAsia" w:ascii="宋体" w:hAnsi="宋体" w:cs="宋体"/>
          <w:sz w:val="24"/>
          <w:szCs w:val="24"/>
        </w:rPr>
        <w:t>3、在整个实施过程中，各方应加强成果数据的保密。原则上成交供应商只能将所有成果（包括过程成果、衍生成果）提供给采购人；未经采购人许可，不得擅自将任何成果以任何方式提交给第三方，尤其应该注意对涉密文件的保存。</w:t>
      </w:r>
    </w:p>
    <w:p w14:paraId="2C0B3CFE">
      <w:pPr>
        <w:snapToGrid w:val="0"/>
        <w:spacing w:line="360" w:lineRule="auto"/>
        <w:ind w:firstLine="480" w:firstLineChars="200"/>
        <w:rPr>
          <w:rFonts w:ascii="宋体" w:hAnsi="宋体" w:cs="宋体"/>
          <w:sz w:val="24"/>
          <w:szCs w:val="24"/>
        </w:rPr>
        <w:sectPr>
          <w:headerReference r:id="rId5" w:type="default"/>
          <w:footerReference r:id="rId6" w:type="default"/>
          <w:pgSz w:w="11906" w:h="16839"/>
          <w:pgMar w:top="684" w:right="995" w:bottom="405" w:left="995" w:header="624" w:footer="624" w:gutter="0"/>
          <w:cols w:space="720" w:num="1"/>
        </w:sectPr>
      </w:pPr>
    </w:p>
    <w:p w14:paraId="2CCE97AE">
      <w:pPr>
        <w:snapToGrid w:val="0"/>
        <w:spacing w:line="360" w:lineRule="auto"/>
        <w:ind w:firstLine="480" w:firstLineChars="200"/>
        <w:rPr>
          <w:rFonts w:ascii="宋体" w:hAnsi="宋体" w:cs="宋体"/>
          <w:sz w:val="24"/>
          <w:szCs w:val="24"/>
        </w:rPr>
      </w:pPr>
    </w:p>
    <w:p w14:paraId="13AA6814">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成果包括文档、图表、数据库等，无论是纸质的还是电子的。成果数据的任何格式或者任何复制品均视同原始成果数据。编制单位对成果数据不拥有复制、传播、出版、翻译成外国语言等权利，不得以商业目的使用该数据或者开发和生产产品不得将数据或衍生成果在互联网上登载。编制单位若违反有关保密规定的，依照《中华人民共和国保密法》、《中华人民共和国测绘成果管理规定》等有关法律法规的规定处理。</w:t>
      </w:r>
    </w:p>
    <w:p w14:paraId="0278AB61">
      <w:pPr>
        <w:snapToGrid w:val="0"/>
        <w:spacing w:line="360" w:lineRule="auto"/>
        <w:ind w:firstLine="480" w:firstLineChars="200"/>
        <w:rPr>
          <w:rFonts w:ascii="宋体" w:hAnsi="宋体" w:cs="宋体"/>
          <w:sz w:val="24"/>
          <w:szCs w:val="24"/>
        </w:rPr>
      </w:pPr>
      <w:r>
        <w:rPr>
          <w:rFonts w:hint="eastAsia" w:ascii="宋体" w:hAnsi="宋体" w:cs="宋体"/>
          <w:sz w:val="24"/>
          <w:szCs w:val="24"/>
        </w:rPr>
        <w:t>4、成交供应商对采购人提供的资料负有保密责任，委托工作完成后，成交供应商归还或及时销毁采购人提供的全部资料。</w:t>
      </w:r>
    </w:p>
    <w:p w14:paraId="79CAD4B4">
      <w:pPr>
        <w:snapToGrid w:val="0"/>
        <w:spacing w:line="360" w:lineRule="auto"/>
        <w:rPr>
          <w:rFonts w:ascii="宋体" w:hAnsi="宋体" w:cs="宋体"/>
          <w:sz w:val="24"/>
          <w:szCs w:val="24"/>
        </w:rPr>
      </w:pPr>
      <w:r>
        <w:rPr>
          <w:rFonts w:hint="eastAsia" w:ascii="宋体" w:hAnsi="宋体" w:cs="宋体"/>
          <w:sz w:val="24"/>
          <w:szCs w:val="24"/>
        </w:rPr>
        <w:t>七、其他事项</w:t>
      </w:r>
    </w:p>
    <w:p w14:paraId="062CCC17">
      <w:pPr>
        <w:snapToGrid w:val="0"/>
        <w:spacing w:line="360" w:lineRule="auto"/>
        <w:ind w:firstLine="480" w:firstLineChars="200"/>
        <w:rPr>
          <w:rFonts w:ascii="宋体" w:hAnsi="宋体" w:cs="宋体"/>
          <w:sz w:val="24"/>
          <w:szCs w:val="24"/>
        </w:rPr>
      </w:pPr>
      <w:r>
        <w:rPr>
          <w:rFonts w:hint="eastAsia" w:ascii="宋体" w:hAnsi="宋体" w:cs="宋体"/>
          <w:sz w:val="24"/>
          <w:szCs w:val="24"/>
        </w:rPr>
        <w:t>1、采购人与成交供应商依据安全有关规定另行签订安全责任协议。</w:t>
      </w:r>
    </w:p>
    <w:p w14:paraId="25BEA17C">
      <w:pPr>
        <w:snapToGrid w:val="0"/>
        <w:spacing w:line="360" w:lineRule="auto"/>
        <w:ind w:firstLine="480" w:firstLineChars="200"/>
        <w:rPr>
          <w:rFonts w:ascii="宋体" w:hAnsi="宋体" w:cs="宋体"/>
          <w:sz w:val="24"/>
          <w:szCs w:val="24"/>
        </w:rPr>
      </w:pPr>
      <w:r>
        <w:rPr>
          <w:rFonts w:hint="eastAsia" w:ascii="宋体" w:hAnsi="宋体" w:cs="宋体"/>
          <w:sz w:val="24"/>
          <w:szCs w:val="24"/>
        </w:rPr>
        <w:t>2、如成果数据与实际不符或出现丟漏等情况，成交供应商应及时整改。</w:t>
      </w:r>
    </w:p>
    <w:p w14:paraId="1D3AD62F">
      <w:pPr>
        <w:snapToGrid w:val="0"/>
        <w:spacing w:line="360" w:lineRule="auto"/>
        <w:ind w:firstLine="480" w:firstLineChars="200"/>
        <w:rPr>
          <w:rFonts w:ascii="宋体" w:hAnsi="宋体" w:cs="宋体"/>
          <w:sz w:val="24"/>
          <w:szCs w:val="24"/>
        </w:rPr>
      </w:pPr>
      <w:r>
        <w:rPr>
          <w:rFonts w:hint="eastAsia" w:ascii="宋体" w:hAnsi="宋体" w:cs="宋体"/>
          <w:sz w:val="24"/>
          <w:szCs w:val="24"/>
        </w:rPr>
        <w:t>3、本项目为总价合同，及供应商所报的投标报价在合同执行过程中是固定不变的，总价原则上不予以调整，当税率发生变化时， 双方进行协商处理。。</w:t>
      </w:r>
    </w:p>
    <w:p w14:paraId="6F192253">
      <w:pPr>
        <w:snapToGrid w:val="0"/>
        <w:spacing w:line="360" w:lineRule="auto"/>
        <w:ind w:firstLine="480" w:firstLineChars="200"/>
        <w:rPr>
          <w:rFonts w:ascii="宋体" w:hAnsi="宋体" w:cs="宋体"/>
          <w:sz w:val="24"/>
          <w:szCs w:val="24"/>
        </w:rPr>
      </w:pPr>
      <w:r>
        <w:rPr>
          <w:rFonts w:hint="eastAsia" w:ascii="宋体" w:hAnsi="宋体" w:cs="宋体"/>
          <w:sz w:val="24"/>
          <w:szCs w:val="24"/>
        </w:rPr>
        <w:t>4 、投标有效期:投标文件递交截止时间起90日。</w:t>
      </w:r>
    </w:p>
    <w:p w14:paraId="57BAF119">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31" w:line="360" w:lineRule="auto"/>
        <w:ind w:right="0" w:rightChars="0" w:firstLine="480" w:firstLineChars="200"/>
        <w:jc w:val="both"/>
        <w:textAlignment w:val="baseline"/>
        <w:outlineLvl w:val="1"/>
        <w:rPr>
          <w:b/>
          <w:bCs/>
          <w:color w:val="auto"/>
          <w:spacing w:val="4"/>
          <w:sz w:val="43"/>
          <w:szCs w:val="43"/>
        </w:rPr>
      </w:pPr>
      <w:r>
        <w:rPr>
          <w:rFonts w:hint="eastAsia" w:ascii="宋体" w:hAnsi="宋体" w:cs="宋体"/>
          <w:sz w:val="24"/>
          <w:szCs w:val="24"/>
        </w:rPr>
        <w:t>5 、未尽事宜，在合同中约定</w:t>
      </w:r>
      <w:r>
        <w:rPr>
          <w:rFonts w:hint="eastAsia" w:ascii="宋体" w:hAnsi="宋体" w:eastAsia="宋体" w:cs="宋体"/>
          <w:snapToGrid/>
          <w:color w:val="auto"/>
          <w:kern w:val="2"/>
          <w:sz w:val="24"/>
          <w:szCs w:val="24"/>
          <w:lang w:eastAsia="zh-CN"/>
        </w:rPr>
        <w:t>。</w:t>
      </w:r>
    </w:p>
    <w:p w14:paraId="24B8CD49">
      <w:pPr>
        <w:pStyle w:val="3"/>
        <w:spacing w:before="140" w:line="360" w:lineRule="auto"/>
        <w:ind w:firstLine="1319" w:firstLineChars="300"/>
        <w:jc w:val="center"/>
        <w:outlineLvl w:val="0"/>
        <w:rPr>
          <w:b/>
          <w:bCs/>
          <w:color w:val="auto"/>
          <w:spacing w:val="4"/>
          <w:sz w:val="43"/>
          <w:szCs w:val="43"/>
        </w:rPr>
      </w:pPr>
    </w:p>
    <w:p w14:paraId="330E320F">
      <w:pPr>
        <w:pStyle w:val="3"/>
        <w:spacing w:before="140" w:line="360" w:lineRule="auto"/>
        <w:ind w:firstLine="1319" w:firstLineChars="300"/>
        <w:jc w:val="center"/>
        <w:outlineLvl w:val="0"/>
        <w:rPr>
          <w:b/>
          <w:bCs/>
          <w:color w:val="auto"/>
          <w:spacing w:val="4"/>
          <w:sz w:val="43"/>
          <w:szCs w:val="43"/>
        </w:rPr>
      </w:pPr>
    </w:p>
    <w:p w14:paraId="24432DA4">
      <w:pPr>
        <w:pStyle w:val="3"/>
        <w:spacing w:before="140" w:line="360" w:lineRule="auto"/>
        <w:ind w:firstLine="1319" w:firstLineChars="300"/>
        <w:jc w:val="center"/>
        <w:outlineLvl w:val="0"/>
        <w:rPr>
          <w:b/>
          <w:bCs/>
          <w:color w:val="auto"/>
          <w:spacing w:val="4"/>
          <w:sz w:val="43"/>
          <w:szCs w:val="43"/>
        </w:rPr>
      </w:pPr>
    </w:p>
    <w:p w14:paraId="42CC0DFA">
      <w:pPr>
        <w:pStyle w:val="3"/>
        <w:spacing w:before="140" w:line="360" w:lineRule="auto"/>
        <w:ind w:firstLine="1319" w:firstLineChars="300"/>
        <w:jc w:val="center"/>
        <w:outlineLvl w:val="0"/>
        <w:rPr>
          <w:b/>
          <w:bCs/>
          <w:color w:val="auto"/>
          <w:spacing w:val="4"/>
          <w:sz w:val="43"/>
          <w:szCs w:val="43"/>
        </w:rPr>
      </w:pPr>
    </w:p>
    <w:p w14:paraId="64C215FD">
      <w:pPr>
        <w:pStyle w:val="3"/>
        <w:spacing w:before="140" w:line="360" w:lineRule="auto"/>
        <w:ind w:firstLine="1319" w:firstLineChars="300"/>
        <w:jc w:val="center"/>
        <w:outlineLvl w:val="0"/>
        <w:rPr>
          <w:b/>
          <w:bCs/>
          <w:color w:val="auto"/>
          <w:spacing w:val="4"/>
          <w:sz w:val="43"/>
          <w:szCs w:val="43"/>
        </w:rPr>
      </w:pPr>
    </w:p>
    <w:p w14:paraId="374A8DFD">
      <w:pPr>
        <w:pStyle w:val="3"/>
        <w:spacing w:before="140" w:line="360" w:lineRule="auto"/>
        <w:ind w:firstLine="1319" w:firstLineChars="300"/>
        <w:jc w:val="center"/>
        <w:outlineLvl w:val="0"/>
        <w:rPr>
          <w:b/>
          <w:bCs/>
          <w:color w:val="auto"/>
          <w:spacing w:val="4"/>
          <w:sz w:val="43"/>
          <w:szCs w:val="43"/>
        </w:rPr>
      </w:pPr>
    </w:p>
    <w:p w14:paraId="67F3BA69">
      <w:pPr>
        <w:pStyle w:val="3"/>
        <w:spacing w:before="140" w:line="360" w:lineRule="auto"/>
        <w:ind w:firstLine="1319" w:firstLineChars="300"/>
        <w:jc w:val="center"/>
        <w:outlineLvl w:val="0"/>
        <w:rPr>
          <w:rFonts w:hint="eastAsia"/>
        </w:rPr>
      </w:pPr>
      <w:r>
        <w:rPr>
          <w:b/>
          <w:bCs/>
          <w:color w:val="auto"/>
          <w:spacing w:val="4"/>
          <w:sz w:val="43"/>
          <w:szCs w:val="43"/>
        </w:rPr>
        <w:t>采购需求</w:t>
      </w:r>
      <w:bookmarkEnd w:id="8"/>
    </w:p>
    <w:p w14:paraId="7F4081D0">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1、采样种类及数量</w:t>
      </w:r>
    </w:p>
    <w:p w14:paraId="38B27819">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煤样是研究煤质的基础，煤样的采取质量直接影响对煤岩特征、煤的物理、化学性质及其工业用途的正确评价。因此，所采取的样品必须能如实地反映煤层的自然特征，保证样品的代表性。</w:t>
      </w:r>
    </w:p>
    <w:p w14:paraId="14E61490">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本次勘探共采样约253件，其中煤心煤样55件，常规瓦斯样31件，水样6件，岩石物理力学样45件，泥化样5件，煤层自燃样15件，煤尘爆炸试验样15件，瓦斯增项样5件，煤岩鉴定样10件，简易可选性样5件，“三稀样”46件，硫铁矿样1件。</w:t>
      </w:r>
    </w:p>
    <w:p w14:paraId="771BD29D">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2、煤心煤岩</w:t>
      </w:r>
    </w:p>
    <w:p w14:paraId="64FC3547">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（1）对钻孔煤心厚度大于0.70m以上的煤层采取煤心煤样，取样前应对煤心进行整理和编录；</w:t>
      </w:r>
    </w:p>
    <w:p w14:paraId="285AD567">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a.煤心提出井口后，要按上下顺序依次放入岩心箱内，断口互相衔接，煤心不得受污染，采样前要先进行拍照；</w:t>
      </w:r>
    </w:p>
    <w:p w14:paraId="50B9929F">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b.记录煤层各分层的厚度和心长，描述宏观煤岩类型及煤心状况；</w:t>
      </w:r>
    </w:p>
    <w:p w14:paraId="26427629">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c.从煤心取出到采样结束，一般不得超过48小时。</w:t>
      </w:r>
    </w:p>
    <w:p w14:paraId="53360DBC">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（2）煤心煤样一般按独立煤层采取全层样；</w:t>
      </w:r>
    </w:p>
    <w:p w14:paraId="084C7392">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a.特厚煤层可分层采样，分层厚度一般不得大于3.00米，应尽量使各采样点的分层层位相一致。急倾斜特厚煤层可适当加大分层厚度；</w:t>
      </w:r>
    </w:p>
    <w:p w14:paraId="2D40F460">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b.当煤层结构十分复杂或煤岩类型及煤质有显著差异时，应根据具体情况分层采取；</w:t>
      </w:r>
    </w:p>
    <w:p w14:paraId="166FFDE5">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c.顶底界面不明显的煤层和高灰分煤层，分层厚度一般不得大于0.30米；</w:t>
      </w:r>
    </w:p>
    <w:p w14:paraId="52791CC9">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d.有专门研究目的的煤样的分层厚度，应根据需要确定。</w:t>
      </w:r>
    </w:p>
    <w:p w14:paraId="60AF6A8C">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（3）煤心煤样一般不缩分，应全部送验。若必须缩分时，应按国家标准《煤样制备方法》（GB474-83）的规定进行，缩分出的煤样应能满足各试验项目的重量、粒度和质量要求。</w:t>
      </w:r>
    </w:p>
    <w:p w14:paraId="503B6CF1">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（4）清除泥皮等杂物，并去掉磨烧部分的干净煤心。</w:t>
      </w:r>
    </w:p>
    <w:p w14:paraId="3EE512B1">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（5）按《煤炭地质勘查钻孔质量标准》（MT/T1042—2007）评定的取心质量不合格的煤层，其煤心不能代表全层的质量，一般不应采取。</w:t>
      </w:r>
    </w:p>
    <w:p w14:paraId="01BCB719">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热稳定性、煤对二氧化反应性、结渣性、可磨性、煤尘爆炸性、煤的自燃倾向性等几种试验用煤样，从煤心煤样（或煤层煤样）中缩制，缩制一般在实验室进行。若钻孔中煤样重量不足以化验某项目，则收集周边矿区资料加以引用。</w:t>
      </w:r>
    </w:p>
    <w:p w14:paraId="23A08213">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3、简易可选性试验煤样</w:t>
      </w:r>
    </w:p>
    <w:p w14:paraId="2AB22262">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简选样可在坑道中专门采取或从煤层煤样中缩取，煤样重量不少于40千克。也可从钻孔中采取，煤样重量按煤层厚薄分别规定为：薄煤层不少于5千克，中厚煤层不少于5至13千克，厚煤层13千克以上（计算煤样重量时均不包括厚度大于0.01米的夹矸）。</w:t>
      </w:r>
    </w:p>
    <w:p w14:paraId="4255D0BF">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（2）若所选钻孔中煤样重量不足，有条件时也可用相邻钻孔合并采样，或收集周边矿区资料加以引用。</w:t>
      </w:r>
    </w:p>
    <w:p w14:paraId="434E386F">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（3）可选性试验煤样在运输和存放过程中，应密封包装，避免日光和风雨影响，防止不正常的破碎、损失和杂质混入。从采样到试验结束不得超过30天。</w:t>
      </w:r>
    </w:p>
    <w:p w14:paraId="66EA4997">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4、煤的泥化试验样</w:t>
      </w:r>
    </w:p>
    <w:p w14:paraId="6ACA4744">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在403号钻孔中采取可采煤层顶板、夹矸和底板 “三合一”泥化样，试样应密封包装，并将煤层夹矸及伪顶底板岩性、厚度填入送样说明书。煤的泥化试验样，必须同时做煤岩组分鉴定。</w:t>
      </w:r>
    </w:p>
    <w:p w14:paraId="0B66F631">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5、煤岩煤样</w:t>
      </w:r>
    </w:p>
    <w:p w14:paraId="033E6BF8">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反映正常煤质情况的煤岩煤样，其采样点应避开断裂带、风氧化带、岩浆岩接触带、自然烘烤变质带等非正常地带。仅作显微组分定量的煤样可以在氧化带内采取。有特殊研究目的的煤岩煤样，需在特定地点专门采取。</w:t>
      </w:r>
    </w:p>
    <w:p w14:paraId="735440AC">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（2）采样时，要对采样点的煤层结构、煤的物理性质、宏观煤岩类型和顶底板岩性及附近的构造等特征进行详细描述。</w:t>
      </w:r>
    </w:p>
    <w:p w14:paraId="61BDADD6">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6、煤样的包装、保存和煤样说明书</w:t>
      </w:r>
    </w:p>
    <w:p w14:paraId="3053B9BA">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煤样的包装方法、保存时间，应根据煤的性质、试验要求和运送距离等因素确定。一般要求如下：</w:t>
      </w:r>
    </w:p>
    <w:p w14:paraId="217144F5">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煤心煤样应用结实洁净的塑料袋包装，然后依次放入煤样箱内待运。煤心煤样从采样到达实验单位的时间应不超过下列规定：无烟煤15天。用体积适宜的密闭防锈铁筒，以胶布缠口、蜡封或焊封等方法密封包装的煤样，放置时间可稍延长。</w:t>
      </w:r>
    </w:p>
    <w:p w14:paraId="6C53AF0C">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（2）勘探队一般不保存留样。各类样品由实验单位保存分析样（或煤片）。保存时间自报出试验结果之日起，一般为半年，即至该样所有试验项目质量审查合格为止。</w:t>
      </w:r>
    </w:p>
    <w:p w14:paraId="358A28E0">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（3）煤样说明书应按规定内容逐项认真填写，一式三份。一份用塑料纸包好放入煤样袋内，一份移交实验单位，一份由送样单位保存。要求字迹清晰，数据准确，并应由煤质负责人审查、签字。</w:t>
      </w:r>
    </w:p>
    <w:p w14:paraId="1C256FB7">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7、常规瓦斯样采取及瓦斯含量测定</w:t>
      </w:r>
    </w:p>
    <w:p w14:paraId="63274810">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（1）仪器设备</w:t>
      </w:r>
    </w:p>
    <w:p w14:paraId="73D85BA2">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a.煤样罐：罐内径大于60mm，容积足够装0.4千克以上煤样，在1.2Mpa压力下保持气密性，易装卸；</w:t>
      </w:r>
    </w:p>
    <w:p w14:paraId="18CFA3CA">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b.瓦斯解吸速度测定仪；</w:t>
      </w:r>
    </w:p>
    <w:p w14:paraId="7673CCBB">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c.温度计；</w:t>
      </w:r>
    </w:p>
    <w:p w14:paraId="175C4E17">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d.气压计；</w:t>
      </w:r>
    </w:p>
    <w:p w14:paraId="733FEC28">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（2）采样前准备</w:t>
      </w:r>
    </w:p>
    <w:p w14:paraId="3185E316">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a.密封罐在使用前用清水洗净烘干或风干，检查气密性。</w:t>
      </w:r>
    </w:p>
    <w:p w14:paraId="70EA8A15">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b.解吸仪在使用前，用吸气球提升量管内水面至零点，关闭螺旋夹，放置10min量管内水面不动为合格。</w:t>
      </w:r>
    </w:p>
    <w:p w14:paraId="51CCA042">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（3）采取煤样</w:t>
      </w:r>
    </w:p>
    <w:p w14:paraId="660552BD">
      <w:pPr>
        <w:widowControl w:val="0"/>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a. 203钻孔中厚度≥0.30m煤层均采取瓦斯样，其它设计采样钻孔凡煤层厚度大于0.70m以上采取常规瓦斯样，取样前应对煤心进行整理和编录，瓦斯罐内装取煤心重量不小于0.4千克。</w:t>
      </w:r>
    </w:p>
    <w:p w14:paraId="514F7C57">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b.钻煤完成在提升钻具过程中，向钻孔反灌冲洗液，保持冲洗液经常充满钻孔（如因钻孔严重漏水达不到此项要求，需要在采样记录中注明），提升过程中应当尽量连续进行。</w:t>
      </w:r>
    </w:p>
    <w:p w14:paraId="1BFE8EFA">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c.煤心提出钻孔后，应尽快拆开煤心管，把采取的煤样装进密封罐，煤心在空气中暴露的时间不应超过8分钟。</w:t>
      </w:r>
    </w:p>
    <w:p w14:paraId="13E1B29D">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d.取出煤心后，对于柱状煤心，采取中间含矸石少的完整的部分；对于粉状及块状煤心，应剔除矸石、泥石几研磨烧焦部分，不应用水清洗煤样，保持自然状态装入密封罐中，不可压实，灌口保留约10mm空隙。</w:t>
      </w:r>
    </w:p>
    <w:p w14:paraId="6F03ED9A">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e.将解析仪排气管与瓦斯罐连接，立即打开弹簧夹，并记录时间。</w:t>
      </w:r>
    </w:p>
    <w:p w14:paraId="1BDA4800">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（4）瓦斯解吸速度的测定</w:t>
      </w:r>
    </w:p>
    <w:p w14:paraId="7FD7704C">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a.密封罐通过排气管与解析仪连接后，打开弹簧夹，随即有煤样泄出的瓦斯进入量管，用排水集气法将瓦斯收集在量管内。</w:t>
      </w:r>
    </w:p>
    <w:p w14:paraId="4B2F7F89">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b.每隔一定时间记录量管读数及测定时间，连续观测120min为止。将观测结果填写到记录表中，记录气温、水温及大气压力。</w:t>
      </w:r>
    </w:p>
    <w:p w14:paraId="6CC2CBE9">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（5）根据观测到的数据计算瓦斯的损失量。将审核无误后的采样记录表、瓦斯解吸速度测定记录表、瓦斯损失量计算结果、瓦斯煤样送验单（自留一份），连同样品送往实验单位。</w:t>
      </w:r>
    </w:p>
    <w:p w14:paraId="461B1620">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8、瓦斯含量测定</w:t>
      </w:r>
    </w:p>
    <w:p w14:paraId="771F7972">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采样前对煤心样进行肉眼描述，包括颜色、光泽、断口、煤层结构、煤岩组分与煤岩类型、结构与破碎程度等。</w:t>
      </w:r>
    </w:p>
    <w:p w14:paraId="6CEF59FD">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9、岩石力学样</w:t>
      </w:r>
    </w:p>
    <w:p w14:paraId="76A2E724">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bCs/>
          <w:snapToGrid/>
          <w:kern w:val="2"/>
          <w:sz w:val="24"/>
          <w:szCs w:val="24"/>
          <w:lang w:eastAsia="zh-CN"/>
        </w:rPr>
      </w:pPr>
      <w:r>
        <w:rPr>
          <w:rFonts w:hint="eastAsia" w:ascii="宋体" w:hAnsi="宋体" w:eastAsia="宋体" w:cs="宋体"/>
          <w:snapToGrid/>
          <w:color w:val="000000"/>
          <w:kern w:val="2"/>
          <w:sz w:val="24"/>
          <w:szCs w:val="24"/>
          <w:lang w:eastAsia="zh-CN"/>
        </w:rPr>
        <w:t>从钻孔岩心中分别对各可采煤层在顶板30m、底板20m左右，分不同岩性采取0.10m以上物理力学实验样品并蜡封或采用保鲜膜密封包裹，采样规格根据实验室的具体要求确定。采集的岩样贴标签，放在潮湿的地方，并尽快送实验室分析测试。</w:t>
      </w:r>
      <w:r>
        <w:rPr>
          <w:rFonts w:hint="eastAsia" w:ascii="宋体" w:hAnsi="宋体" w:eastAsia="宋体" w:cs="宋体"/>
          <w:bCs/>
          <w:snapToGrid/>
          <w:kern w:val="2"/>
          <w:sz w:val="24"/>
          <w:szCs w:val="24"/>
          <w:lang w:eastAsia="zh-CN"/>
        </w:rPr>
        <w:t>化验项目包括：</w:t>
      </w:r>
      <w:r>
        <w:rPr>
          <w:rFonts w:hint="eastAsia" w:ascii="宋体" w:hAnsi="宋体" w:eastAsia="宋体" w:cs="宋体"/>
          <w:snapToGrid/>
          <w:color w:val="000000"/>
          <w:kern w:val="2"/>
          <w:sz w:val="24"/>
          <w:szCs w:val="24"/>
          <w:lang w:eastAsia="zh-CN"/>
        </w:rPr>
        <w:t>岩石饱和单轴抗压强度</w:t>
      </w:r>
      <w:r>
        <w:rPr>
          <w:rFonts w:hint="eastAsia" w:ascii="宋体" w:hAnsi="宋体" w:eastAsia="宋体" w:cs="宋体"/>
          <w:bCs/>
          <w:snapToGrid/>
          <w:kern w:val="2"/>
          <w:sz w:val="24"/>
          <w:szCs w:val="24"/>
          <w:lang w:eastAsia="zh-CN"/>
        </w:rPr>
        <w:t>、抗拉强度、抗剪切强度、弹模+变模、颗粒密度、吸水率、块体密度、含水率。</w:t>
      </w:r>
    </w:p>
    <w:p w14:paraId="477733C3">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10、水样采取一般要求及化验项目</w:t>
      </w:r>
    </w:p>
    <w:p w14:paraId="47059818">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（1）全分析样2.5L，细菌分析样0.5L；</w:t>
      </w:r>
    </w:p>
    <w:p w14:paraId="1D6ADF7F">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（2）采取水样前，必须将水样瓶洗涤干净，并在采样时用采取水样的水再次冲洗。细菌检验样的水样瓶，在取样前应进行高压灭菌消毒，并遵照化验单位的要求进行清洗消毒；</w:t>
      </w:r>
    </w:p>
    <w:p w14:paraId="4D6F34E1">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（3）采样位置应在出水口中心处或离岸边0.5m以外的水面下采取，采样时，应保证水样不受外界污染，尽量避免混入岩石微粒及悬浮物。</w:t>
      </w:r>
    </w:p>
    <w:p w14:paraId="670220D2">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（4）抽水过程中采取水样，可将水样瓶伸入出水口中心处采取，并同时采备用样一个。</w:t>
      </w:r>
    </w:p>
    <w:p w14:paraId="6373E300">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（5）采取水样时，应在现场初步鉴定水的颜色、气味、透明度等物理性质。 水样采取后，应立即包装好，填写标签，注明化验项目，送往化验单位。细菌检验样应按有关规定的时间要求，及时送样。</w:t>
      </w:r>
    </w:p>
    <w:p w14:paraId="7936326F">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全分析样化验项目：Ca</w:t>
      </w:r>
      <w:r>
        <w:rPr>
          <w:rFonts w:hint="eastAsia" w:ascii="宋体" w:hAnsi="宋体" w:eastAsia="宋体" w:cs="宋体"/>
          <w:snapToGrid/>
          <w:color w:val="000000"/>
          <w:kern w:val="2"/>
          <w:sz w:val="24"/>
          <w:szCs w:val="24"/>
          <w:vertAlign w:val="superscript"/>
          <w:lang w:eastAsia="zh-CN"/>
        </w:rPr>
        <w:t>2+</w:t>
      </w:r>
      <w:r>
        <w:rPr>
          <w:rFonts w:hint="eastAsia" w:ascii="宋体" w:hAnsi="宋体" w:eastAsia="宋体" w:cs="宋体"/>
          <w:snapToGrid/>
          <w:color w:val="000000"/>
          <w:kern w:val="2"/>
          <w:sz w:val="24"/>
          <w:szCs w:val="24"/>
          <w:lang w:eastAsia="zh-CN"/>
        </w:rPr>
        <w:t>、Mg</w:t>
      </w:r>
      <w:r>
        <w:rPr>
          <w:rFonts w:hint="eastAsia" w:ascii="宋体" w:hAnsi="宋体" w:eastAsia="宋体" w:cs="宋体"/>
          <w:snapToGrid/>
          <w:color w:val="000000"/>
          <w:kern w:val="2"/>
          <w:sz w:val="24"/>
          <w:szCs w:val="24"/>
          <w:vertAlign w:val="superscript"/>
          <w:lang w:eastAsia="zh-CN"/>
        </w:rPr>
        <w:t>2+</w:t>
      </w:r>
      <w:r>
        <w:rPr>
          <w:rFonts w:hint="eastAsia" w:ascii="宋体" w:hAnsi="宋体" w:eastAsia="宋体" w:cs="宋体"/>
          <w:snapToGrid/>
          <w:color w:val="000000"/>
          <w:kern w:val="2"/>
          <w:sz w:val="24"/>
          <w:szCs w:val="24"/>
          <w:lang w:eastAsia="zh-CN"/>
        </w:rPr>
        <w:t>、Fe</w:t>
      </w:r>
      <w:r>
        <w:rPr>
          <w:rFonts w:hint="eastAsia" w:ascii="宋体" w:hAnsi="宋体" w:eastAsia="宋体" w:cs="宋体"/>
          <w:snapToGrid/>
          <w:color w:val="000000"/>
          <w:kern w:val="2"/>
          <w:sz w:val="24"/>
          <w:szCs w:val="24"/>
          <w:vertAlign w:val="superscript"/>
          <w:lang w:eastAsia="zh-CN"/>
        </w:rPr>
        <w:t>2+</w:t>
      </w:r>
      <w:r>
        <w:rPr>
          <w:rFonts w:hint="eastAsia" w:ascii="宋体" w:hAnsi="宋体" w:eastAsia="宋体" w:cs="宋体"/>
          <w:snapToGrid/>
          <w:color w:val="000000"/>
          <w:kern w:val="2"/>
          <w:sz w:val="24"/>
          <w:szCs w:val="24"/>
          <w:lang w:eastAsia="zh-CN"/>
        </w:rPr>
        <w:t>、Fe</w:t>
      </w:r>
      <w:r>
        <w:rPr>
          <w:rFonts w:hint="eastAsia" w:ascii="宋体" w:hAnsi="宋体" w:eastAsia="宋体" w:cs="宋体"/>
          <w:snapToGrid/>
          <w:color w:val="000000"/>
          <w:kern w:val="2"/>
          <w:sz w:val="24"/>
          <w:szCs w:val="24"/>
          <w:vertAlign w:val="superscript"/>
          <w:lang w:eastAsia="zh-CN"/>
        </w:rPr>
        <w:t>3+</w:t>
      </w:r>
      <w:r>
        <w:rPr>
          <w:rFonts w:hint="eastAsia" w:ascii="宋体" w:hAnsi="宋体" w:eastAsia="宋体" w:cs="宋体"/>
          <w:snapToGrid/>
          <w:color w:val="000000"/>
          <w:kern w:val="2"/>
          <w:sz w:val="24"/>
          <w:szCs w:val="24"/>
          <w:lang w:eastAsia="zh-CN"/>
        </w:rPr>
        <w:t>、NH</w:t>
      </w:r>
      <w:r>
        <w:rPr>
          <w:rFonts w:hint="eastAsia" w:ascii="宋体" w:hAnsi="宋体" w:eastAsia="宋体" w:cs="宋体"/>
          <w:snapToGrid/>
          <w:color w:val="000000"/>
          <w:kern w:val="2"/>
          <w:sz w:val="24"/>
          <w:szCs w:val="24"/>
          <w:vertAlign w:val="subscript"/>
          <w:lang w:eastAsia="zh-CN"/>
        </w:rPr>
        <w:t>4</w:t>
      </w:r>
      <w:r>
        <w:rPr>
          <w:rFonts w:hint="eastAsia" w:ascii="宋体" w:hAnsi="宋体" w:eastAsia="宋体" w:cs="宋体"/>
          <w:snapToGrid/>
          <w:color w:val="000000"/>
          <w:kern w:val="2"/>
          <w:sz w:val="24"/>
          <w:szCs w:val="24"/>
          <w:vertAlign w:val="superscript"/>
          <w:lang w:eastAsia="zh-CN"/>
        </w:rPr>
        <w:t>+</w:t>
      </w:r>
      <w:r>
        <w:rPr>
          <w:rFonts w:hint="eastAsia" w:ascii="宋体" w:hAnsi="宋体" w:eastAsia="宋体" w:cs="宋体"/>
          <w:snapToGrid/>
          <w:color w:val="000000"/>
          <w:kern w:val="2"/>
          <w:sz w:val="24"/>
          <w:szCs w:val="24"/>
          <w:lang w:eastAsia="zh-CN"/>
        </w:rPr>
        <w:t>、K</w:t>
      </w:r>
      <w:r>
        <w:rPr>
          <w:rFonts w:hint="eastAsia" w:ascii="宋体" w:hAnsi="宋体" w:eastAsia="宋体" w:cs="宋体"/>
          <w:snapToGrid/>
          <w:color w:val="000000"/>
          <w:kern w:val="2"/>
          <w:sz w:val="24"/>
          <w:szCs w:val="24"/>
          <w:vertAlign w:val="superscript"/>
          <w:lang w:eastAsia="zh-CN"/>
        </w:rPr>
        <w:t>+</w:t>
      </w:r>
      <w:r>
        <w:rPr>
          <w:rFonts w:hint="eastAsia" w:ascii="宋体" w:hAnsi="宋体" w:eastAsia="宋体" w:cs="宋体"/>
          <w:snapToGrid/>
          <w:color w:val="000000"/>
          <w:kern w:val="2"/>
          <w:sz w:val="24"/>
          <w:szCs w:val="24"/>
          <w:lang w:eastAsia="zh-CN"/>
        </w:rPr>
        <w:t>、Na</w:t>
      </w:r>
      <w:r>
        <w:rPr>
          <w:rFonts w:hint="eastAsia" w:ascii="宋体" w:hAnsi="宋体" w:eastAsia="宋体" w:cs="宋体"/>
          <w:snapToGrid/>
          <w:color w:val="000000"/>
          <w:kern w:val="2"/>
          <w:sz w:val="24"/>
          <w:szCs w:val="24"/>
          <w:vertAlign w:val="superscript"/>
          <w:lang w:eastAsia="zh-CN"/>
        </w:rPr>
        <w:t>+</w:t>
      </w:r>
      <w:r>
        <w:rPr>
          <w:rFonts w:hint="eastAsia" w:ascii="宋体" w:hAnsi="宋体" w:eastAsia="宋体" w:cs="宋体"/>
          <w:snapToGrid/>
          <w:color w:val="000000"/>
          <w:kern w:val="2"/>
          <w:sz w:val="24"/>
          <w:szCs w:val="24"/>
          <w:lang w:eastAsia="zh-CN"/>
        </w:rPr>
        <w:t>、C</w:t>
      </w:r>
      <w:r>
        <w:rPr>
          <w:rFonts w:hint="eastAsia" w:ascii="宋体" w:hAnsi="宋体" w:eastAsia="宋体" w:cs="宋体"/>
          <w:i/>
          <w:iCs/>
          <w:snapToGrid/>
          <w:color w:val="000000"/>
          <w:kern w:val="2"/>
          <w:sz w:val="24"/>
          <w:szCs w:val="24"/>
          <w:lang w:eastAsia="zh-CN"/>
        </w:rPr>
        <w:t>l</w:t>
      </w:r>
      <w:r>
        <w:rPr>
          <w:rFonts w:hint="eastAsia" w:ascii="宋体" w:hAnsi="宋体" w:eastAsia="宋体" w:cs="宋体"/>
          <w:snapToGrid/>
          <w:color w:val="000000"/>
          <w:kern w:val="2"/>
          <w:sz w:val="24"/>
          <w:szCs w:val="24"/>
          <w:vertAlign w:val="superscript"/>
          <w:lang w:eastAsia="zh-CN"/>
        </w:rPr>
        <w:t>-</w:t>
      </w:r>
      <w:r>
        <w:rPr>
          <w:rFonts w:hint="eastAsia" w:ascii="宋体" w:hAnsi="宋体" w:eastAsia="宋体" w:cs="宋体"/>
          <w:snapToGrid/>
          <w:color w:val="000000"/>
          <w:kern w:val="2"/>
          <w:sz w:val="24"/>
          <w:szCs w:val="24"/>
          <w:lang w:eastAsia="zh-CN"/>
        </w:rPr>
        <w:t>、SO</w:t>
      </w:r>
      <w:r>
        <w:rPr>
          <w:rFonts w:hint="eastAsia" w:ascii="宋体" w:hAnsi="宋体" w:eastAsia="宋体" w:cs="宋体"/>
          <w:snapToGrid/>
          <w:color w:val="000000"/>
          <w:kern w:val="2"/>
          <w:sz w:val="24"/>
          <w:szCs w:val="24"/>
          <w:vertAlign w:val="subscript"/>
          <w:lang w:eastAsia="zh-CN"/>
        </w:rPr>
        <w:t>4</w:t>
      </w:r>
      <w:r>
        <w:rPr>
          <w:rFonts w:hint="eastAsia" w:ascii="宋体" w:hAnsi="宋体" w:eastAsia="宋体" w:cs="宋体"/>
          <w:snapToGrid/>
          <w:color w:val="000000"/>
          <w:kern w:val="2"/>
          <w:sz w:val="24"/>
          <w:szCs w:val="24"/>
          <w:vertAlign w:val="superscript"/>
          <w:lang w:eastAsia="zh-CN"/>
        </w:rPr>
        <w:t>2-</w:t>
      </w:r>
      <w:r>
        <w:rPr>
          <w:rFonts w:hint="eastAsia" w:ascii="宋体" w:hAnsi="宋体" w:eastAsia="宋体" w:cs="宋体"/>
          <w:snapToGrid/>
          <w:color w:val="000000"/>
          <w:kern w:val="2"/>
          <w:sz w:val="24"/>
          <w:szCs w:val="24"/>
          <w:lang w:eastAsia="zh-CN"/>
        </w:rPr>
        <w:t>、HCO</w:t>
      </w:r>
      <w:r>
        <w:rPr>
          <w:rFonts w:hint="eastAsia" w:ascii="宋体" w:hAnsi="宋体" w:eastAsia="宋体" w:cs="宋体"/>
          <w:snapToGrid/>
          <w:color w:val="000000"/>
          <w:kern w:val="2"/>
          <w:sz w:val="24"/>
          <w:szCs w:val="24"/>
          <w:vertAlign w:val="subscript"/>
          <w:lang w:eastAsia="zh-CN"/>
        </w:rPr>
        <w:t>3</w:t>
      </w:r>
      <w:r>
        <w:rPr>
          <w:rFonts w:hint="eastAsia" w:ascii="宋体" w:hAnsi="宋体" w:eastAsia="宋体" w:cs="宋体"/>
          <w:snapToGrid/>
          <w:color w:val="000000"/>
          <w:kern w:val="2"/>
          <w:sz w:val="24"/>
          <w:szCs w:val="24"/>
          <w:vertAlign w:val="superscript"/>
          <w:lang w:eastAsia="zh-CN"/>
        </w:rPr>
        <w:t>-</w:t>
      </w:r>
      <w:r>
        <w:rPr>
          <w:rFonts w:hint="eastAsia" w:ascii="宋体" w:hAnsi="宋体" w:eastAsia="宋体" w:cs="宋体"/>
          <w:snapToGrid/>
          <w:color w:val="000000"/>
          <w:kern w:val="2"/>
          <w:sz w:val="24"/>
          <w:szCs w:val="24"/>
          <w:lang w:eastAsia="zh-CN"/>
        </w:rPr>
        <w:t>、CO</w:t>
      </w:r>
      <w:r>
        <w:rPr>
          <w:rFonts w:hint="eastAsia" w:ascii="宋体" w:hAnsi="宋体" w:eastAsia="宋体" w:cs="宋体"/>
          <w:snapToGrid/>
          <w:color w:val="000000"/>
          <w:kern w:val="2"/>
          <w:sz w:val="24"/>
          <w:szCs w:val="24"/>
          <w:vertAlign w:val="subscript"/>
          <w:lang w:eastAsia="zh-CN"/>
        </w:rPr>
        <w:t>3</w:t>
      </w:r>
      <w:r>
        <w:rPr>
          <w:rFonts w:hint="eastAsia" w:ascii="宋体" w:hAnsi="宋体" w:eastAsia="宋体" w:cs="宋体"/>
          <w:snapToGrid/>
          <w:color w:val="000000"/>
          <w:kern w:val="2"/>
          <w:sz w:val="24"/>
          <w:szCs w:val="24"/>
          <w:vertAlign w:val="superscript"/>
          <w:lang w:eastAsia="zh-CN"/>
        </w:rPr>
        <w:t>2-</w:t>
      </w:r>
      <w:r>
        <w:rPr>
          <w:rFonts w:hint="eastAsia" w:ascii="宋体" w:hAnsi="宋体" w:eastAsia="宋体" w:cs="宋体"/>
          <w:snapToGrid/>
          <w:color w:val="000000"/>
          <w:kern w:val="2"/>
          <w:sz w:val="24"/>
          <w:szCs w:val="24"/>
          <w:lang w:eastAsia="zh-CN"/>
        </w:rPr>
        <w:t>、NO</w:t>
      </w:r>
      <w:r>
        <w:rPr>
          <w:rFonts w:hint="eastAsia" w:ascii="宋体" w:hAnsi="宋体" w:eastAsia="宋体" w:cs="宋体"/>
          <w:snapToGrid/>
          <w:color w:val="000000"/>
          <w:kern w:val="2"/>
          <w:sz w:val="24"/>
          <w:szCs w:val="24"/>
          <w:vertAlign w:val="subscript"/>
          <w:lang w:eastAsia="zh-CN"/>
        </w:rPr>
        <w:t>3</w:t>
      </w:r>
      <w:r>
        <w:rPr>
          <w:rFonts w:hint="eastAsia" w:ascii="宋体" w:hAnsi="宋体" w:eastAsia="宋体" w:cs="宋体"/>
          <w:snapToGrid/>
          <w:color w:val="000000"/>
          <w:kern w:val="2"/>
          <w:sz w:val="24"/>
          <w:szCs w:val="24"/>
          <w:vertAlign w:val="superscript"/>
          <w:lang w:eastAsia="zh-CN"/>
        </w:rPr>
        <w:t>-</w:t>
      </w:r>
      <w:r>
        <w:rPr>
          <w:rFonts w:hint="eastAsia" w:ascii="宋体" w:hAnsi="宋体" w:eastAsia="宋体" w:cs="宋体"/>
          <w:snapToGrid/>
          <w:color w:val="000000"/>
          <w:kern w:val="2"/>
          <w:sz w:val="24"/>
          <w:szCs w:val="24"/>
          <w:lang w:eastAsia="zh-CN"/>
        </w:rPr>
        <w:t>、NO</w:t>
      </w:r>
      <w:r>
        <w:rPr>
          <w:rFonts w:hint="eastAsia" w:ascii="宋体" w:hAnsi="宋体" w:eastAsia="宋体" w:cs="宋体"/>
          <w:snapToGrid/>
          <w:color w:val="000000"/>
          <w:kern w:val="2"/>
          <w:sz w:val="24"/>
          <w:szCs w:val="24"/>
          <w:vertAlign w:val="subscript"/>
          <w:lang w:eastAsia="zh-CN"/>
        </w:rPr>
        <w:t>2</w:t>
      </w:r>
      <w:r>
        <w:rPr>
          <w:rFonts w:hint="eastAsia" w:ascii="宋体" w:hAnsi="宋体" w:eastAsia="宋体" w:cs="宋体"/>
          <w:snapToGrid/>
          <w:color w:val="000000"/>
          <w:kern w:val="2"/>
          <w:sz w:val="24"/>
          <w:szCs w:val="24"/>
          <w:vertAlign w:val="superscript"/>
          <w:lang w:eastAsia="zh-CN"/>
        </w:rPr>
        <w:t>-</w:t>
      </w:r>
      <w:r>
        <w:rPr>
          <w:rFonts w:hint="eastAsia" w:ascii="宋体" w:hAnsi="宋体" w:eastAsia="宋体" w:cs="宋体"/>
          <w:snapToGrid/>
          <w:color w:val="000000"/>
          <w:kern w:val="2"/>
          <w:sz w:val="24"/>
          <w:szCs w:val="24"/>
          <w:lang w:eastAsia="zh-CN"/>
        </w:rPr>
        <w:t>、PH、总硬度、总碱度、可溶SiO</w:t>
      </w:r>
      <w:r>
        <w:rPr>
          <w:rFonts w:hint="eastAsia" w:ascii="宋体" w:hAnsi="宋体" w:eastAsia="宋体" w:cs="宋体"/>
          <w:snapToGrid/>
          <w:color w:val="000000"/>
          <w:kern w:val="2"/>
          <w:sz w:val="24"/>
          <w:szCs w:val="24"/>
          <w:vertAlign w:val="subscript"/>
          <w:lang w:eastAsia="zh-CN"/>
        </w:rPr>
        <w:t>2</w:t>
      </w:r>
      <w:r>
        <w:rPr>
          <w:rFonts w:hint="eastAsia" w:ascii="宋体" w:hAnsi="宋体" w:eastAsia="宋体" w:cs="宋体"/>
          <w:snapToGrid/>
          <w:color w:val="000000"/>
          <w:kern w:val="2"/>
          <w:sz w:val="24"/>
          <w:szCs w:val="24"/>
          <w:lang w:eastAsia="zh-CN"/>
        </w:rPr>
        <w:t>、固溶物、耗氧量、游离CO</w:t>
      </w:r>
      <w:r>
        <w:rPr>
          <w:rFonts w:hint="eastAsia" w:ascii="宋体" w:hAnsi="宋体" w:eastAsia="宋体" w:cs="宋体"/>
          <w:snapToGrid/>
          <w:color w:val="000000"/>
          <w:kern w:val="2"/>
          <w:sz w:val="24"/>
          <w:szCs w:val="24"/>
          <w:vertAlign w:val="subscript"/>
          <w:lang w:eastAsia="zh-CN"/>
        </w:rPr>
        <w:t>2</w:t>
      </w:r>
      <w:r>
        <w:rPr>
          <w:rFonts w:hint="eastAsia" w:ascii="宋体" w:hAnsi="宋体" w:eastAsia="宋体" w:cs="宋体"/>
          <w:snapToGrid/>
          <w:color w:val="000000"/>
          <w:kern w:val="2"/>
          <w:sz w:val="24"/>
          <w:szCs w:val="24"/>
          <w:lang w:eastAsia="zh-CN"/>
        </w:rPr>
        <w:t>。</w:t>
      </w:r>
    </w:p>
    <w:p w14:paraId="26F39C4E">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11、煤样化验项目</w:t>
      </w:r>
    </w:p>
    <w:p w14:paraId="1C3BC939">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煤质分析：水分、灰分、挥发分、全硫、硫化铁硫、硫酸盐硫、发热量、碳、氢、氮、碳酸盐CO</w:t>
      </w:r>
      <w:r>
        <w:rPr>
          <w:rFonts w:hint="eastAsia" w:ascii="宋体" w:hAnsi="宋体" w:eastAsia="宋体" w:cs="宋体"/>
          <w:snapToGrid/>
          <w:color w:val="000000"/>
          <w:kern w:val="2"/>
          <w:sz w:val="24"/>
          <w:szCs w:val="24"/>
          <w:vertAlign w:val="subscript"/>
          <w:lang w:eastAsia="zh-CN"/>
        </w:rPr>
        <w:t>2</w:t>
      </w:r>
      <w:r>
        <w:rPr>
          <w:rFonts w:hint="eastAsia" w:ascii="宋体" w:hAnsi="宋体" w:eastAsia="宋体" w:cs="宋体"/>
          <w:snapToGrid/>
          <w:color w:val="000000"/>
          <w:kern w:val="2"/>
          <w:sz w:val="24"/>
          <w:szCs w:val="24"/>
          <w:lang w:eastAsia="zh-CN"/>
        </w:rPr>
        <w:t>、活性、相对密度、视相对密度、可磨性、变形温度、软化温度、流动温度等。</w:t>
      </w:r>
    </w:p>
    <w:p w14:paraId="02C2C427">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有害元素：砷、氟、氯、磷等。</w:t>
      </w:r>
    </w:p>
    <w:p w14:paraId="62791DBA">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12、“三稀样”</w:t>
      </w:r>
    </w:p>
    <w:p w14:paraId="62D09211">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802孔、1202孔可采煤层、可采煤层顶板/夹石/底板、长兴组(P</w:t>
      </w:r>
      <w:r>
        <w:rPr>
          <w:rFonts w:hint="eastAsia" w:ascii="宋体" w:hAnsi="宋体" w:eastAsia="宋体" w:cs="宋体"/>
          <w:snapToGrid/>
          <w:color w:val="000000"/>
          <w:kern w:val="2"/>
          <w:sz w:val="24"/>
          <w:szCs w:val="24"/>
          <w:vertAlign w:val="subscript"/>
          <w:lang w:eastAsia="zh-CN"/>
        </w:rPr>
        <w:t>3</w:t>
      </w:r>
      <w:r>
        <w:rPr>
          <w:rFonts w:hint="eastAsia" w:ascii="宋体" w:hAnsi="宋体" w:eastAsia="宋体" w:cs="宋体"/>
          <w:snapToGrid/>
          <w:color w:val="000000"/>
          <w:kern w:val="2"/>
          <w:sz w:val="24"/>
          <w:szCs w:val="24"/>
          <w:lang w:eastAsia="zh-CN"/>
        </w:rPr>
        <w:t>ch 采取2件)及铝土岩（采取1件）均测水分、视密度及“三稀”（锂、锆、铷、铌、钽、锗、镓、铀、铬、钇、镍、钼）。</w:t>
      </w:r>
    </w:p>
    <w:p w14:paraId="09ACA7CD">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13、“硫铁矿”</w:t>
      </w:r>
    </w:p>
    <w:p w14:paraId="288588B9">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802孔、1202孔中各采取铝土岩样1件，测定水分、视密度、硫、砷、氟、铅、锌和碳。</w:t>
      </w:r>
    </w:p>
    <w:p w14:paraId="5CA410BF">
      <w:pPr>
        <w:widowControl w:val="0"/>
        <w:tabs>
          <w:tab w:val="left" w:pos="0"/>
        </w:tabs>
        <w:kinsoku/>
        <w:autoSpaceDE/>
        <w:autoSpaceDN/>
        <w:adjustRightInd/>
        <w:snapToGrid w:val="0"/>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14、采样、化验及采用的质量评价规范</w:t>
      </w:r>
    </w:p>
    <w:p w14:paraId="02877EAA">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《煤炭资源勘查煤样采取规程》（87煤地字第656号文）；</w:t>
      </w:r>
    </w:p>
    <w:p w14:paraId="27F42E18">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《显微煤岩类型分类》（GBT 15589-2013）；</w:t>
      </w:r>
    </w:p>
    <w:p w14:paraId="4516D285">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《烟煤的宏观煤岩类型分类》（GB/T18023-2000）；</w:t>
      </w:r>
    </w:p>
    <w:p w14:paraId="2A676DDB">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《煤炭质量分级 第1部分：灰分》（GB/T15224.1-2018）；</w:t>
      </w:r>
    </w:p>
    <w:p w14:paraId="6B8F28E3">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《煤炭质量分级第2部分：硫分》（GB/T15224.2-2010）；</w:t>
      </w:r>
    </w:p>
    <w:p w14:paraId="6302B763">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《煤炭质量分级 第3部分：发热量》（GB/T 15224.3-2010）；</w:t>
      </w:r>
    </w:p>
    <w:p w14:paraId="15F120A4">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《煤的干燥无灰基挥发分产率分级》（MT/T849-2000）；</w:t>
      </w:r>
    </w:p>
    <w:p w14:paraId="46ECA0B3">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《煤的固定碳分级》（MT/T 561-2008）；</w:t>
      </w:r>
    </w:p>
    <w:p w14:paraId="084383BF">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《煤对二氧化碳化学反应性的测定方法》(GBT 220-2018)；</w:t>
      </w:r>
    </w:p>
    <w:p w14:paraId="3719F098">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《煤炭可选性评定方法》（GB/T 16417-2011）；</w:t>
      </w:r>
    </w:p>
    <w:p w14:paraId="25690D94">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《煤中磷分分级》（GB/T 20475.1-2006）；</w:t>
      </w:r>
    </w:p>
    <w:p w14:paraId="7D727771">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《煤中有害元素含量分级 第3部分：砷》（GB/T 20475.3-2012）；</w:t>
      </w:r>
    </w:p>
    <w:p w14:paraId="15A9617E">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《煤中氯含量分级》（GB/T 20475.2-2006）；</w:t>
      </w:r>
    </w:p>
    <w:p w14:paraId="06B63925">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《煤中氟含量分级》（MT/T 966-2005）；</w:t>
      </w:r>
    </w:p>
    <w:p w14:paraId="5E87A2FA">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《煤的热稳定性分级》（MT/T560－2008）；</w:t>
      </w:r>
    </w:p>
    <w:p w14:paraId="21443091">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《煤的哈氏可磨性指数分级》（MT/T852-2000）；</w:t>
      </w:r>
    </w:p>
    <w:p w14:paraId="1372B949">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《煤灰软化温度分级》（MT/T853.1-2000）；</w:t>
      </w:r>
    </w:p>
    <w:p w14:paraId="6FBEDBE9">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《煤灰流动温度分级标准》（MT/T853.2-2000）；</w:t>
      </w:r>
    </w:p>
    <w:p w14:paraId="3474F50B">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000000"/>
          <w:kern w:val="2"/>
          <w:sz w:val="24"/>
          <w:szCs w:val="24"/>
          <w:lang w:eastAsia="zh-CN"/>
        </w:rPr>
      </w:pPr>
      <w:r>
        <w:rPr>
          <w:rFonts w:hint="eastAsia" w:ascii="宋体" w:hAnsi="宋体" w:eastAsia="宋体" w:cs="宋体"/>
          <w:snapToGrid/>
          <w:color w:val="000000"/>
          <w:kern w:val="2"/>
          <w:sz w:val="24"/>
          <w:szCs w:val="24"/>
          <w:lang w:eastAsia="zh-CN"/>
        </w:rPr>
        <w:t>《中国煤炭分类》（GB/T5751-2009）；</w:t>
      </w:r>
    </w:p>
    <w:p w14:paraId="7BE0EA10">
      <w:pPr>
        <w:spacing w:line="360" w:lineRule="auto"/>
        <w:ind w:firstLine="480" w:firstLineChars="200"/>
        <w:rPr>
          <w:rFonts w:hint="eastAsia" w:ascii="宋体" w:hAnsi="宋体" w:eastAsia="宋体" w:cs="宋体"/>
          <w:snapToGrid/>
          <w:color w:val="000000"/>
          <w:kern w:val="2"/>
          <w:sz w:val="24"/>
          <w:szCs w:val="24"/>
          <w:lang w:eastAsia="zh-CN"/>
        </w:rPr>
        <w:sectPr>
          <w:headerReference r:id="rId7" w:type="default"/>
          <w:pgSz w:w="11907" w:h="16840"/>
          <w:pgMar w:top="567" w:right="1588" w:bottom="1418" w:left="1588" w:header="851" w:footer="992" w:gutter="0"/>
          <w:pgNumType w:fmt="numberInDash"/>
          <w:cols w:space="720" w:num="1"/>
          <w:docGrid w:linePitch="312" w:charSpace="0"/>
        </w:sectPr>
      </w:pPr>
      <w:r>
        <w:rPr>
          <w:rFonts w:hint="eastAsia" w:ascii="宋体" w:hAnsi="宋体" w:eastAsia="宋体" w:cs="宋体"/>
          <w:snapToGrid/>
          <w:color w:val="000000"/>
          <w:kern w:val="2"/>
          <w:sz w:val="24"/>
          <w:szCs w:val="24"/>
          <w:lang w:eastAsia="zh-CN"/>
        </w:rPr>
        <w:t>《地勘时期煤层瓦斯含量测定方法》（GB/T 23249-2009）；</w:t>
      </w:r>
    </w:p>
    <w:p w14:paraId="4FDB95E1">
      <w:pPr>
        <w:widowControl w:val="0"/>
        <w:kinsoku/>
        <w:autoSpaceDE/>
        <w:autoSpaceDN/>
        <w:adjustRightInd/>
        <w:snapToGrid/>
        <w:spacing w:line="240" w:lineRule="auto"/>
        <w:ind w:firstLine="934" w:firstLineChars="443"/>
        <w:jc w:val="center"/>
        <w:textAlignment w:val="auto"/>
        <w:rPr>
          <w:rFonts w:ascii="宋体" w:hAnsi="宋体" w:eastAsia="宋体" w:cs="宋体"/>
          <w:b/>
          <w:snapToGrid/>
          <w:color w:val="000000"/>
          <w:kern w:val="2"/>
          <w:szCs w:val="21"/>
          <w:lang w:eastAsia="zh-CN"/>
        </w:rPr>
      </w:pPr>
      <w:r>
        <w:rPr>
          <w:rFonts w:hint="eastAsia" w:ascii="宋体" w:hAnsi="宋体" w:eastAsia="宋体" w:cs="宋体"/>
          <w:b/>
          <w:snapToGrid/>
          <w:color w:val="000000"/>
          <w:kern w:val="2"/>
          <w:szCs w:val="21"/>
          <w:lang w:eastAsia="zh-CN"/>
        </w:rPr>
        <w:t>表5-2  钻孔采样化验项目一览表</w:t>
      </w:r>
    </w:p>
    <w:tbl>
      <w:tblPr>
        <w:tblStyle w:val="5"/>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96"/>
        <w:gridCol w:w="499"/>
        <w:gridCol w:w="472"/>
        <w:gridCol w:w="481"/>
        <w:gridCol w:w="481"/>
        <w:gridCol w:w="496"/>
        <w:gridCol w:w="496"/>
        <w:gridCol w:w="496"/>
        <w:gridCol w:w="587"/>
        <w:gridCol w:w="401"/>
        <w:gridCol w:w="481"/>
        <w:gridCol w:w="481"/>
        <w:gridCol w:w="496"/>
        <w:gridCol w:w="496"/>
        <w:gridCol w:w="647"/>
        <w:gridCol w:w="430"/>
        <w:gridCol w:w="449"/>
        <w:gridCol w:w="461"/>
        <w:gridCol w:w="512"/>
        <w:gridCol w:w="452"/>
        <w:gridCol w:w="598"/>
        <w:gridCol w:w="452"/>
        <w:gridCol w:w="449"/>
        <w:gridCol w:w="452"/>
        <w:gridCol w:w="598"/>
        <w:gridCol w:w="446"/>
        <w:gridCol w:w="452"/>
        <w:gridCol w:w="593"/>
      </w:tblGrid>
      <w:tr w14:paraId="4692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blHeader/>
        </w:trPr>
        <w:tc>
          <w:tcPr>
            <w:tcW w:w="278" w:type="pct"/>
            <w:vAlign w:val="center"/>
          </w:tcPr>
          <w:p w14:paraId="34E7F25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钻孔</w:t>
            </w:r>
          </w:p>
          <w:p w14:paraId="2EBE64E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编号</w:t>
            </w:r>
          </w:p>
        </w:tc>
        <w:tc>
          <w:tcPr>
            <w:tcW w:w="265" w:type="pct"/>
            <w:vAlign w:val="center"/>
          </w:tcPr>
          <w:p w14:paraId="4521F4A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类别</w:t>
            </w:r>
          </w:p>
        </w:tc>
        <w:tc>
          <w:tcPr>
            <w:tcW w:w="166" w:type="pct"/>
            <w:vAlign w:val="center"/>
          </w:tcPr>
          <w:p w14:paraId="295ECA1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工业分析</w:t>
            </w:r>
          </w:p>
        </w:tc>
        <w:tc>
          <w:tcPr>
            <w:tcW w:w="157" w:type="pct"/>
            <w:vAlign w:val="center"/>
          </w:tcPr>
          <w:p w14:paraId="3D86EAD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全硫</w:t>
            </w:r>
          </w:p>
        </w:tc>
        <w:tc>
          <w:tcPr>
            <w:tcW w:w="160" w:type="pct"/>
            <w:vAlign w:val="center"/>
          </w:tcPr>
          <w:p w14:paraId="0F87D46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形态硫</w:t>
            </w:r>
          </w:p>
        </w:tc>
        <w:tc>
          <w:tcPr>
            <w:tcW w:w="160" w:type="pct"/>
            <w:vAlign w:val="center"/>
          </w:tcPr>
          <w:p w14:paraId="715D39B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发热量</w:t>
            </w:r>
          </w:p>
        </w:tc>
        <w:tc>
          <w:tcPr>
            <w:tcW w:w="165" w:type="pct"/>
            <w:vAlign w:val="center"/>
          </w:tcPr>
          <w:p w14:paraId="5169BA1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元素分析</w:t>
            </w:r>
          </w:p>
        </w:tc>
        <w:tc>
          <w:tcPr>
            <w:tcW w:w="165" w:type="pct"/>
            <w:vAlign w:val="center"/>
          </w:tcPr>
          <w:p w14:paraId="340FEB3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煤灰成分</w:t>
            </w:r>
          </w:p>
        </w:tc>
        <w:tc>
          <w:tcPr>
            <w:tcW w:w="165" w:type="pct"/>
            <w:vAlign w:val="center"/>
          </w:tcPr>
          <w:p w14:paraId="42F1D26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灰熔融性</w:t>
            </w:r>
          </w:p>
        </w:tc>
        <w:tc>
          <w:tcPr>
            <w:tcW w:w="195" w:type="pct"/>
            <w:vAlign w:val="center"/>
          </w:tcPr>
          <w:p w14:paraId="108C3DE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有害元素</w:t>
            </w:r>
          </w:p>
        </w:tc>
        <w:tc>
          <w:tcPr>
            <w:tcW w:w="133" w:type="pct"/>
            <w:vAlign w:val="center"/>
          </w:tcPr>
          <w:p w14:paraId="0D015390">
            <w:pPr>
              <w:widowControl/>
              <w:kinsoku/>
              <w:autoSpaceDE/>
              <w:autoSpaceDN/>
              <w:adjustRightInd/>
              <w:snapToGrid/>
              <w:spacing w:line="240" w:lineRule="auto"/>
              <w:jc w:val="both"/>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微量元素</w:t>
            </w:r>
          </w:p>
        </w:tc>
        <w:tc>
          <w:tcPr>
            <w:tcW w:w="160" w:type="pct"/>
            <w:vAlign w:val="center"/>
          </w:tcPr>
          <w:p w14:paraId="538A269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真密度</w:t>
            </w:r>
          </w:p>
        </w:tc>
        <w:tc>
          <w:tcPr>
            <w:tcW w:w="160" w:type="pct"/>
            <w:vAlign w:val="center"/>
          </w:tcPr>
          <w:p w14:paraId="44331EF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视密度</w:t>
            </w:r>
          </w:p>
        </w:tc>
        <w:tc>
          <w:tcPr>
            <w:tcW w:w="165" w:type="pct"/>
            <w:vAlign w:val="center"/>
          </w:tcPr>
          <w:p w14:paraId="3170B95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煤尘爆炸</w:t>
            </w:r>
          </w:p>
        </w:tc>
        <w:tc>
          <w:tcPr>
            <w:tcW w:w="165" w:type="pct"/>
            <w:vAlign w:val="center"/>
          </w:tcPr>
          <w:p w14:paraId="55F9F02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自燃倾向</w:t>
            </w:r>
          </w:p>
        </w:tc>
        <w:tc>
          <w:tcPr>
            <w:tcW w:w="215" w:type="pct"/>
            <w:vAlign w:val="center"/>
          </w:tcPr>
          <w:p w14:paraId="43227DF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煤对co</w:t>
            </w:r>
            <w:r>
              <w:rPr>
                <w:rFonts w:hint="eastAsia" w:ascii="宋体" w:hAnsi="宋体" w:eastAsia="宋体" w:cs="宋体"/>
                <w:snapToGrid/>
                <w:color w:val="000000"/>
                <w:kern w:val="0"/>
                <w:sz w:val="18"/>
                <w:szCs w:val="18"/>
                <w:vertAlign w:val="subscript"/>
                <w:lang w:eastAsia="zh-CN"/>
              </w:rPr>
              <w:t>2</w:t>
            </w:r>
            <w:r>
              <w:rPr>
                <w:rFonts w:hint="eastAsia" w:ascii="宋体" w:hAnsi="宋体" w:eastAsia="宋体" w:cs="宋体"/>
                <w:snapToGrid/>
                <w:color w:val="000000"/>
                <w:kern w:val="0"/>
                <w:sz w:val="18"/>
                <w:szCs w:val="18"/>
                <w:lang w:eastAsia="zh-CN"/>
              </w:rPr>
              <w:t>反应性</w:t>
            </w:r>
          </w:p>
        </w:tc>
        <w:tc>
          <w:tcPr>
            <w:tcW w:w="143" w:type="pct"/>
            <w:vAlign w:val="center"/>
          </w:tcPr>
          <w:p w14:paraId="641265C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热稳定性</w:t>
            </w:r>
          </w:p>
        </w:tc>
        <w:tc>
          <w:tcPr>
            <w:tcW w:w="149" w:type="pct"/>
            <w:vAlign w:val="center"/>
          </w:tcPr>
          <w:p w14:paraId="6B29021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可</w:t>
            </w:r>
          </w:p>
          <w:p w14:paraId="735295A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磨</w:t>
            </w:r>
          </w:p>
          <w:p w14:paraId="590B999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性</w:t>
            </w:r>
          </w:p>
        </w:tc>
        <w:tc>
          <w:tcPr>
            <w:tcW w:w="153" w:type="pct"/>
            <w:vAlign w:val="center"/>
          </w:tcPr>
          <w:p w14:paraId="222F207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结</w:t>
            </w:r>
          </w:p>
          <w:p w14:paraId="34A08FA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渣</w:t>
            </w:r>
          </w:p>
          <w:p w14:paraId="146C770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性</w:t>
            </w:r>
          </w:p>
        </w:tc>
        <w:tc>
          <w:tcPr>
            <w:tcW w:w="170" w:type="pct"/>
            <w:vAlign w:val="center"/>
          </w:tcPr>
          <w:p w14:paraId="6113801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煤灰粘度</w:t>
            </w:r>
          </w:p>
        </w:tc>
        <w:tc>
          <w:tcPr>
            <w:tcW w:w="150" w:type="pct"/>
            <w:vAlign w:val="center"/>
          </w:tcPr>
          <w:p w14:paraId="18E1DE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简易可</w:t>
            </w:r>
          </w:p>
          <w:p w14:paraId="2721B3D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选性</w:t>
            </w:r>
          </w:p>
        </w:tc>
        <w:tc>
          <w:tcPr>
            <w:tcW w:w="199" w:type="pct"/>
            <w:vAlign w:val="center"/>
          </w:tcPr>
          <w:p w14:paraId="5005BD8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煤</w:t>
            </w:r>
          </w:p>
          <w:p w14:paraId="0C16141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岩</w:t>
            </w:r>
          </w:p>
          <w:p w14:paraId="45EAF47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煤</w:t>
            </w:r>
          </w:p>
          <w:p w14:paraId="7FF2854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样</w:t>
            </w:r>
          </w:p>
        </w:tc>
        <w:tc>
          <w:tcPr>
            <w:tcW w:w="150" w:type="pct"/>
            <w:vAlign w:val="center"/>
          </w:tcPr>
          <w:p w14:paraId="23530CE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瓦</w:t>
            </w:r>
          </w:p>
          <w:p w14:paraId="4F7D202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斯</w:t>
            </w:r>
          </w:p>
          <w:p w14:paraId="0CC8FC0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样</w:t>
            </w:r>
          </w:p>
        </w:tc>
        <w:tc>
          <w:tcPr>
            <w:tcW w:w="149" w:type="pct"/>
            <w:vAlign w:val="center"/>
          </w:tcPr>
          <w:p w14:paraId="3AC918B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瓦斯</w:t>
            </w:r>
          </w:p>
          <w:p w14:paraId="135E3BF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增项</w:t>
            </w:r>
          </w:p>
        </w:tc>
        <w:tc>
          <w:tcPr>
            <w:tcW w:w="150" w:type="pct"/>
            <w:vAlign w:val="center"/>
          </w:tcPr>
          <w:p w14:paraId="70CCB75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注入压降</w:t>
            </w:r>
          </w:p>
        </w:tc>
        <w:tc>
          <w:tcPr>
            <w:tcW w:w="199" w:type="pct"/>
            <w:vAlign w:val="center"/>
          </w:tcPr>
          <w:p w14:paraId="0D6081F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岩石力学</w:t>
            </w:r>
          </w:p>
        </w:tc>
        <w:tc>
          <w:tcPr>
            <w:tcW w:w="148" w:type="pct"/>
            <w:vAlign w:val="center"/>
          </w:tcPr>
          <w:p w14:paraId="6E5D987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抽水试验</w:t>
            </w:r>
          </w:p>
        </w:tc>
        <w:tc>
          <w:tcPr>
            <w:tcW w:w="150" w:type="pct"/>
            <w:vAlign w:val="center"/>
          </w:tcPr>
          <w:p w14:paraId="11199C0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水</w:t>
            </w:r>
          </w:p>
          <w:p w14:paraId="69162D9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样</w:t>
            </w:r>
          </w:p>
        </w:tc>
        <w:tc>
          <w:tcPr>
            <w:tcW w:w="197" w:type="pct"/>
            <w:vAlign w:val="center"/>
          </w:tcPr>
          <w:p w14:paraId="4AE0EF9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泥</w:t>
            </w:r>
          </w:p>
          <w:p w14:paraId="19E46E0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化</w:t>
            </w:r>
          </w:p>
          <w:p w14:paraId="632FADD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样</w:t>
            </w:r>
          </w:p>
        </w:tc>
      </w:tr>
      <w:tr w14:paraId="525C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593F494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201</w:t>
            </w:r>
          </w:p>
        </w:tc>
        <w:tc>
          <w:tcPr>
            <w:tcW w:w="265" w:type="pct"/>
            <w:vAlign w:val="center"/>
          </w:tcPr>
          <w:p w14:paraId="7C4D111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6B0B9793">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21E9938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529EBE75">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0EF0A5B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70B3DF4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0168DEE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6049EE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59AB564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4030933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2F1EA67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647F789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4A54809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A24B63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7CE3CAF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4966615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420494A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1364796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559DEE4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4D02271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3106184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1D674D6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restart"/>
            <w:vAlign w:val="center"/>
          </w:tcPr>
          <w:p w14:paraId="54216ED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66808AA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1F2A08F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restart"/>
            <w:vAlign w:val="center"/>
          </w:tcPr>
          <w:p w14:paraId="2D2B3FA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1FC47B3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restart"/>
            <w:vAlign w:val="center"/>
          </w:tcPr>
          <w:p w14:paraId="0A31B2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1013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5567C5E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415AEDF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0A45F173">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7B0C947F">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43A636BA">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7FB3497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5DF25D9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A8BAD6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8703E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720F92F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6442E2A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1CE9F88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7F47AA0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220F2FF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11305C4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06E5295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4F3CAAC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475A758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37EED15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0D92EE6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6EB8DB2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0F4AAD6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40B4321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4E36CD6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67DC2EB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7370A31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61A5D7E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17A9700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1821F0E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505B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1ED1356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203</w:t>
            </w:r>
          </w:p>
        </w:tc>
        <w:tc>
          <w:tcPr>
            <w:tcW w:w="265" w:type="pct"/>
            <w:vAlign w:val="center"/>
          </w:tcPr>
          <w:p w14:paraId="54CEDAD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06DB32F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3EB078BD">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25869465">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60" w:type="pct"/>
            <w:vAlign w:val="center"/>
          </w:tcPr>
          <w:p w14:paraId="261FF2C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5663B0B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2E92520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1C88013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2A6CFE9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34A69C6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586786D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1C7EB43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B3DB65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CF5535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39202AC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07652D2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7798B70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2238CA1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78723F8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55B0715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7654A9F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238858E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9" w:type="pct"/>
            <w:vMerge w:val="restart"/>
            <w:vAlign w:val="center"/>
          </w:tcPr>
          <w:p w14:paraId="739D5CF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019A8B7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75F48EC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restart"/>
            <w:vAlign w:val="center"/>
          </w:tcPr>
          <w:p w14:paraId="730514A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6C08A4F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restart"/>
            <w:vAlign w:val="center"/>
          </w:tcPr>
          <w:p w14:paraId="0FF5862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7770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0DC31C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49C4A9E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4AAD8C65">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77775B4C">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7C7AEBB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60" w:type="pct"/>
            <w:vAlign w:val="center"/>
          </w:tcPr>
          <w:p w14:paraId="630528B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50B03A5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DEE790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1B578CA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3EBB804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753D520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10E38A9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7C3E895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6D521C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34799E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3AB8989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3FB398C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7BC2555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4834D88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552F229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69D6590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3A4847D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472F6E4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005B6ED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56F366C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63AB725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488367A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2256915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116632E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13B8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7F60B24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402</w:t>
            </w:r>
          </w:p>
        </w:tc>
        <w:tc>
          <w:tcPr>
            <w:tcW w:w="265" w:type="pct"/>
            <w:vAlign w:val="center"/>
          </w:tcPr>
          <w:p w14:paraId="2D17D1E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77AF1A7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166595E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5CBCEC8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64ABA75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4B4F70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097891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41AE6C5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1C8AF6E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5A61C40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16FE168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344FADC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785C2B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079D937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200CFFF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2D1CDF0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1AAEAD5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53" w:type="pct"/>
            <w:vAlign w:val="center"/>
          </w:tcPr>
          <w:p w14:paraId="0DCF8D9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70" w:type="pct"/>
          </w:tcPr>
          <w:p w14:paraId="499C1F9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50" w:type="pct"/>
            <w:vAlign w:val="center"/>
          </w:tcPr>
          <w:p w14:paraId="160A158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6D2A372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50" w:type="pct"/>
            <w:vMerge w:val="restart"/>
            <w:vAlign w:val="center"/>
          </w:tcPr>
          <w:p w14:paraId="5503EE6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restart"/>
            <w:vAlign w:val="center"/>
          </w:tcPr>
          <w:p w14:paraId="2014938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105E39E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0D61459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restart"/>
            <w:vAlign w:val="center"/>
          </w:tcPr>
          <w:p w14:paraId="15448D2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5299C1E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restart"/>
            <w:vAlign w:val="center"/>
          </w:tcPr>
          <w:p w14:paraId="79D7487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1060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5BED262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02EF201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1E356FC9">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2868F10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512CCAB3">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74668FE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40B4C9D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4E3F34E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60111E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40C08D5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33" w:type="pct"/>
            <w:vAlign w:val="center"/>
          </w:tcPr>
          <w:p w14:paraId="32109A1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7208D4A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44E0DF3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41F6D85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26EF7BA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370B4C5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276CF76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416C4A5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707B07F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36D805D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031ABD3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79036F4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626DDAC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67A2070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34E8D5F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64EF151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1C809DF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556AA81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619EABD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5C01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34A9B3B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403</w:t>
            </w:r>
          </w:p>
        </w:tc>
        <w:tc>
          <w:tcPr>
            <w:tcW w:w="265" w:type="pct"/>
            <w:vAlign w:val="center"/>
          </w:tcPr>
          <w:p w14:paraId="6D6EE04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12EEB0B9">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33DB87E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7921EDFC">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60" w:type="pct"/>
            <w:vAlign w:val="center"/>
          </w:tcPr>
          <w:p w14:paraId="5CCB138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11EB01D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20E6F4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EED5FD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5EA3C78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7752D49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2B98DA1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0276773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0CCD42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9E933D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215D598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4346E05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74D86A8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7170DD32">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70" w:type="pct"/>
          </w:tcPr>
          <w:p w14:paraId="135B502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50" w:type="pct"/>
            <w:vAlign w:val="center"/>
          </w:tcPr>
          <w:p w14:paraId="0BB11CB2">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99" w:type="pct"/>
            <w:vMerge w:val="restart"/>
            <w:vAlign w:val="center"/>
          </w:tcPr>
          <w:p w14:paraId="7FF07D2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50" w:type="pct"/>
            <w:vMerge w:val="restart"/>
            <w:vAlign w:val="center"/>
          </w:tcPr>
          <w:p w14:paraId="618A5B82">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49" w:type="pct"/>
            <w:vMerge w:val="restart"/>
            <w:vAlign w:val="center"/>
          </w:tcPr>
          <w:p w14:paraId="0DA74C1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22BF5B4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397B1FC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8" w:type="pct"/>
            <w:vMerge w:val="restart"/>
            <w:vAlign w:val="center"/>
          </w:tcPr>
          <w:p w14:paraId="0CBC1E9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4BB160B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restart"/>
            <w:vAlign w:val="center"/>
          </w:tcPr>
          <w:p w14:paraId="4A0AE7C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r>
      <w:tr w14:paraId="5190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194930B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14868F0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22F5031A">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3965CEA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1BA147AE">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60" w:type="pct"/>
            <w:vAlign w:val="center"/>
          </w:tcPr>
          <w:p w14:paraId="5496B56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CF2C7F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F86CFD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1E05207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388E785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3DA8B02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21518C0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66891C0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6FE35E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3E145A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570A589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2BAA4B4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26E4062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53" w:type="pct"/>
            <w:vAlign w:val="center"/>
          </w:tcPr>
          <w:p w14:paraId="1D40008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1333BA5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3954342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2CB2F21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03CC543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734C81E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09E35AE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732C7D5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6081679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3945FA9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3B1A0B4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31555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1AFBAE4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602</w:t>
            </w:r>
          </w:p>
        </w:tc>
        <w:tc>
          <w:tcPr>
            <w:tcW w:w="265" w:type="pct"/>
            <w:vAlign w:val="center"/>
          </w:tcPr>
          <w:p w14:paraId="5713C37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25A9392C">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65D5E7AD">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237BCD6E">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564DAC7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2339A56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ADD8A42">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3EF3CE7D">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95" w:type="pct"/>
            <w:vAlign w:val="center"/>
          </w:tcPr>
          <w:p w14:paraId="6AD867C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696C1D9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51DB411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54CD1E7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785686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515C1D8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215" w:type="pct"/>
            <w:vAlign w:val="center"/>
          </w:tcPr>
          <w:p w14:paraId="5AD8A24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3" w:type="pct"/>
            <w:vAlign w:val="center"/>
          </w:tcPr>
          <w:p w14:paraId="5476A0A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9" w:type="pct"/>
            <w:vAlign w:val="center"/>
          </w:tcPr>
          <w:p w14:paraId="02FE2FFE">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53" w:type="pct"/>
            <w:vAlign w:val="center"/>
          </w:tcPr>
          <w:p w14:paraId="3D17927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0B23014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65B63EC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99" w:type="pct"/>
            <w:vMerge w:val="restart"/>
            <w:vAlign w:val="center"/>
          </w:tcPr>
          <w:p w14:paraId="3421258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2DC3557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restart"/>
            <w:vAlign w:val="center"/>
          </w:tcPr>
          <w:p w14:paraId="28DAD12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1E10A7D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74C3191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restart"/>
            <w:vAlign w:val="center"/>
          </w:tcPr>
          <w:p w14:paraId="253877C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50" w:type="pct"/>
            <w:vMerge w:val="restart"/>
            <w:vAlign w:val="center"/>
          </w:tcPr>
          <w:p w14:paraId="05E5440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97" w:type="pct"/>
            <w:vMerge w:val="restart"/>
            <w:vAlign w:val="center"/>
          </w:tcPr>
          <w:p w14:paraId="7F5F659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61E6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6499CD9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00A7FDD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6B07AD9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55C9EC29">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0AECA941">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3E915A5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46AC29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28EFDF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2B0C280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34E9F5A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33" w:type="pct"/>
            <w:vAlign w:val="center"/>
          </w:tcPr>
          <w:p w14:paraId="70E95EE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0094655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43829CB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25F2A3B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87E4AE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103D050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01440C8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6C153648">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53" w:type="pct"/>
            <w:vAlign w:val="center"/>
          </w:tcPr>
          <w:p w14:paraId="3EA50A9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278A595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26176D4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0197B40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4484A36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44BF156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6A75BD2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1DF73FA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243B40D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4EDD5EB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6B57E74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4CE4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0CF2236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604</w:t>
            </w:r>
          </w:p>
        </w:tc>
        <w:tc>
          <w:tcPr>
            <w:tcW w:w="265" w:type="pct"/>
            <w:vAlign w:val="center"/>
          </w:tcPr>
          <w:p w14:paraId="2A288EF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7DB03C5B">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34A51B19">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51EC0584">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60" w:type="pct"/>
            <w:vAlign w:val="center"/>
          </w:tcPr>
          <w:p w14:paraId="009FBD1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10F0F77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07278C2">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5BFA34C5">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95" w:type="pct"/>
            <w:vAlign w:val="center"/>
          </w:tcPr>
          <w:p w14:paraId="11DACE4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7587CBE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33C0890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7E16B5B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190F206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0FAF089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215" w:type="pct"/>
            <w:vAlign w:val="center"/>
          </w:tcPr>
          <w:p w14:paraId="55F8E40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1C2239C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46D1F21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1F71118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7BD9E40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19B2493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5FA9B83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39B3528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9" w:type="pct"/>
            <w:vMerge w:val="restart"/>
            <w:vAlign w:val="center"/>
          </w:tcPr>
          <w:p w14:paraId="40B5807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4F3FD97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150631B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restart"/>
            <w:vAlign w:val="center"/>
          </w:tcPr>
          <w:p w14:paraId="58BBC00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50BB2E1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restart"/>
            <w:vAlign w:val="center"/>
          </w:tcPr>
          <w:p w14:paraId="7FD9A95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374C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3B1FCB5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27854CE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1AA8E918">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44D2B426">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43171F5A">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60" w:type="pct"/>
            <w:vAlign w:val="center"/>
          </w:tcPr>
          <w:p w14:paraId="725A332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2280AD0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247D70A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E8F50B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0469D6F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7D00385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21EFE7D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4340057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05CD74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1E6EEE7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5BB92D7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3C80980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0F03DCC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2C73D8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58130C4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27BB5F9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02FA4BE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2CAE1AF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61F6B51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05E044F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11DDF1B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11FF658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0775FA4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7DA5009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7400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45AB2FB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802</w:t>
            </w:r>
          </w:p>
        </w:tc>
        <w:tc>
          <w:tcPr>
            <w:tcW w:w="265" w:type="pct"/>
            <w:vAlign w:val="center"/>
          </w:tcPr>
          <w:p w14:paraId="5427373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16429326">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1C2CCBDB">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1AD4BC0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5E5D9D7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4CD9D7A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A792A59">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2AD0D3DB">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95" w:type="pct"/>
            <w:vAlign w:val="center"/>
          </w:tcPr>
          <w:p w14:paraId="5C213A1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7E0D5A7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7F859E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07C8A41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1828998A">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3981510C">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215" w:type="pct"/>
            <w:vAlign w:val="center"/>
          </w:tcPr>
          <w:p w14:paraId="67D9EF5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177A984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7F56033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41B1C7F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1097139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2CBDD0C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4DC9350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766182C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9" w:type="pct"/>
            <w:vMerge w:val="restart"/>
            <w:vAlign w:val="center"/>
          </w:tcPr>
          <w:p w14:paraId="570A773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370936A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6EFD28A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restart"/>
            <w:vAlign w:val="center"/>
          </w:tcPr>
          <w:p w14:paraId="55BB7B2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3F38025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restart"/>
            <w:vAlign w:val="center"/>
          </w:tcPr>
          <w:p w14:paraId="4D15F04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26EC2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1C3CCBC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7BADCF3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5F303903">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7838E4F4">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766AFD0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0FC771F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1F1909D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05CE9AE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EE0D9D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5190FFE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33" w:type="pct"/>
            <w:vAlign w:val="center"/>
          </w:tcPr>
          <w:p w14:paraId="3428CCD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089F06A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3607791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4BFC185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9A6014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37A4989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1818C61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523FEBB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094E7C1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22B3A57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60D39FE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38C5FFB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5F630E4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628CE00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14B0684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5A25260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4CD3D54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5FB3E2E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0BD5051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0DF0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6046BF1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1001</w:t>
            </w:r>
          </w:p>
        </w:tc>
        <w:tc>
          <w:tcPr>
            <w:tcW w:w="265" w:type="pct"/>
            <w:vAlign w:val="center"/>
          </w:tcPr>
          <w:p w14:paraId="6E2F93C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768783F5">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25C792A5">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443593D5">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6904C59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376B3BB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1F3E2359">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1FB25DBE">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95" w:type="pct"/>
            <w:vAlign w:val="center"/>
          </w:tcPr>
          <w:p w14:paraId="0B7C842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7E7B737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355873B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41F63D2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E95F70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6C3D4783">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215" w:type="pct"/>
            <w:vAlign w:val="center"/>
          </w:tcPr>
          <w:p w14:paraId="1B554A9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05D655A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3BA0674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0C2A203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592506E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4A3060A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651E7B4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74E50D1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restart"/>
            <w:vAlign w:val="center"/>
          </w:tcPr>
          <w:p w14:paraId="788D810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6E216A6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57336D4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8" w:type="pct"/>
            <w:vMerge w:val="restart"/>
            <w:vAlign w:val="center"/>
          </w:tcPr>
          <w:p w14:paraId="5EDE872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50" w:type="pct"/>
            <w:vMerge w:val="restart"/>
            <w:vAlign w:val="center"/>
          </w:tcPr>
          <w:p w14:paraId="4BE4426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97" w:type="pct"/>
            <w:vMerge w:val="restart"/>
            <w:vAlign w:val="center"/>
          </w:tcPr>
          <w:p w14:paraId="02687A2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47E7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223ACA2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3A257DE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2EBEDDC2">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18D9DAD8">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421CC9C5">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1951556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2BDC4A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10F40A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3B680F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5F7E0E3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198454C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24B4A71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1F6DF57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A7473F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C89E6A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2AE3FAD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4990869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7E94774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16CCE1C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182D2A0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70D732A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273192F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1041771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3A4478F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4D8B11E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7BDD836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2A4F6DF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1B2EEA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61BF19F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201F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0228300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1003</w:t>
            </w:r>
          </w:p>
        </w:tc>
        <w:tc>
          <w:tcPr>
            <w:tcW w:w="265" w:type="pct"/>
            <w:vAlign w:val="center"/>
          </w:tcPr>
          <w:p w14:paraId="2AE5446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2E0E8788">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688768B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78B5873B">
            <w:pPr>
              <w:widowControl w:val="0"/>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32F4104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3EAD9AD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144B36F">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0019481A">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95" w:type="pct"/>
            <w:vAlign w:val="center"/>
          </w:tcPr>
          <w:p w14:paraId="171A903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022D2FA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324CB5E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19C3B1F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D1D0C8A">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165" w:type="pct"/>
            <w:vAlign w:val="center"/>
          </w:tcPr>
          <w:p w14:paraId="7F10E23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p>
        </w:tc>
        <w:tc>
          <w:tcPr>
            <w:tcW w:w="215" w:type="pct"/>
            <w:vAlign w:val="center"/>
          </w:tcPr>
          <w:p w14:paraId="32CA285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690D5F6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019CCAF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602DE44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3CD148D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37FB493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422537F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185100B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restart"/>
            <w:vAlign w:val="center"/>
          </w:tcPr>
          <w:p w14:paraId="40878D5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50F8935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4B9B828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restart"/>
            <w:vAlign w:val="center"/>
          </w:tcPr>
          <w:p w14:paraId="3289DE2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75DEDC1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restart"/>
            <w:vAlign w:val="center"/>
          </w:tcPr>
          <w:p w14:paraId="47BD31C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7CEB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4AA6102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579CB58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51AD3871">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424A9C7F">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369C8604">
            <w:pPr>
              <w:widowControl w:val="0"/>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5BF01C4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0E2AC36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10038E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BEC01C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50FB2C5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33" w:type="pct"/>
            <w:vAlign w:val="center"/>
          </w:tcPr>
          <w:p w14:paraId="04F4EDF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0D4C827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7515BE4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601A4A0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46378D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2BB1D4F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59033A6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4B10BA5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2F28246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16ED277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2EAFCF1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07853F0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08E3A93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1A60B6A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4CAED25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53D1642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4774D11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1957F37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0AB8380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5D7E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0CE4C53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1202</w:t>
            </w:r>
          </w:p>
        </w:tc>
        <w:tc>
          <w:tcPr>
            <w:tcW w:w="265" w:type="pct"/>
            <w:vAlign w:val="center"/>
          </w:tcPr>
          <w:p w14:paraId="35797E8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764464B0">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48835AD7">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67080106">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26A74A3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4A3516C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718664B">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0DA70069">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95" w:type="pct"/>
            <w:vAlign w:val="center"/>
          </w:tcPr>
          <w:p w14:paraId="7825429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37AAAAE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23D87F0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1EEDD5C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0BD8C8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D32291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7624243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3" w:type="pct"/>
            <w:vAlign w:val="center"/>
          </w:tcPr>
          <w:p w14:paraId="01913C2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9" w:type="pct"/>
            <w:vAlign w:val="center"/>
          </w:tcPr>
          <w:p w14:paraId="5AB1E67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7E8A077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5986693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1FBE616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61BAFCA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50" w:type="pct"/>
            <w:vMerge w:val="restart"/>
            <w:vAlign w:val="center"/>
          </w:tcPr>
          <w:p w14:paraId="36E06E5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9" w:type="pct"/>
            <w:vMerge w:val="restart"/>
            <w:vAlign w:val="center"/>
          </w:tcPr>
          <w:p w14:paraId="6A5ECCD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50" w:type="pct"/>
            <w:vMerge w:val="restart"/>
            <w:vAlign w:val="center"/>
          </w:tcPr>
          <w:p w14:paraId="374AF54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99" w:type="pct"/>
            <w:vMerge w:val="restart"/>
            <w:vAlign w:val="center"/>
          </w:tcPr>
          <w:p w14:paraId="510CD67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restart"/>
            <w:vAlign w:val="center"/>
          </w:tcPr>
          <w:p w14:paraId="3328CD7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2DD033F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restart"/>
            <w:vAlign w:val="center"/>
          </w:tcPr>
          <w:p w14:paraId="26EA9CD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6947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continue"/>
            <w:vAlign w:val="center"/>
          </w:tcPr>
          <w:p w14:paraId="5139250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67CD8D0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6CBB2B45">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4FA22A08">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57703C7C">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10DD073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0A2C69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17B67ED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085CC52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5E3756A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33" w:type="pct"/>
            <w:vAlign w:val="center"/>
          </w:tcPr>
          <w:p w14:paraId="219F973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21318F6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23976BF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C9F53F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4C517E6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6A553F3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66327CE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3B23821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6AF70A0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01CF933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66B6210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2A75613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193E46E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51E88EE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053FC0A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4CF51AD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169C3F5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328C4AF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0A35C1A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1E22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8" w:type="pct"/>
            <w:vMerge w:val="restart"/>
            <w:vAlign w:val="center"/>
          </w:tcPr>
          <w:p w14:paraId="07E3A3A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1401</w:t>
            </w:r>
          </w:p>
        </w:tc>
        <w:tc>
          <w:tcPr>
            <w:tcW w:w="265" w:type="pct"/>
            <w:vAlign w:val="center"/>
          </w:tcPr>
          <w:p w14:paraId="4349401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原煤</w:t>
            </w:r>
          </w:p>
        </w:tc>
        <w:tc>
          <w:tcPr>
            <w:tcW w:w="166" w:type="pct"/>
            <w:vAlign w:val="center"/>
          </w:tcPr>
          <w:p w14:paraId="4B691303">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4A2A4D54">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4406C6A7">
            <w:pPr>
              <w:widowControl w:val="0"/>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4D15D6D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2E3B16C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4B73F1C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917787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3703F41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3E1CBD5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65EBA6C8">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49B6453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58E183F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718B7D2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6E9AB60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3B11BC5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2E3972A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53" w:type="pct"/>
            <w:vAlign w:val="center"/>
          </w:tcPr>
          <w:p w14:paraId="17F9E2E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7F6B7E0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6C9B921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67098849">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50B76B5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49" w:type="pct"/>
            <w:vMerge w:val="restart"/>
            <w:vAlign w:val="center"/>
          </w:tcPr>
          <w:p w14:paraId="53EC901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4A9326E0">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restart"/>
            <w:vAlign w:val="center"/>
          </w:tcPr>
          <w:p w14:paraId="1501AF3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restart"/>
            <w:vAlign w:val="center"/>
          </w:tcPr>
          <w:p w14:paraId="3E3A153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restart"/>
            <w:vAlign w:val="center"/>
          </w:tcPr>
          <w:p w14:paraId="6D4A6CCF">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restart"/>
            <w:vAlign w:val="center"/>
          </w:tcPr>
          <w:p w14:paraId="7B6EB89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r w14:paraId="4610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8" w:type="pct"/>
            <w:vMerge w:val="continue"/>
            <w:vAlign w:val="center"/>
          </w:tcPr>
          <w:p w14:paraId="60FF45E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65" w:type="pct"/>
            <w:vAlign w:val="center"/>
          </w:tcPr>
          <w:p w14:paraId="279CF3F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浮煤</w:t>
            </w:r>
          </w:p>
        </w:tc>
        <w:tc>
          <w:tcPr>
            <w:tcW w:w="166" w:type="pct"/>
            <w:vAlign w:val="center"/>
          </w:tcPr>
          <w:p w14:paraId="31E7EDF8">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57" w:type="pct"/>
            <w:vAlign w:val="center"/>
          </w:tcPr>
          <w:p w14:paraId="4741E2CB">
            <w:pPr>
              <w:widowControl w:val="0"/>
              <w:kinsoku/>
              <w:autoSpaceDE/>
              <w:autoSpaceDN/>
              <w:adjustRightInd/>
              <w:snapToGrid/>
              <w:spacing w:line="240" w:lineRule="auto"/>
              <w:jc w:val="center"/>
              <w:textAlignment w:val="auto"/>
              <w:rPr>
                <w:rFonts w:ascii="宋体" w:hAnsi="宋体" w:eastAsia="宋体" w:cs="宋体"/>
                <w:snapToGrid/>
                <w:color w:val="000000"/>
                <w:kern w:val="2"/>
                <w:sz w:val="18"/>
                <w:szCs w:val="18"/>
                <w:lang w:eastAsia="zh-CN"/>
              </w:rPr>
            </w:pPr>
            <w:r>
              <w:rPr>
                <w:rFonts w:hint="eastAsia" w:ascii="宋体" w:hAnsi="宋体" w:eastAsia="宋体" w:cs="宋体"/>
                <w:snapToGrid/>
                <w:color w:val="000000"/>
                <w:kern w:val="0"/>
                <w:sz w:val="18"/>
                <w:szCs w:val="18"/>
                <w:lang w:eastAsia="zh-CN"/>
              </w:rPr>
              <w:t>√</w:t>
            </w:r>
          </w:p>
        </w:tc>
        <w:tc>
          <w:tcPr>
            <w:tcW w:w="160" w:type="pct"/>
            <w:vAlign w:val="center"/>
          </w:tcPr>
          <w:p w14:paraId="46EB0469">
            <w:pPr>
              <w:widowControl w:val="0"/>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261AB72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78E5F9A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65" w:type="pct"/>
            <w:vAlign w:val="center"/>
          </w:tcPr>
          <w:p w14:paraId="0833DBE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3D00590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5" w:type="pct"/>
            <w:vAlign w:val="center"/>
          </w:tcPr>
          <w:p w14:paraId="2206641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r>
              <w:rPr>
                <w:rFonts w:hint="eastAsia" w:ascii="宋体" w:hAnsi="宋体" w:eastAsia="宋体" w:cs="宋体"/>
                <w:snapToGrid/>
                <w:color w:val="000000"/>
                <w:kern w:val="0"/>
                <w:sz w:val="18"/>
                <w:szCs w:val="18"/>
                <w:lang w:eastAsia="zh-CN"/>
              </w:rPr>
              <w:t>√</w:t>
            </w:r>
          </w:p>
        </w:tc>
        <w:tc>
          <w:tcPr>
            <w:tcW w:w="133" w:type="pct"/>
            <w:vAlign w:val="center"/>
          </w:tcPr>
          <w:p w14:paraId="789AC98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517933A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0" w:type="pct"/>
            <w:vAlign w:val="center"/>
          </w:tcPr>
          <w:p w14:paraId="67BE90E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2C2B878E">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65" w:type="pct"/>
            <w:vAlign w:val="center"/>
          </w:tcPr>
          <w:p w14:paraId="26CE2AA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215" w:type="pct"/>
            <w:vAlign w:val="center"/>
          </w:tcPr>
          <w:p w14:paraId="022FC69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3" w:type="pct"/>
            <w:vAlign w:val="center"/>
          </w:tcPr>
          <w:p w14:paraId="1FC452AA">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Align w:val="center"/>
          </w:tcPr>
          <w:p w14:paraId="1CCBE212">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3" w:type="pct"/>
            <w:vAlign w:val="center"/>
          </w:tcPr>
          <w:p w14:paraId="440BF32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70" w:type="pct"/>
          </w:tcPr>
          <w:p w14:paraId="76038CD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Align w:val="center"/>
          </w:tcPr>
          <w:p w14:paraId="523A1185">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48249D47">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6CC487E3">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9" w:type="pct"/>
            <w:vMerge w:val="continue"/>
            <w:vAlign w:val="center"/>
          </w:tcPr>
          <w:p w14:paraId="17EBD1BB">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049C2F01">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9" w:type="pct"/>
            <w:vMerge w:val="continue"/>
            <w:vAlign w:val="center"/>
          </w:tcPr>
          <w:p w14:paraId="08C6140D">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48" w:type="pct"/>
            <w:vMerge w:val="continue"/>
            <w:vAlign w:val="center"/>
          </w:tcPr>
          <w:p w14:paraId="6C3FA076">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50" w:type="pct"/>
            <w:vMerge w:val="continue"/>
            <w:vAlign w:val="center"/>
          </w:tcPr>
          <w:p w14:paraId="0582E124">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c>
          <w:tcPr>
            <w:tcW w:w="197" w:type="pct"/>
            <w:vMerge w:val="continue"/>
            <w:vAlign w:val="center"/>
          </w:tcPr>
          <w:p w14:paraId="70DA7E1C">
            <w:pPr>
              <w:widowControl/>
              <w:kinsoku/>
              <w:autoSpaceDE/>
              <w:autoSpaceDN/>
              <w:adjustRightInd/>
              <w:snapToGrid/>
              <w:spacing w:line="240" w:lineRule="auto"/>
              <w:jc w:val="center"/>
              <w:textAlignment w:val="auto"/>
              <w:rPr>
                <w:rFonts w:ascii="宋体" w:hAnsi="宋体" w:eastAsia="宋体" w:cs="宋体"/>
                <w:snapToGrid/>
                <w:color w:val="000000"/>
                <w:kern w:val="0"/>
                <w:sz w:val="18"/>
                <w:szCs w:val="18"/>
                <w:lang w:eastAsia="zh-CN"/>
              </w:rPr>
            </w:pPr>
          </w:p>
        </w:tc>
      </w:tr>
    </w:tbl>
    <w:p w14:paraId="1DD7DDC6">
      <w:pPr>
        <w:widowControl w:val="0"/>
        <w:kinsoku/>
        <w:autoSpaceDE/>
        <w:autoSpaceDN/>
        <w:adjustRightInd/>
        <w:snapToGrid/>
        <w:spacing w:line="240" w:lineRule="auto"/>
        <w:ind w:firstLine="150" w:firstLineChars="100"/>
        <w:jc w:val="both"/>
        <w:textAlignment w:val="auto"/>
        <w:rPr>
          <w:rFonts w:ascii="宋体" w:hAnsi="宋体" w:eastAsia="宋体" w:cs="宋体"/>
          <w:snapToGrid/>
          <w:color w:val="000000"/>
          <w:kern w:val="0"/>
          <w:sz w:val="15"/>
          <w:szCs w:val="15"/>
          <w:lang w:eastAsia="zh-CN"/>
        </w:rPr>
      </w:pPr>
      <w:r>
        <w:rPr>
          <w:rFonts w:hint="eastAsia" w:ascii="宋体" w:hAnsi="宋体" w:eastAsia="宋体" w:cs="宋体"/>
          <w:snapToGrid/>
          <w:color w:val="000000"/>
          <w:kern w:val="2"/>
          <w:sz w:val="15"/>
          <w:szCs w:val="15"/>
          <w:lang w:eastAsia="zh-CN"/>
        </w:rPr>
        <w:t>备注：1、</w:t>
      </w:r>
      <w:r>
        <w:rPr>
          <w:rFonts w:hint="eastAsia" w:ascii="宋体" w:hAnsi="宋体" w:eastAsia="宋体" w:cs="宋体"/>
          <w:snapToGrid/>
          <w:color w:val="000000"/>
          <w:kern w:val="0"/>
          <w:sz w:val="15"/>
          <w:szCs w:val="15"/>
          <w:lang w:eastAsia="zh-CN"/>
        </w:rPr>
        <w:t>胶质层厚度、奥阿膨胀度：G＞85时全测，当G≤85时不测；</w:t>
      </w:r>
    </w:p>
    <w:p w14:paraId="12DEA606">
      <w:pPr>
        <w:widowControl w:val="0"/>
        <w:kinsoku/>
        <w:autoSpaceDE/>
        <w:autoSpaceDN/>
        <w:adjustRightInd/>
        <w:snapToGrid/>
        <w:spacing w:line="240" w:lineRule="auto"/>
        <w:ind w:firstLine="600" w:firstLineChars="400"/>
        <w:jc w:val="both"/>
        <w:textAlignment w:val="auto"/>
        <w:rPr>
          <w:rFonts w:ascii="宋体" w:hAnsi="宋体" w:eastAsia="宋体" w:cs="宋体"/>
          <w:snapToGrid/>
          <w:color w:val="000000"/>
          <w:kern w:val="2"/>
          <w:sz w:val="15"/>
          <w:szCs w:val="15"/>
          <w:lang w:eastAsia="zh-CN"/>
        </w:rPr>
      </w:pPr>
      <w:r>
        <w:rPr>
          <w:rFonts w:hint="eastAsia" w:ascii="宋体" w:hAnsi="宋体" w:eastAsia="宋体" w:cs="宋体"/>
          <w:snapToGrid/>
          <w:color w:val="000000"/>
          <w:kern w:val="2"/>
          <w:sz w:val="15"/>
          <w:szCs w:val="15"/>
          <w:lang w:eastAsia="zh-CN"/>
        </w:rPr>
        <w:t>2、各种硫：凡原煤全硫大于1%者全测；凡原煤全硫小于等于1%者不测；</w:t>
      </w:r>
    </w:p>
    <w:p w14:paraId="74B1B4FB">
      <w:pPr>
        <w:widowControl w:val="0"/>
        <w:kinsoku/>
        <w:autoSpaceDE/>
        <w:autoSpaceDN/>
        <w:adjustRightInd/>
        <w:snapToGrid/>
        <w:spacing w:line="240" w:lineRule="auto"/>
        <w:ind w:firstLine="600" w:firstLineChars="400"/>
        <w:jc w:val="both"/>
        <w:textAlignment w:val="auto"/>
        <w:rPr>
          <w:rFonts w:ascii="宋体" w:hAnsi="宋体" w:eastAsia="宋体" w:cs="宋体"/>
          <w:snapToGrid/>
          <w:color w:val="000000"/>
          <w:kern w:val="2"/>
          <w:sz w:val="15"/>
          <w:szCs w:val="15"/>
          <w:lang w:eastAsia="zh-CN"/>
        </w:rPr>
      </w:pPr>
      <w:r>
        <w:rPr>
          <w:rFonts w:hint="eastAsia" w:ascii="宋体" w:hAnsi="宋体" w:eastAsia="宋体" w:cs="宋体"/>
          <w:snapToGrid/>
          <w:color w:val="000000"/>
          <w:kern w:val="2"/>
          <w:sz w:val="15"/>
          <w:szCs w:val="15"/>
          <w:lang w:eastAsia="zh-CN"/>
        </w:rPr>
        <w:t>3、w(CO</w:t>
      </w:r>
      <w:r>
        <w:rPr>
          <w:rFonts w:hint="eastAsia" w:ascii="宋体" w:hAnsi="宋体" w:eastAsia="宋体" w:cs="宋体"/>
          <w:snapToGrid/>
          <w:color w:val="000000"/>
          <w:kern w:val="2"/>
          <w:sz w:val="15"/>
          <w:szCs w:val="15"/>
          <w:vertAlign w:val="subscript"/>
          <w:lang w:eastAsia="zh-CN"/>
        </w:rPr>
        <w:t>2</w:t>
      </w:r>
      <w:r>
        <w:rPr>
          <w:rFonts w:hint="eastAsia" w:ascii="宋体" w:hAnsi="宋体" w:eastAsia="宋体" w:cs="宋体"/>
          <w:snapToGrid/>
          <w:color w:val="000000"/>
          <w:kern w:val="2"/>
          <w:sz w:val="15"/>
          <w:szCs w:val="15"/>
          <w:lang w:eastAsia="zh-CN"/>
        </w:rPr>
        <w:t>)：w(CO</w:t>
      </w:r>
      <w:r>
        <w:rPr>
          <w:rFonts w:hint="eastAsia" w:ascii="宋体" w:hAnsi="宋体" w:eastAsia="宋体" w:cs="宋体"/>
          <w:snapToGrid/>
          <w:color w:val="000000"/>
          <w:kern w:val="2"/>
          <w:sz w:val="15"/>
          <w:szCs w:val="15"/>
          <w:vertAlign w:val="subscript"/>
          <w:lang w:eastAsia="zh-CN"/>
        </w:rPr>
        <w:t>2</w:t>
      </w:r>
      <w:r>
        <w:rPr>
          <w:rFonts w:hint="eastAsia" w:ascii="宋体" w:hAnsi="宋体" w:eastAsia="宋体" w:cs="宋体"/>
          <w:snapToGrid/>
          <w:color w:val="000000"/>
          <w:kern w:val="2"/>
          <w:sz w:val="15"/>
          <w:szCs w:val="15"/>
          <w:lang w:eastAsia="zh-CN"/>
        </w:rPr>
        <w:t>)≥2%者应全测，w(CO</w:t>
      </w:r>
      <w:r>
        <w:rPr>
          <w:rFonts w:hint="eastAsia" w:ascii="宋体" w:hAnsi="宋体" w:eastAsia="宋体" w:cs="宋体"/>
          <w:snapToGrid/>
          <w:color w:val="000000"/>
          <w:kern w:val="2"/>
          <w:sz w:val="15"/>
          <w:szCs w:val="15"/>
          <w:vertAlign w:val="subscript"/>
          <w:lang w:eastAsia="zh-CN"/>
        </w:rPr>
        <w:t>2</w:t>
      </w:r>
      <w:r>
        <w:rPr>
          <w:rFonts w:hint="eastAsia" w:ascii="宋体" w:hAnsi="宋体" w:eastAsia="宋体" w:cs="宋体"/>
          <w:snapToGrid/>
          <w:color w:val="000000"/>
          <w:kern w:val="2"/>
          <w:sz w:val="15"/>
          <w:szCs w:val="15"/>
          <w:lang w:eastAsia="zh-CN"/>
        </w:rPr>
        <w:t>)＜2%者不测；</w:t>
      </w:r>
    </w:p>
    <w:p w14:paraId="6ABAFEA0">
      <w:pPr>
        <w:widowControl w:val="0"/>
        <w:kinsoku/>
        <w:autoSpaceDE/>
        <w:autoSpaceDN/>
        <w:adjustRightInd/>
        <w:snapToGrid/>
        <w:spacing w:line="240" w:lineRule="auto"/>
        <w:ind w:firstLine="600" w:firstLineChars="400"/>
        <w:jc w:val="both"/>
        <w:textAlignment w:val="auto"/>
        <w:rPr>
          <w:rFonts w:ascii="宋体" w:hAnsi="宋体" w:eastAsia="宋体" w:cs="宋体"/>
          <w:snapToGrid/>
          <w:color w:val="000000"/>
          <w:kern w:val="2"/>
          <w:sz w:val="15"/>
          <w:szCs w:val="15"/>
          <w:lang w:eastAsia="zh-CN"/>
        </w:rPr>
      </w:pPr>
      <w:r>
        <w:rPr>
          <w:rFonts w:hint="eastAsia" w:ascii="宋体" w:hAnsi="宋体" w:eastAsia="宋体" w:cs="宋体"/>
          <w:snapToGrid/>
          <w:color w:val="000000"/>
          <w:kern w:val="2"/>
          <w:sz w:val="15"/>
          <w:szCs w:val="15"/>
          <w:lang w:eastAsia="zh-CN"/>
        </w:rPr>
        <w:t>4、泥化样：403孔测4、5、8、9和15号煤层顶板、夹矸和底板，“三合一”；</w:t>
      </w:r>
    </w:p>
    <w:p w14:paraId="6F5A5567">
      <w:pPr>
        <w:widowControl w:val="0"/>
        <w:kinsoku/>
        <w:autoSpaceDE/>
        <w:autoSpaceDN/>
        <w:adjustRightInd/>
        <w:snapToGrid/>
        <w:spacing w:line="240" w:lineRule="auto"/>
        <w:ind w:left="896" w:leftChars="284" w:hanging="300" w:hangingChars="200"/>
        <w:jc w:val="both"/>
        <w:textAlignment w:val="auto"/>
        <w:rPr>
          <w:rFonts w:ascii="宋体" w:hAnsi="宋体" w:eastAsia="宋体" w:cs="宋体"/>
          <w:snapToGrid/>
          <w:color w:val="000000"/>
          <w:kern w:val="2"/>
          <w:sz w:val="15"/>
          <w:szCs w:val="15"/>
          <w:lang w:eastAsia="zh-CN"/>
        </w:rPr>
      </w:pPr>
      <w:r>
        <w:rPr>
          <w:rFonts w:hint="eastAsia" w:ascii="宋体" w:hAnsi="宋体" w:eastAsia="宋体" w:cs="宋体"/>
          <w:snapToGrid/>
          <w:color w:val="000000"/>
          <w:kern w:val="2"/>
          <w:sz w:val="15"/>
          <w:szCs w:val="15"/>
          <w:lang w:eastAsia="zh-CN"/>
        </w:rPr>
        <w:t>5、802和1202孔可采煤层、</w:t>
      </w:r>
      <w:r>
        <w:rPr>
          <w:rFonts w:hint="eastAsia" w:ascii="宋体" w:hAnsi="宋体" w:eastAsia="宋体" w:cs="宋体"/>
          <w:snapToGrid/>
          <w:color w:val="000000"/>
          <w:kern w:val="0"/>
          <w:sz w:val="15"/>
          <w:szCs w:val="15"/>
          <w:lang w:eastAsia="zh-CN"/>
        </w:rPr>
        <w:t>可采煤层顶板/底板/夹石、长兴组(P</w:t>
      </w:r>
      <w:r>
        <w:rPr>
          <w:rFonts w:hint="eastAsia" w:ascii="宋体" w:hAnsi="宋体" w:eastAsia="宋体" w:cs="宋体"/>
          <w:snapToGrid/>
          <w:color w:val="000000"/>
          <w:kern w:val="0"/>
          <w:sz w:val="15"/>
          <w:szCs w:val="15"/>
          <w:vertAlign w:val="subscript"/>
          <w:lang w:eastAsia="zh-CN"/>
        </w:rPr>
        <w:t>3</w:t>
      </w:r>
      <w:r>
        <w:rPr>
          <w:rFonts w:hint="eastAsia" w:ascii="宋体" w:hAnsi="宋体" w:eastAsia="宋体" w:cs="宋体"/>
          <w:snapToGrid/>
          <w:color w:val="000000"/>
          <w:kern w:val="0"/>
          <w:sz w:val="15"/>
          <w:szCs w:val="15"/>
          <w:lang w:eastAsia="zh-CN"/>
        </w:rPr>
        <w:t>ch 采取2件)及铝土岩（采取1件）均</w:t>
      </w:r>
      <w:r>
        <w:rPr>
          <w:rFonts w:hint="eastAsia" w:ascii="宋体" w:hAnsi="宋体" w:eastAsia="宋体" w:cs="宋体"/>
          <w:snapToGrid/>
          <w:color w:val="000000"/>
          <w:kern w:val="2"/>
          <w:sz w:val="15"/>
          <w:szCs w:val="15"/>
          <w:lang w:eastAsia="zh-CN"/>
        </w:rPr>
        <w:t>测水分、视密度和“三稀”（锂、锆、铷、铌、钽、锗、镓、铀、铬、钇、镍、钼）；</w:t>
      </w:r>
    </w:p>
    <w:p w14:paraId="01CA85F9">
      <w:pPr>
        <w:widowControl w:val="0"/>
        <w:kinsoku/>
        <w:autoSpaceDE/>
        <w:autoSpaceDN/>
        <w:adjustRightInd/>
        <w:snapToGrid/>
        <w:spacing w:line="240" w:lineRule="auto"/>
        <w:ind w:firstLine="600" w:firstLineChars="400"/>
        <w:jc w:val="both"/>
        <w:textAlignment w:val="auto"/>
        <w:rPr>
          <w:rFonts w:ascii="宋体" w:hAnsi="宋体" w:eastAsia="宋体" w:cs="宋体"/>
          <w:snapToGrid/>
          <w:color w:val="000000"/>
          <w:kern w:val="0"/>
          <w:sz w:val="15"/>
          <w:szCs w:val="15"/>
          <w:lang w:eastAsia="zh-CN"/>
        </w:rPr>
      </w:pPr>
      <w:r>
        <w:rPr>
          <w:rFonts w:hint="eastAsia" w:ascii="宋体" w:hAnsi="宋体" w:eastAsia="宋体" w:cs="宋体"/>
          <w:snapToGrid/>
          <w:color w:val="000000"/>
          <w:kern w:val="0"/>
          <w:sz w:val="15"/>
          <w:szCs w:val="15"/>
          <w:lang w:eastAsia="zh-CN"/>
        </w:rPr>
        <w:t>6、802孔、1202孔中各采取铝土岩样1件，测定水分、视密度、有效硫、砷、氟、铅、锌和碳</w:t>
      </w:r>
      <w:r>
        <w:rPr>
          <w:rFonts w:hint="eastAsia" w:ascii="宋体" w:hAnsi="宋体" w:eastAsia="宋体" w:cs="宋体"/>
          <w:snapToGrid/>
          <w:color w:val="000000"/>
          <w:kern w:val="2"/>
          <w:sz w:val="15"/>
          <w:szCs w:val="15"/>
          <w:lang w:eastAsia="zh-CN"/>
        </w:rPr>
        <w:t>；</w:t>
      </w:r>
    </w:p>
    <w:p w14:paraId="7F218294">
      <w:pPr>
        <w:widowControl w:val="0"/>
        <w:kinsoku/>
        <w:autoSpaceDE/>
        <w:autoSpaceDN/>
        <w:adjustRightInd/>
        <w:snapToGrid/>
        <w:spacing w:line="240" w:lineRule="auto"/>
        <w:ind w:firstLine="600" w:firstLineChars="400"/>
        <w:jc w:val="both"/>
        <w:textAlignment w:val="auto"/>
        <w:rPr>
          <w:rFonts w:ascii="宋体" w:hAnsi="宋体" w:eastAsia="宋体" w:cs="宋体"/>
          <w:snapToGrid/>
          <w:color w:val="000000"/>
          <w:kern w:val="0"/>
          <w:sz w:val="15"/>
          <w:szCs w:val="15"/>
          <w:lang w:eastAsia="zh-CN"/>
        </w:rPr>
      </w:pPr>
      <w:r>
        <w:rPr>
          <w:rFonts w:hint="eastAsia" w:ascii="宋体" w:hAnsi="宋体" w:eastAsia="宋体" w:cs="宋体"/>
          <w:snapToGrid/>
          <w:color w:val="000000"/>
          <w:kern w:val="0"/>
          <w:sz w:val="15"/>
          <w:szCs w:val="15"/>
          <w:lang w:eastAsia="zh-CN"/>
        </w:rPr>
        <w:t>7、取样或测试过程中，出现不可预测、不可主观控制或其它突发情况，可根据实际情况调整设计取样深度或设计取样钻孔</w:t>
      </w:r>
      <w:r>
        <w:rPr>
          <w:rFonts w:hint="eastAsia" w:ascii="宋体" w:hAnsi="宋体" w:eastAsia="宋体" w:cs="宋体"/>
          <w:snapToGrid/>
          <w:color w:val="000000"/>
          <w:kern w:val="2"/>
          <w:sz w:val="15"/>
          <w:szCs w:val="15"/>
          <w:lang w:eastAsia="zh-CN"/>
        </w:rPr>
        <w:t>；</w:t>
      </w:r>
    </w:p>
    <w:p w14:paraId="18FDC931">
      <w:pPr>
        <w:pStyle w:val="2"/>
        <w:sectPr>
          <w:pgSz w:w="16840" w:h="11907" w:orient="landscape"/>
          <w:pgMar w:top="1588" w:right="567" w:bottom="1588" w:left="1418" w:header="851" w:footer="992" w:gutter="0"/>
          <w:pgNumType w:fmt="numberInDash"/>
          <w:cols w:space="720" w:num="1"/>
          <w:docGrid w:linePitch="312" w:charSpace="0"/>
        </w:sectPr>
      </w:pPr>
      <w:r>
        <w:rPr>
          <w:rFonts w:hint="eastAsia" w:ascii="宋体" w:hAnsi="宋体" w:eastAsia="宋体" w:cs="宋体"/>
          <w:snapToGrid/>
          <w:color w:val="000000"/>
          <w:kern w:val="0"/>
          <w:sz w:val="15"/>
          <w:szCs w:val="15"/>
          <w:lang w:eastAsia="zh-CN"/>
        </w:rPr>
        <w:t>8、203钻孔中厚度≥0.30m煤层均采取瓦斯样，其它设计采样钻孔凡煤层厚度大于0.70m以上采取常规瓦斯样</w:t>
      </w:r>
      <w:r>
        <w:rPr>
          <w:rFonts w:hint="eastAsia" w:ascii="宋体" w:hAnsi="宋体" w:eastAsia="宋体" w:cs="宋体"/>
          <w:snapToGrid/>
          <w:color w:val="000000"/>
          <w:kern w:val="2"/>
          <w:sz w:val="15"/>
          <w:szCs w:val="15"/>
          <w:lang w:eastAsia="zh-CN"/>
        </w:rPr>
        <w:t>；</w:t>
      </w:r>
    </w:p>
    <w:p w14:paraId="60168E27">
      <w:pPr>
        <w:pStyle w:val="3"/>
        <w:keepNext w:val="0"/>
        <w:keepLines w:val="0"/>
        <w:pageBreakBefore w:val="0"/>
        <w:widowControl/>
        <w:kinsoku w:val="0"/>
        <w:wordWrap/>
        <w:overflowPunct/>
        <w:topLinePunct w:val="0"/>
        <w:autoSpaceDE w:val="0"/>
        <w:autoSpaceDN w:val="0"/>
        <w:bidi w:val="0"/>
        <w:adjustRightInd w:val="0"/>
        <w:snapToGrid w:val="0"/>
        <w:spacing w:before="139" w:line="360" w:lineRule="auto"/>
        <w:ind w:left="0"/>
        <w:jc w:val="center"/>
        <w:textAlignment w:val="baseline"/>
        <w:rPr>
          <w:color w:val="auto"/>
          <w:sz w:val="43"/>
          <w:szCs w:val="43"/>
        </w:rPr>
      </w:pPr>
      <w:bookmarkStart w:id="9" w:name="_GoBack"/>
      <w:bookmarkEnd w:id="9"/>
      <w:r>
        <w:rPr>
          <w:b/>
          <w:bCs/>
          <w:color w:val="auto"/>
          <w:spacing w:val="2"/>
          <w:sz w:val="43"/>
          <w:szCs w:val="43"/>
        </w:rPr>
        <w:t>评审标准</w:t>
      </w:r>
    </w:p>
    <w:p w14:paraId="2FACE226">
      <w:pPr>
        <w:spacing w:line="306" w:lineRule="auto"/>
        <w:rPr>
          <w:rFonts w:ascii="Arial"/>
          <w:color w:val="auto"/>
          <w:sz w:val="21"/>
        </w:rPr>
      </w:pPr>
    </w:p>
    <w:p w14:paraId="674C6250">
      <w:pPr>
        <w:spacing w:line="306" w:lineRule="auto"/>
        <w:rPr>
          <w:rFonts w:ascii="Arial"/>
          <w:color w:val="auto"/>
          <w:sz w:val="21"/>
        </w:rPr>
      </w:pPr>
    </w:p>
    <w:p w14:paraId="0A076466">
      <w:pPr>
        <w:widowControl/>
        <w:shd w:val="clear" w:color="auto" w:fill="FFFFFF"/>
        <w:spacing w:line="480" w:lineRule="exact"/>
        <w:ind w:firstLine="480" w:firstLineChars="200"/>
        <w:rPr>
          <w:rFonts w:ascii="宋体" w:hAnsi="宋体" w:cs="Arial Narrow"/>
          <w:color w:val="auto"/>
          <w:kern w:val="0"/>
          <w:sz w:val="24"/>
          <w:szCs w:val="24"/>
        </w:rPr>
      </w:pPr>
      <w:r>
        <w:rPr>
          <w:rFonts w:ascii="宋体" w:hAnsi="宋体" w:cs="Arial Narrow"/>
          <w:color w:val="auto"/>
          <w:kern w:val="0"/>
          <w:sz w:val="24"/>
          <w:szCs w:val="24"/>
        </w:rPr>
        <w:t>本次评标采用</w:t>
      </w:r>
      <w:r>
        <w:rPr>
          <w:rFonts w:ascii="宋体" w:hAnsi="宋体" w:cs="Arial Narrow"/>
          <w:b/>
          <w:color w:val="auto"/>
          <w:kern w:val="0"/>
          <w:sz w:val="24"/>
          <w:szCs w:val="24"/>
        </w:rPr>
        <w:t>综合评分法</w:t>
      </w:r>
      <w:r>
        <w:rPr>
          <w:rFonts w:ascii="宋体" w:hAnsi="宋体" w:cs="Arial Narrow"/>
          <w:color w:val="auto"/>
          <w:kern w:val="0"/>
          <w:sz w:val="24"/>
          <w:szCs w:val="24"/>
        </w:rPr>
        <w:t>。综合评分法，是指投标文件满足采购文件全部实质性要求，且按照评审因素的量化指标评审得分最高的投标人为中标候选人的评标方法。</w:t>
      </w:r>
    </w:p>
    <w:p w14:paraId="2617AC6B">
      <w:pPr>
        <w:widowControl/>
        <w:shd w:val="clear" w:color="auto" w:fill="FFFFFF"/>
        <w:spacing w:line="480" w:lineRule="exact"/>
        <w:ind w:firstLine="480" w:firstLineChars="200"/>
        <w:rPr>
          <w:rFonts w:ascii="宋体" w:hAnsi="宋体" w:cs="Arial Narrow"/>
          <w:color w:val="auto"/>
          <w:kern w:val="0"/>
          <w:sz w:val="24"/>
          <w:szCs w:val="24"/>
        </w:rPr>
      </w:pPr>
      <w:r>
        <w:rPr>
          <w:rFonts w:ascii="宋体" w:hAnsi="宋体" w:cs="Arial Narrow"/>
          <w:color w:val="auto"/>
          <w:kern w:val="0"/>
          <w:sz w:val="24"/>
          <w:szCs w:val="24"/>
        </w:rPr>
        <w:t>综合评分的主要因素是：价格、技术、业绩、服务、履约能力等。</w:t>
      </w:r>
    </w:p>
    <w:p w14:paraId="5DEF1FBE">
      <w:pPr>
        <w:widowControl/>
        <w:shd w:val="clear" w:color="auto" w:fill="FFFFFF"/>
        <w:spacing w:line="480" w:lineRule="exact"/>
        <w:ind w:firstLine="480" w:firstLineChars="200"/>
        <w:rPr>
          <w:color w:val="auto"/>
          <w:sz w:val="24"/>
          <w:szCs w:val="24"/>
        </w:rPr>
      </w:pPr>
      <w:r>
        <w:rPr>
          <w:rFonts w:ascii="宋体" w:hAnsi="宋体" w:cs="Arial Narrow"/>
          <w:color w:val="auto"/>
          <w:kern w:val="0"/>
          <w:sz w:val="24"/>
          <w:szCs w:val="24"/>
        </w:rPr>
        <w:t>评标时，评标委员会各成员独立对每个有效投标人进行评价、打分，然后汇总每个投标人每项评分因素的得分。</w:t>
      </w:r>
    </w:p>
    <w:p w14:paraId="764169E0">
      <w:pPr>
        <w:rPr>
          <w:rFonts w:hint="eastAsia" w:ascii="宋体" w:hAnsi="宋体" w:eastAsia="宋体" w:cs="宋体"/>
          <w:snapToGrid/>
          <w:kern w:val="2"/>
          <w:sz w:val="28"/>
          <w:szCs w:val="28"/>
          <w:lang w:eastAsia="zh-CN"/>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78CBB">
    <w:pPr>
      <w:kinsoku w:val="0"/>
      <w:autoSpaceDE w:val="0"/>
      <w:autoSpaceDN w:val="0"/>
      <w:adjustRightInd w:val="0"/>
      <w:snapToGrid w:val="0"/>
      <w:spacing w:before="43" w:line="309" w:lineRule="exact"/>
      <w:ind w:left="4601"/>
      <w:jc w:val="left"/>
      <w:textAlignment w:val="baseline"/>
      <w:rPr>
        <w:rFonts w:ascii="Arial" w:hAnsi="Arial" w:eastAsia="Arial" w:cs="Arial"/>
        <w:snapToGrid w:val="0"/>
        <w:color w:val="000000"/>
        <w:kern w:val="0"/>
        <w:sz w:val="24"/>
        <w:szCs w:val="24"/>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25B08">
    <w:pPr>
      <w:kinsoku w:val="0"/>
      <w:autoSpaceDE w:val="0"/>
      <w:autoSpaceDN w:val="0"/>
      <w:adjustRightInd w:val="0"/>
      <w:snapToGrid w:val="0"/>
      <w:spacing w:before="43" w:line="309" w:lineRule="exact"/>
      <w:ind w:left="4601"/>
      <w:jc w:val="left"/>
      <w:textAlignment w:val="baseline"/>
      <w:rPr>
        <w:rFonts w:ascii="Arial" w:hAnsi="Arial" w:eastAsia="Arial" w:cs="Arial"/>
        <w:snapToGrid w:val="0"/>
        <w:color w:val="000000"/>
        <w:kern w:val="0"/>
        <w:sz w:val="24"/>
        <w:szCs w:val="24"/>
        <w:lang w:val="en-US" w:eastAsia="en-US"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00AA">
    <w:pPr>
      <w:widowControl/>
      <w:tabs>
        <w:tab w:val="left" w:pos="7235"/>
      </w:tabs>
      <w:kinsoku w:val="0"/>
      <w:autoSpaceDE w:val="0"/>
      <w:autoSpaceDN w:val="0"/>
      <w:adjustRightInd w:val="0"/>
      <w:snapToGrid w:val="0"/>
      <w:spacing w:before="26" w:line="187" w:lineRule="auto"/>
      <w:jc w:val="left"/>
      <w:textAlignment w:val="baseline"/>
      <w:rPr>
        <w:rFonts w:ascii="宋体" w:hAnsi="宋体" w:cs="宋体"/>
        <w:snapToGrid w:val="0"/>
        <w:color w:val="000000"/>
        <w:kern w:val="0"/>
        <w:sz w:val="20"/>
        <w:szCs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E44DD">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4"/>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71CB5">
    <w:pPr>
      <w:widowControl/>
      <w:tabs>
        <w:tab w:val="left" w:pos="7235"/>
      </w:tabs>
      <w:kinsoku w:val="0"/>
      <w:autoSpaceDE w:val="0"/>
      <w:autoSpaceDN w:val="0"/>
      <w:adjustRightInd w:val="0"/>
      <w:snapToGrid w:val="0"/>
      <w:spacing w:before="26" w:line="187" w:lineRule="auto"/>
      <w:jc w:val="left"/>
      <w:textAlignment w:val="baseline"/>
      <w:rPr>
        <w:rFonts w:ascii="宋体" w:hAnsi="宋体" w:eastAsia="宋体" w:cs="宋体"/>
        <w:snapToGrid w:val="0"/>
        <w:color w:val="000000"/>
        <w:kern w:val="0"/>
        <w:sz w:val="20"/>
        <w:szCs w:val="20"/>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2C1F"/>
    <w:rsid w:val="27200F3A"/>
    <w:rsid w:val="47C126DC"/>
    <w:rsid w:val="62E811AA"/>
    <w:rsid w:val="655242A5"/>
    <w:rsid w:val="6D164431"/>
    <w:rsid w:val="79B2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ascii="Arial Narrow" w:hAnsi="Arial Narrow" w:cs="Arial Narrow"/>
      <w:szCs w:val="20"/>
    </w:rPr>
  </w:style>
  <w:style w:type="paragraph" w:styleId="3">
    <w:name w:val="Body Text"/>
    <w:basedOn w:val="1"/>
    <w:next w:val="1"/>
    <w:semiHidden/>
    <w:qFormat/>
    <w:uiPriority w:val="0"/>
    <w:rPr>
      <w:rFonts w:ascii="宋体" w:hAnsi="宋体" w:eastAsia="宋体" w:cs="宋体"/>
      <w:sz w:val="22"/>
      <w:szCs w:val="2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列出段落"/>
    <w:qFormat/>
    <w:uiPriority w:val="0"/>
    <w:pPr>
      <w:widowControl w:val="0"/>
      <w:ind w:firstLine="200" w:firstLineChars="200"/>
      <w:jc w:val="both"/>
    </w:pPr>
    <w:rPr>
      <w:rFonts w:ascii="Times New Roman" w:hAnsi="Times New Roman"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2425</Words>
  <Characters>2605</Characters>
  <Lines>0</Lines>
  <Paragraphs>0</Paragraphs>
  <TotalTime>0</TotalTime>
  <ScaleCrop>false</ScaleCrop>
  <LinksUpToDate>false</LinksUpToDate>
  <CharactersWithSpaces>2648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2025-05-30T07:56:00Z</dcterms:created>
  <dc:creator>Administrator</dc:creator>
  <cp:lastModifiedBy> وانغ وي</cp:lastModifiedBy>
  <dcterms:modified xsi:type="dcterms:W3CDTF">2025-07-22T07:54:28Z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eyJoZGlkIjoiMDZhYjg4N2RiMzM0MzVjOTEyMzU5NjJmNWM1NGJjZDgiLCJ1c2VySWQiOiIyMzA5MjM1MjAifQ==</vt:lpwstr>
  </property>
  <property fmtid="{D5CDD505-2E9C-101B-9397-08002B2CF9AE}" pid="4" name="ICV">
    <vt:lpwstr>9B3A6A01B38B40FF93B4B0780A5FC5B2_12</vt:lpwstr>
  </property>
</Properties>
</file>