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A741B">
      <w:pPr>
        <w:spacing w:line="360" w:lineRule="auto"/>
        <w:rPr>
          <w:rFonts w:hint="eastAsia" w:ascii="宋体" w:hAnsi="宋体" w:cs="Arial Unicode MS"/>
          <w:color w:val="000000"/>
          <w:sz w:val="18"/>
          <w:highlight w:val="none"/>
        </w:rPr>
      </w:pPr>
      <w:r>
        <w:rPr>
          <w:rFonts w:ascii="宋体" w:hAnsi="宋体" w:cs="Arial Unicode MS"/>
          <w:outline/>
          <w:color w:val="000000"/>
          <w:sz w:val="20"/>
          <w:highlight w:val="none"/>
          <w14:textOutline w14:w="9525" w14:cap="flat" w14:cmpd="sng" w14:algn="ctr">
            <w14:solidFill>
              <w14:srgbClr w14:val="000000"/>
            </w14:solidFill>
            <w14:prstDash w14:val="solid"/>
            <w14:round/>
          </w14:textOutline>
          <w14:textFill>
            <w14:noFill/>
          </w14:textFill>
        </w:rPr>
        <mc:AlternateContent>
          <mc:Choice Requires="wps">
            <w:drawing>
              <wp:anchor distT="0" distB="0" distL="114300" distR="114300" simplePos="0" relativeHeight="251660288" behindDoc="0" locked="0" layoutInCell="1" allowOverlap="1">
                <wp:simplePos x="0" y="0"/>
                <wp:positionH relativeFrom="column">
                  <wp:posOffset>4253230</wp:posOffset>
                </wp:positionH>
                <wp:positionV relativeFrom="paragraph">
                  <wp:posOffset>806450</wp:posOffset>
                </wp:positionV>
                <wp:extent cx="1028700" cy="198120"/>
                <wp:effectExtent l="0" t="0" r="0" b="0"/>
                <wp:wrapNone/>
                <wp:docPr id="5" name="文本框 5"/>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28700" cy="198120"/>
                        </a:xfrm>
                        <a:prstGeom prst="rect">
                          <a:avLst/>
                        </a:prstGeom>
                        <a:noFill/>
                        <a:ln>
                          <a:noFill/>
                        </a:ln>
                        <a:effectLst/>
                      </wps:spPr>
                      <wps:txbx>
                        <w:txbxContent>
                          <w:p w14:paraId="5D72AF3F">
                            <w:pPr>
                              <w:pStyle w:val="12"/>
                              <w:spacing w:before="0" w:beforeAutospacing="0" w:after="0" w:afterAutospacing="0"/>
                              <w:jc w:val="center"/>
                              <w:rPr>
                                <w:rFonts w:hint="eastAsia"/>
                              </w:rPr>
                            </w:pPr>
                            <w:r>
                              <w:rPr>
                                <w:rFonts w:hint="eastAsia" w:ascii="隶书" w:eastAsia="隶书"/>
                                <w:color w:val="FF0000"/>
                                <w:sz w:val="16"/>
                                <w:szCs w:val="16"/>
                              </w:rPr>
                              <w:t>工程咨询有限公司</w:t>
                            </w:r>
                          </w:p>
                        </w:txbxContent>
                      </wps:txbx>
                      <wps:bodyPr wrap="square" numCol="1" fromWordArt="1">
                        <a:prstTxWarp prst="textDeflate">
                          <a:avLst>
                            <a:gd name="adj" fmla="val 0"/>
                          </a:avLst>
                        </a:prstTxWarp>
                        <a:spAutoFit/>
                      </wps:bodyPr>
                    </wps:wsp>
                  </a:graphicData>
                </a:graphic>
              </wp:anchor>
            </w:drawing>
          </mc:Choice>
          <mc:Fallback>
            <w:pict>
              <v:shape id="_x0000_s1026" o:spid="_x0000_s1026" o:spt="202" type="#_x0000_t202" style="position:absolute;left:0pt;margin-left:334.9pt;margin-top:63.5pt;height:15.6pt;width:81pt;z-index:251660288;mso-width-relative:page;mso-height-relative:page;" filled="f" stroked="f" coordsize="21600,21600" o:gfxdata="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vATjs1wAAAAsBAAAPAAAAAAAAAAEAIAAAACIAAABkcnMvZG93bnJl&#10;di54bWxQSwECFAAUAAAACACHTuJAvMn8mjcCAABYBAAADgAAAAAAAAABACAAAAAmAQAAZHJzL2Uy&#10;b0RvYy54bWxQSwUGAAAAAAYABgBZAQAAzwUAAAAA&#10;" adj="0">
                <v:fill on="f" focussize="0,0"/>
                <v:stroke on="f"/>
                <v:imagedata o:title=""/>
                <o:lock v:ext="edit" text="t" aspectratio="f"/>
                <v:textbox style="mso-fit-shape-to-text:t;">
                  <w:txbxContent>
                    <w:p w14:paraId="5D72AF3F">
                      <w:pPr>
                        <w:pStyle w:val="12"/>
                        <w:spacing w:before="0" w:beforeAutospacing="0" w:after="0" w:afterAutospacing="0"/>
                        <w:jc w:val="center"/>
                        <w:rPr>
                          <w:rFonts w:hint="eastAsia"/>
                        </w:rPr>
                      </w:pPr>
                      <w:r>
                        <w:rPr>
                          <w:rFonts w:hint="eastAsia" w:ascii="隶书" w:eastAsia="隶书"/>
                          <w:color w:val="FF0000"/>
                          <w:sz w:val="16"/>
                          <w:szCs w:val="16"/>
                        </w:rPr>
                        <w:t>工程咨询有限公司</w:t>
                      </w:r>
                    </w:p>
                  </w:txbxContent>
                </v:textbox>
              </v:shape>
            </w:pict>
          </mc:Fallback>
        </mc:AlternateContent>
      </w:r>
      <w:r>
        <w:rPr>
          <w:rFonts w:ascii="宋体" w:hAnsi="宋体"/>
          <w:color w:val="000000"/>
          <w:highlight w:val="none"/>
        </w:rPr>
        <mc:AlternateContent>
          <mc:Choice Requires="wps">
            <w:drawing>
              <wp:anchor distT="0" distB="0" distL="114300" distR="114300" simplePos="0" relativeHeight="251659264" behindDoc="0" locked="0" layoutInCell="1" allowOverlap="1">
                <wp:simplePos x="0" y="0"/>
                <wp:positionH relativeFrom="column">
                  <wp:posOffset>4057015</wp:posOffset>
                </wp:positionH>
                <wp:positionV relativeFrom="paragraph">
                  <wp:posOffset>419735</wp:posOffset>
                </wp:positionV>
                <wp:extent cx="1437640" cy="314325"/>
                <wp:effectExtent l="0" t="0" r="0" b="0"/>
                <wp:wrapNone/>
                <wp:docPr id="3" name="文本框 3"/>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7640" cy="314325"/>
                        </a:xfrm>
                        <a:prstGeom prst="rect">
                          <a:avLst/>
                        </a:prstGeom>
                        <a:noFill/>
                        <a:ln>
                          <a:noFill/>
                        </a:ln>
                        <a:effectLst/>
                      </wps:spPr>
                      <wps:txbx>
                        <w:txbxContent>
                          <w:p w14:paraId="5E92A230">
                            <w:pPr>
                              <w:pStyle w:val="12"/>
                              <w:spacing w:before="0" w:beforeAutospacing="0" w:after="0" w:afterAutospacing="0"/>
                              <w:jc w:val="center"/>
                              <w:rPr>
                                <w:rFonts w:hint="eastAsia"/>
                              </w:rPr>
                            </w:pPr>
                            <w:r>
                              <w:rPr>
                                <w:rFonts w:hint="eastAsia" w:ascii="隶书" w:eastAsia="隶书"/>
                                <w:color w:val="000080"/>
                                <w:sz w:val="36"/>
                                <w:szCs w:val="36"/>
                              </w:rPr>
                              <w:t>泰禾云</w:t>
                            </w:r>
                          </w:p>
                        </w:txbxContent>
                      </wps:txbx>
                      <wps:bodyPr spcFirstLastPara="1" wrap="square" numCol="1" fromWordArt="1">
                        <a:prstTxWarp prst="textArchUp">
                          <a:avLst>
                            <a:gd name="adj" fmla="val 10404812"/>
                          </a:avLst>
                        </a:prstTxWarp>
                        <a:spAutoFit/>
                      </wps:bodyPr>
                    </wps:wsp>
                  </a:graphicData>
                </a:graphic>
              </wp:anchor>
            </w:drawing>
          </mc:Choice>
          <mc:Fallback>
            <w:pict>
              <v:shape id="_x0000_s1026" o:spid="_x0000_s1026" o:spt="202" type="#_x0000_t202" style="position:absolute;left:0pt;margin-left:319.45pt;margin-top:33.05pt;height:24.75pt;width:113.2pt;z-index:251659264;mso-width-relative:page;mso-height-relative:page;" filled="f" stroked="f" coordsize="21600,21600" o:gfxdata="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yebYa1QAAAAoBAAAPAAAAAAAAAAEAIAAA&#10;ACIAAABkcnMvZG93bnJldi54bWxQSwECFAAUAAAACACHTuJAFNAWqkgCAABzBAAADgAAAAAAAAAB&#10;ACAAAAAkAQAAZHJzL2Uyb0RvYy54bWxQSwUGAAAAAAYABgBZAQAA3gUAAAAA&#10;" adj="-12228130">
                <v:fill on="f" focussize="0,0"/>
                <v:stroke on="f"/>
                <v:imagedata o:title=""/>
                <o:lock v:ext="edit" text="t" aspectratio="f"/>
                <v:textbox style="mso-fit-shape-to-text:t;">
                  <w:txbxContent>
                    <w:p w14:paraId="5E92A230">
                      <w:pPr>
                        <w:pStyle w:val="12"/>
                        <w:spacing w:before="0" w:beforeAutospacing="0" w:after="0" w:afterAutospacing="0"/>
                        <w:jc w:val="center"/>
                        <w:rPr>
                          <w:rFonts w:hint="eastAsia"/>
                        </w:rPr>
                      </w:pPr>
                      <w:r>
                        <w:rPr>
                          <w:rFonts w:hint="eastAsia" w:ascii="隶书" w:eastAsia="隶书"/>
                          <w:color w:val="000080"/>
                          <w:sz w:val="36"/>
                          <w:szCs w:val="36"/>
                        </w:rPr>
                        <w:t>泰禾云</w:t>
                      </w:r>
                    </w:p>
                  </w:txbxContent>
                </v:textbox>
              </v:shape>
            </w:pict>
          </mc:Fallback>
        </mc:AlternateContent>
      </w:r>
      <w:r>
        <w:rPr>
          <w:rFonts w:ascii="宋体" w:hAnsi="宋体"/>
          <w:color w:val="000000"/>
          <w:highlight w:val="none"/>
        </w:rPr>
        <w:drawing>
          <wp:inline distT="0" distB="0" distL="114300" distR="114300">
            <wp:extent cx="1600835" cy="895350"/>
            <wp:effectExtent l="0" t="0" r="1206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referRelativeResize="0">
                      <a:picLocks noChangeAspect="1"/>
                    </pic:cNvPicPr>
                  </pic:nvPicPr>
                  <pic:blipFill>
                    <a:blip r:embed="rId7"/>
                    <a:stretch>
                      <a:fillRect/>
                    </a:stretch>
                  </pic:blipFill>
                  <pic:spPr>
                    <a:xfrm>
                      <a:off x="0" y="0"/>
                      <a:ext cx="1600835" cy="895350"/>
                    </a:xfrm>
                    <a:prstGeom prst="rect">
                      <a:avLst/>
                    </a:prstGeom>
                    <a:noFill/>
                    <a:ln>
                      <a:noFill/>
                    </a:ln>
                  </pic:spPr>
                </pic:pic>
              </a:graphicData>
            </a:graphic>
          </wp:inline>
        </w:drawing>
      </w:r>
      <w:r>
        <w:rPr>
          <w:rFonts w:ascii="宋体" w:hAnsi="宋体"/>
          <w:color w:val="000000"/>
          <w:highlight w:val="none"/>
        </w:rPr>
        <w:drawing>
          <wp:inline distT="0" distB="0" distL="114300" distR="114300">
            <wp:extent cx="1019175" cy="28575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019175" cy="285750"/>
                    </a:xfrm>
                    <a:prstGeom prst="rect">
                      <a:avLst/>
                    </a:prstGeom>
                    <a:noFill/>
                    <a:ln>
                      <a:noFill/>
                    </a:ln>
                  </pic:spPr>
                </pic:pic>
              </a:graphicData>
            </a:graphic>
          </wp:inline>
        </w:drawing>
      </w:r>
    </w:p>
    <w:p w14:paraId="4284EEAC">
      <w:pPr>
        <w:spacing w:line="360" w:lineRule="auto"/>
        <w:ind w:firstLine="360" w:firstLineChars="200"/>
        <w:rPr>
          <w:rFonts w:hint="eastAsia" w:ascii="宋体" w:hAnsi="宋体" w:cs="Arial Unicode MS"/>
          <w:color w:val="000000"/>
          <w:sz w:val="18"/>
          <w:highlight w:val="none"/>
        </w:rPr>
      </w:pPr>
    </w:p>
    <w:p w14:paraId="00C5258A">
      <w:pPr>
        <w:spacing w:line="360" w:lineRule="auto"/>
        <w:rPr>
          <w:rFonts w:hint="eastAsia" w:ascii="宋体" w:hAnsi="宋体" w:cs="Arial Unicode MS"/>
          <w:color w:val="000000"/>
          <w:sz w:val="18"/>
          <w:highlight w:val="none"/>
        </w:rPr>
      </w:pPr>
    </w:p>
    <w:p w14:paraId="263DC593">
      <w:pPr>
        <w:adjustRightInd w:val="0"/>
        <w:snapToGrid w:val="0"/>
        <w:spacing w:line="900" w:lineRule="exact"/>
        <w:rPr>
          <w:rFonts w:hint="eastAsia" w:ascii="宋体" w:hAnsi="宋体"/>
          <w:color w:val="000000"/>
          <w:spacing w:val="50"/>
          <w:sz w:val="72"/>
          <w:highlight w:val="none"/>
        </w:rPr>
      </w:pPr>
    </w:p>
    <w:p w14:paraId="2AD152D9">
      <w:pPr>
        <w:adjustRightInd w:val="0"/>
        <w:snapToGrid w:val="0"/>
        <w:spacing w:line="900" w:lineRule="exact"/>
        <w:jc w:val="center"/>
        <w:rPr>
          <w:rFonts w:hint="eastAsia" w:ascii="宋体" w:hAnsi="宋体"/>
          <w:color w:val="000000"/>
          <w:spacing w:val="50"/>
          <w:sz w:val="72"/>
          <w:highlight w:val="none"/>
        </w:rPr>
      </w:pPr>
      <w:r>
        <w:rPr>
          <w:rFonts w:hint="eastAsia" w:ascii="宋体" w:hAnsi="宋体"/>
          <w:color w:val="000000"/>
          <w:spacing w:val="50"/>
          <w:sz w:val="72"/>
          <w:highlight w:val="none"/>
        </w:rPr>
        <w:t>招 标 文 件</w:t>
      </w:r>
    </w:p>
    <w:p w14:paraId="3B6427E3">
      <w:pPr>
        <w:adjustRightInd w:val="0"/>
        <w:snapToGrid w:val="0"/>
        <w:spacing w:line="760" w:lineRule="exact"/>
        <w:jc w:val="center"/>
        <w:rPr>
          <w:rFonts w:hint="eastAsia" w:ascii="宋体" w:hAnsi="宋体" w:cs="宋体"/>
          <w:color w:val="000000"/>
          <w:kern w:val="0"/>
          <w:sz w:val="36"/>
          <w:szCs w:val="36"/>
          <w:highlight w:val="none"/>
        </w:rPr>
      </w:pPr>
    </w:p>
    <w:p w14:paraId="17F02009">
      <w:pPr>
        <w:adjustRightInd w:val="0"/>
        <w:snapToGrid w:val="0"/>
        <w:spacing w:line="760" w:lineRule="exact"/>
        <w:jc w:val="center"/>
        <w:rPr>
          <w:rFonts w:hint="eastAsia" w:ascii="宋体" w:hAnsi="宋体" w:cs="宋体"/>
          <w:color w:val="000000"/>
          <w:kern w:val="0"/>
          <w:sz w:val="36"/>
          <w:szCs w:val="36"/>
          <w:highlight w:val="none"/>
        </w:rPr>
      </w:pPr>
    </w:p>
    <w:p w14:paraId="7209ACE4">
      <w:pPr>
        <w:adjustRightInd w:val="0"/>
        <w:snapToGrid w:val="0"/>
        <w:spacing w:line="760" w:lineRule="exact"/>
        <w:jc w:val="center"/>
        <w:rPr>
          <w:color w:val="000000"/>
          <w:highlight w:val="none"/>
        </w:rPr>
      </w:pPr>
      <w:r>
        <w:rPr>
          <w:rFonts w:hint="eastAsia" w:ascii="宋体" w:hAnsi="宋体" w:cs="宋体"/>
          <w:color w:val="000000"/>
          <w:kern w:val="0"/>
          <w:sz w:val="36"/>
          <w:szCs w:val="36"/>
          <w:highlight w:val="none"/>
        </w:rPr>
        <w:t>项目名称：贵州开放大学（贵州职业技术学院）安保服务采购项目</w:t>
      </w:r>
    </w:p>
    <w:p w14:paraId="783AACCC">
      <w:pPr>
        <w:adjustRightInd w:val="0"/>
        <w:snapToGrid w:val="0"/>
        <w:spacing w:line="760" w:lineRule="exact"/>
        <w:jc w:val="center"/>
        <w:rPr>
          <w:rFonts w:hint="eastAsia" w:ascii="宋体" w:hAnsi="宋体" w:cs="Arial Unicode MS"/>
          <w:color w:val="000000"/>
          <w:sz w:val="36"/>
          <w:szCs w:val="36"/>
          <w:highlight w:val="none"/>
        </w:rPr>
      </w:pPr>
    </w:p>
    <w:p w14:paraId="7E04059E">
      <w:pPr>
        <w:adjustRightInd w:val="0"/>
        <w:snapToGrid w:val="0"/>
        <w:spacing w:line="760" w:lineRule="exact"/>
        <w:jc w:val="center"/>
        <w:rPr>
          <w:rFonts w:hint="eastAsia" w:ascii="宋体" w:hAnsi="宋体" w:cs="Arial Unicode MS"/>
          <w:color w:val="000000"/>
          <w:sz w:val="36"/>
          <w:szCs w:val="36"/>
          <w:highlight w:val="none"/>
        </w:rPr>
      </w:pPr>
      <w:r>
        <w:rPr>
          <w:rFonts w:hint="eastAsia" w:ascii="宋体" w:hAnsi="宋体" w:cs="Arial Unicode MS"/>
          <w:color w:val="000000"/>
          <w:sz w:val="36"/>
          <w:szCs w:val="36"/>
          <w:highlight w:val="none"/>
        </w:rPr>
        <w:t>项目序列号：系统生成</w:t>
      </w:r>
    </w:p>
    <w:p w14:paraId="7B5873CF">
      <w:pPr>
        <w:adjustRightInd w:val="0"/>
        <w:snapToGrid w:val="0"/>
        <w:spacing w:line="760" w:lineRule="exact"/>
        <w:jc w:val="center"/>
        <w:rPr>
          <w:rFonts w:hint="eastAsia" w:ascii="宋体" w:hAnsi="宋体"/>
          <w:b/>
          <w:bCs/>
          <w:color w:val="000000"/>
          <w:spacing w:val="40"/>
          <w:sz w:val="36"/>
          <w:szCs w:val="36"/>
          <w:highlight w:val="none"/>
        </w:rPr>
      </w:pPr>
      <w:r>
        <w:rPr>
          <w:rFonts w:hint="eastAsia" w:ascii="宋体" w:hAnsi="宋体" w:cs="Arial Unicode MS"/>
          <w:color w:val="000000"/>
          <w:sz w:val="36"/>
          <w:szCs w:val="36"/>
          <w:highlight w:val="none"/>
        </w:rPr>
        <w:t>招标编号（财政备案号）：THZB2025-494CGFW</w:t>
      </w:r>
    </w:p>
    <w:p w14:paraId="0B5FBE52">
      <w:pPr>
        <w:adjustRightInd w:val="0"/>
        <w:snapToGrid w:val="0"/>
        <w:spacing w:line="300" w:lineRule="exact"/>
        <w:ind w:firstLine="1000" w:firstLineChars="200"/>
        <w:jc w:val="center"/>
        <w:rPr>
          <w:rFonts w:hint="eastAsia" w:ascii="宋体" w:hAnsi="宋体" w:cs="Arial Unicode MS"/>
          <w:color w:val="000000"/>
          <w:sz w:val="50"/>
          <w:highlight w:val="none"/>
        </w:rPr>
      </w:pPr>
    </w:p>
    <w:p w14:paraId="7314F57A">
      <w:pPr>
        <w:adjustRightInd w:val="0"/>
        <w:snapToGrid w:val="0"/>
        <w:spacing w:line="300" w:lineRule="exact"/>
        <w:ind w:firstLine="1000" w:firstLineChars="200"/>
        <w:jc w:val="center"/>
        <w:rPr>
          <w:rFonts w:hint="eastAsia" w:ascii="宋体" w:hAnsi="宋体" w:cs="Arial Unicode MS"/>
          <w:color w:val="000000"/>
          <w:sz w:val="50"/>
          <w:highlight w:val="none"/>
        </w:rPr>
      </w:pPr>
    </w:p>
    <w:p w14:paraId="061A312D">
      <w:pPr>
        <w:adjustRightInd w:val="0"/>
        <w:snapToGrid w:val="0"/>
        <w:spacing w:line="300" w:lineRule="exact"/>
        <w:ind w:firstLine="1000" w:firstLineChars="200"/>
        <w:jc w:val="center"/>
        <w:rPr>
          <w:rFonts w:hint="eastAsia" w:ascii="宋体" w:hAnsi="宋体" w:cs="Arial Unicode MS"/>
          <w:color w:val="000000"/>
          <w:sz w:val="50"/>
          <w:highlight w:val="none"/>
        </w:rPr>
      </w:pPr>
    </w:p>
    <w:p w14:paraId="35DD3589">
      <w:pPr>
        <w:rPr>
          <w:rFonts w:hint="eastAsia" w:ascii="宋体" w:hAnsi="宋体"/>
          <w:color w:val="000000"/>
          <w:sz w:val="40"/>
          <w:highlight w:val="none"/>
        </w:rPr>
      </w:pPr>
    </w:p>
    <w:p w14:paraId="025B865D">
      <w:pPr>
        <w:jc w:val="center"/>
        <w:rPr>
          <w:rFonts w:hint="eastAsia" w:ascii="宋体" w:hAnsi="宋体"/>
          <w:color w:val="000000"/>
          <w:sz w:val="40"/>
          <w:highlight w:val="none"/>
        </w:rPr>
      </w:pPr>
      <w:r>
        <w:rPr>
          <w:rFonts w:hint="eastAsia" w:ascii="宋体" w:hAnsi="宋体"/>
          <w:color w:val="000000"/>
          <w:sz w:val="40"/>
          <w:highlight w:val="none"/>
        </w:rPr>
        <w:t>采购人：贵州开放大学（贵州职业技术学院）</w:t>
      </w:r>
    </w:p>
    <w:p w14:paraId="0C3E5D1A">
      <w:pPr>
        <w:jc w:val="center"/>
        <w:rPr>
          <w:rFonts w:hint="eastAsia" w:ascii="宋体" w:hAnsi="宋体"/>
          <w:color w:val="000000"/>
          <w:sz w:val="40"/>
          <w:highlight w:val="none"/>
        </w:rPr>
      </w:pPr>
    </w:p>
    <w:p w14:paraId="4F867494">
      <w:pPr>
        <w:jc w:val="center"/>
        <w:rPr>
          <w:rFonts w:hint="eastAsia" w:ascii="宋体" w:hAnsi="宋体"/>
          <w:color w:val="000000"/>
          <w:sz w:val="40"/>
          <w:highlight w:val="none"/>
        </w:rPr>
      </w:pPr>
      <w:r>
        <w:rPr>
          <w:rFonts w:hint="eastAsia" w:ascii="宋体" w:hAnsi="宋体"/>
          <w:color w:val="000000"/>
          <w:sz w:val="40"/>
          <w:highlight w:val="none"/>
        </w:rPr>
        <w:t>采购代理机构：泰禾云工程咨询有限公司</w:t>
      </w:r>
    </w:p>
    <w:p w14:paraId="74334332">
      <w:pPr>
        <w:jc w:val="center"/>
        <w:rPr>
          <w:rFonts w:hint="eastAsia" w:ascii="宋体" w:hAnsi="宋体"/>
          <w:color w:val="000000"/>
          <w:sz w:val="40"/>
          <w:highlight w:val="none"/>
        </w:rPr>
      </w:pPr>
    </w:p>
    <w:p w14:paraId="6DA5C63A">
      <w:pPr>
        <w:jc w:val="center"/>
        <w:rPr>
          <w:rFonts w:hint="eastAsia" w:ascii="宋体" w:hAnsi="宋体"/>
          <w:color w:val="000000"/>
          <w:sz w:val="40"/>
          <w:highlight w:val="none"/>
        </w:rPr>
      </w:pPr>
      <w:r>
        <w:rPr>
          <w:rFonts w:hint="eastAsia" w:ascii="宋体" w:hAnsi="宋体"/>
          <w:color w:val="000000"/>
          <w:sz w:val="40"/>
          <w:highlight w:val="none"/>
        </w:rPr>
        <w:t>日期：二○二五年七月</w:t>
      </w:r>
    </w:p>
    <w:p w14:paraId="0BB2A306">
      <w:pPr>
        <w:jc w:val="center"/>
        <w:rPr>
          <w:rFonts w:hint="eastAsia" w:ascii="宋体" w:hAnsi="宋体"/>
          <w:color w:val="000000"/>
          <w:sz w:val="40"/>
          <w:highlight w:val="none"/>
        </w:rPr>
      </w:pPr>
    </w:p>
    <w:p w14:paraId="5F24CBB5">
      <w:pPr>
        <w:pStyle w:val="3"/>
        <w:rPr>
          <w:rFonts w:hint="eastAsia" w:ascii="宋体" w:hAnsi="宋体" w:cs="宋体"/>
          <w:b/>
          <w:color w:val="000000"/>
          <w:sz w:val="72"/>
          <w:szCs w:val="72"/>
          <w:highlight w:val="none"/>
        </w:rPr>
      </w:pPr>
      <w:r>
        <w:rPr>
          <w:rFonts w:hint="eastAsia" w:ascii="宋体" w:hAnsi="宋体" w:cs="宋体"/>
          <w:b/>
          <w:color w:val="000000"/>
          <w:sz w:val="72"/>
          <w:szCs w:val="72"/>
          <w:highlight w:val="none"/>
        </w:rPr>
        <w:t>注意事项</w:t>
      </w:r>
    </w:p>
    <w:p w14:paraId="21A7D73E">
      <w:pPr>
        <w:pStyle w:val="2"/>
        <w:spacing w:line="700" w:lineRule="exact"/>
        <w:rPr>
          <w:rFonts w:hint="eastAsia"/>
          <w:b/>
          <w:bCs/>
          <w:color w:val="000000"/>
          <w:sz w:val="28"/>
          <w:szCs w:val="28"/>
          <w:highlight w:val="none"/>
          <w:lang w:val="en-US"/>
        </w:rPr>
      </w:pPr>
      <w:r>
        <w:rPr>
          <w:rFonts w:hint="eastAsia"/>
          <w:b/>
          <w:bCs/>
          <w:color w:val="000000"/>
          <w:sz w:val="28"/>
          <w:szCs w:val="28"/>
          <w:highlight w:val="none"/>
          <w:lang w:val="en-US"/>
        </w:rPr>
        <w:t>开标环节须注意：</w:t>
      </w:r>
    </w:p>
    <w:p w14:paraId="3EF91BFF">
      <w:pPr>
        <w:pStyle w:val="2"/>
        <w:spacing w:line="700" w:lineRule="exact"/>
        <w:ind w:firstLine="562" w:firstLineChars="200"/>
        <w:rPr>
          <w:rFonts w:hint="eastAsia"/>
          <w:b/>
          <w:bCs/>
          <w:color w:val="000000"/>
          <w:sz w:val="28"/>
          <w:szCs w:val="28"/>
          <w:highlight w:val="none"/>
          <w:lang w:val="en-US"/>
        </w:rPr>
      </w:pPr>
      <w:r>
        <w:rPr>
          <w:rFonts w:hint="eastAsia"/>
          <w:b/>
          <w:bCs/>
          <w:color w:val="000000"/>
          <w:sz w:val="28"/>
          <w:szCs w:val="28"/>
          <w:highlight w:val="none"/>
          <w:lang w:val="en-US"/>
        </w:rPr>
        <w:t>开标方式：本项目为电子标远程不见面开标，采用在线递交投标文件，自行解密的方式进行。</w:t>
      </w:r>
    </w:p>
    <w:p w14:paraId="75B3E17F">
      <w:pPr>
        <w:pStyle w:val="2"/>
        <w:spacing w:line="700" w:lineRule="exact"/>
        <w:ind w:firstLine="562" w:firstLineChars="200"/>
        <w:rPr>
          <w:rFonts w:hint="eastAsia"/>
          <w:b/>
          <w:bCs/>
          <w:color w:val="000000"/>
          <w:sz w:val="28"/>
          <w:szCs w:val="28"/>
          <w:highlight w:val="none"/>
          <w:lang w:val="en-US"/>
        </w:rPr>
      </w:pPr>
      <w:r>
        <w:rPr>
          <w:rFonts w:hint="eastAsia"/>
          <w:b/>
          <w:bCs/>
          <w:color w:val="000000"/>
          <w:sz w:val="28"/>
          <w:szCs w:val="28"/>
          <w:highlight w:val="none"/>
          <w:lang w:val="en-US"/>
        </w:rPr>
        <w:t>投标文件详见远程开标规定</w:t>
      </w:r>
    </w:p>
    <w:p w14:paraId="10DEB981">
      <w:pPr>
        <w:pStyle w:val="2"/>
        <w:spacing w:line="700" w:lineRule="exact"/>
        <w:ind w:firstLine="562" w:firstLineChars="200"/>
        <w:rPr>
          <w:rFonts w:hint="eastAsia"/>
          <w:b/>
          <w:bCs/>
          <w:color w:val="000000"/>
          <w:sz w:val="28"/>
          <w:szCs w:val="28"/>
          <w:highlight w:val="none"/>
          <w:lang w:val="en-US"/>
        </w:rPr>
      </w:pPr>
      <w:r>
        <w:rPr>
          <w:rFonts w:hint="eastAsia"/>
          <w:b/>
          <w:bCs/>
          <w:color w:val="000000"/>
          <w:sz w:val="28"/>
          <w:szCs w:val="28"/>
          <w:highlight w:val="none"/>
          <w:lang w:val="en-US"/>
        </w:rPr>
        <w:t>关于不见面开标描述相关事宜以系统为准，投标人自行了解</w:t>
      </w:r>
    </w:p>
    <w:p w14:paraId="4B7F40C9">
      <w:pPr>
        <w:pStyle w:val="2"/>
        <w:spacing w:line="700" w:lineRule="exact"/>
        <w:ind w:firstLine="562" w:firstLineChars="200"/>
        <w:rPr>
          <w:rFonts w:hint="eastAsia"/>
          <w:b/>
          <w:bCs/>
          <w:color w:val="000000"/>
          <w:sz w:val="28"/>
          <w:szCs w:val="28"/>
          <w:highlight w:val="none"/>
          <w:lang w:val="en-US"/>
        </w:rPr>
      </w:pPr>
      <w:r>
        <w:rPr>
          <w:rFonts w:hint="eastAsia"/>
          <w:b/>
          <w:bCs/>
          <w:color w:val="000000"/>
          <w:sz w:val="28"/>
          <w:szCs w:val="28"/>
          <w:highlight w:val="none"/>
          <w:lang w:val="en-US"/>
        </w:rPr>
        <w:t>纸质投标文件的准备：本项目为电子标远程不见面开标，中标人在中标后向采购人提供纸质文件及电子文件，具体份数与要求，根据采购人实际需求提供。</w:t>
      </w:r>
    </w:p>
    <w:p w14:paraId="6BE53E53">
      <w:pPr>
        <w:pStyle w:val="2"/>
        <w:spacing w:line="700" w:lineRule="exact"/>
        <w:ind w:firstLine="562" w:firstLineChars="200"/>
        <w:rPr>
          <w:rFonts w:hint="eastAsia"/>
          <w:b/>
          <w:bCs/>
          <w:color w:val="000000"/>
          <w:sz w:val="28"/>
          <w:szCs w:val="28"/>
          <w:highlight w:val="none"/>
          <w:lang w:val="en-US"/>
        </w:rPr>
      </w:pPr>
      <w:r>
        <w:rPr>
          <w:rFonts w:hint="eastAsia"/>
          <w:b/>
          <w:bCs/>
          <w:color w:val="000000"/>
          <w:sz w:val="28"/>
          <w:szCs w:val="28"/>
          <w:highlight w:val="none"/>
          <w:lang w:val="en-US"/>
        </w:rPr>
        <w:t>如相关说明与系统生成说明不一致，以系统说明为准</w:t>
      </w:r>
    </w:p>
    <w:p w14:paraId="5494F827">
      <w:pPr>
        <w:pStyle w:val="2"/>
        <w:rPr>
          <w:rFonts w:hint="eastAsia"/>
          <w:color w:val="000000"/>
          <w:sz w:val="28"/>
          <w:szCs w:val="21"/>
          <w:highlight w:val="none"/>
        </w:rPr>
      </w:pPr>
    </w:p>
    <w:p w14:paraId="7200CFB3">
      <w:pPr>
        <w:jc w:val="center"/>
        <w:outlineLvl w:val="0"/>
        <w:rPr>
          <w:rFonts w:hint="eastAsia" w:ascii="宋体" w:hAnsi="宋体"/>
          <w:b/>
          <w:color w:val="000000"/>
          <w:sz w:val="32"/>
          <w:szCs w:val="32"/>
          <w:highlight w:val="none"/>
        </w:rPr>
      </w:pPr>
      <w:bookmarkStart w:id="0" w:name="_Toc5766"/>
      <w:bookmarkStart w:id="1" w:name="_Toc25143"/>
      <w:bookmarkStart w:id="2" w:name="_Toc323133157"/>
      <w:bookmarkStart w:id="3" w:name="_Toc287445845"/>
    </w:p>
    <w:p w14:paraId="242CF692">
      <w:pPr>
        <w:jc w:val="center"/>
        <w:outlineLvl w:val="0"/>
        <w:rPr>
          <w:rFonts w:hint="eastAsia" w:ascii="宋体" w:hAnsi="宋体"/>
          <w:b/>
          <w:color w:val="000000"/>
          <w:sz w:val="32"/>
          <w:szCs w:val="32"/>
          <w:highlight w:val="none"/>
        </w:rPr>
      </w:pPr>
    </w:p>
    <w:p w14:paraId="6BFC1248">
      <w:pPr>
        <w:jc w:val="center"/>
        <w:outlineLvl w:val="0"/>
        <w:rPr>
          <w:rFonts w:hint="eastAsia" w:ascii="宋体" w:hAnsi="宋体"/>
          <w:b/>
          <w:color w:val="000000"/>
          <w:sz w:val="32"/>
          <w:szCs w:val="32"/>
          <w:highlight w:val="none"/>
        </w:rPr>
      </w:pPr>
    </w:p>
    <w:p w14:paraId="40564CCB">
      <w:pPr>
        <w:jc w:val="center"/>
        <w:outlineLvl w:val="0"/>
        <w:rPr>
          <w:rFonts w:hint="eastAsia" w:ascii="宋体" w:hAnsi="宋体"/>
          <w:b/>
          <w:color w:val="000000"/>
          <w:sz w:val="32"/>
          <w:szCs w:val="32"/>
          <w:highlight w:val="none"/>
        </w:rPr>
      </w:pPr>
    </w:p>
    <w:p w14:paraId="49CCCC4E">
      <w:pPr>
        <w:pStyle w:val="2"/>
        <w:rPr>
          <w:rFonts w:hint="eastAsia"/>
          <w:b/>
          <w:color w:val="000000"/>
          <w:sz w:val="32"/>
          <w:szCs w:val="32"/>
          <w:highlight w:val="none"/>
        </w:rPr>
      </w:pPr>
    </w:p>
    <w:p w14:paraId="50C6ADE4">
      <w:pPr>
        <w:pStyle w:val="2"/>
        <w:rPr>
          <w:rFonts w:hint="eastAsia"/>
          <w:b/>
          <w:color w:val="000000"/>
          <w:sz w:val="32"/>
          <w:szCs w:val="32"/>
          <w:highlight w:val="none"/>
        </w:rPr>
      </w:pPr>
    </w:p>
    <w:p w14:paraId="7109F0B2">
      <w:pPr>
        <w:pStyle w:val="2"/>
        <w:rPr>
          <w:rFonts w:hint="eastAsia"/>
          <w:b/>
          <w:color w:val="000000"/>
          <w:sz w:val="32"/>
          <w:szCs w:val="32"/>
          <w:highlight w:val="none"/>
        </w:rPr>
      </w:pPr>
    </w:p>
    <w:p w14:paraId="2563D9F2">
      <w:pPr>
        <w:pStyle w:val="2"/>
        <w:rPr>
          <w:rFonts w:hint="eastAsia"/>
          <w:b/>
          <w:color w:val="000000"/>
          <w:sz w:val="32"/>
          <w:szCs w:val="32"/>
          <w:highlight w:val="none"/>
        </w:rPr>
      </w:pPr>
    </w:p>
    <w:p w14:paraId="02ACE75E">
      <w:pPr>
        <w:pStyle w:val="2"/>
        <w:rPr>
          <w:rFonts w:hint="eastAsia"/>
          <w:b/>
          <w:color w:val="000000"/>
          <w:sz w:val="32"/>
          <w:szCs w:val="32"/>
          <w:highlight w:val="none"/>
        </w:rPr>
      </w:pPr>
    </w:p>
    <w:p w14:paraId="3E34BB71">
      <w:pPr>
        <w:pStyle w:val="2"/>
        <w:rPr>
          <w:rFonts w:hint="eastAsia"/>
          <w:b/>
          <w:color w:val="000000"/>
          <w:sz w:val="32"/>
          <w:szCs w:val="32"/>
          <w:highlight w:val="none"/>
        </w:rPr>
      </w:pPr>
    </w:p>
    <w:p w14:paraId="0807C409">
      <w:pPr>
        <w:pStyle w:val="2"/>
        <w:rPr>
          <w:rFonts w:hint="eastAsia"/>
          <w:b/>
          <w:color w:val="000000"/>
          <w:sz w:val="32"/>
          <w:szCs w:val="32"/>
          <w:highlight w:val="none"/>
        </w:rPr>
      </w:pPr>
    </w:p>
    <w:p w14:paraId="2CF8398E">
      <w:pPr>
        <w:pStyle w:val="2"/>
        <w:rPr>
          <w:rFonts w:hint="eastAsia"/>
          <w:b/>
          <w:color w:val="000000"/>
          <w:sz w:val="32"/>
          <w:szCs w:val="32"/>
          <w:highlight w:val="none"/>
        </w:rPr>
      </w:pPr>
    </w:p>
    <w:p w14:paraId="49C4BD79">
      <w:pPr>
        <w:pStyle w:val="2"/>
        <w:rPr>
          <w:rFonts w:hint="eastAsia"/>
          <w:b/>
          <w:color w:val="000000"/>
          <w:sz w:val="32"/>
          <w:szCs w:val="32"/>
          <w:highlight w:val="none"/>
        </w:rPr>
      </w:pPr>
    </w:p>
    <w:p w14:paraId="1BA5B056">
      <w:pPr>
        <w:pStyle w:val="2"/>
        <w:rPr>
          <w:rFonts w:hint="eastAsia"/>
          <w:b/>
          <w:color w:val="000000"/>
          <w:sz w:val="32"/>
          <w:szCs w:val="32"/>
          <w:highlight w:val="none"/>
        </w:rPr>
      </w:pPr>
      <w:bookmarkStart w:id="14" w:name="_GoBack"/>
      <w:bookmarkEnd w:id="14"/>
    </w:p>
    <w:p w14:paraId="3E6AA3DE">
      <w:pPr>
        <w:pStyle w:val="2"/>
        <w:rPr>
          <w:rFonts w:hint="eastAsia"/>
          <w:b/>
          <w:color w:val="000000"/>
          <w:sz w:val="32"/>
          <w:szCs w:val="32"/>
          <w:highlight w:val="none"/>
        </w:rPr>
      </w:pPr>
    </w:p>
    <w:p w14:paraId="1C1D4036">
      <w:pPr>
        <w:pStyle w:val="2"/>
        <w:rPr>
          <w:rFonts w:hint="eastAsia"/>
          <w:b/>
          <w:color w:val="000000"/>
          <w:sz w:val="32"/>
          <w:szCs w:val="32"/>
          <w:highlight w:val="none"/>
        </w:rPr>
      </w:pPr>
    </w:p>
    <w:p w14:paraId="6F19C396">
      <w:pPr>
        <w:rPr>
          <w:rFonts w:hint="eastAsia"/>
          <w:b/>
          <w:color w:val="000000"/>
          <w:sz w:val="32"/>
          <w:szCs w:val="32"/>
          <w:highlight w:val="none"/>
        </w:rPr>
      </w:pPr>
    </w:p>
    <w:p w14:paraId="293512D0">
      <w:pPr>
        <w:jc w:val="center"/>
        <w:outlineLvl w:val="0"/>
        <w:rPr>
          <w:rFonts w:ascii="宋体"/>
          <w:b/>
          <w:color w:val="000000"/>
          <w:sz w:val="32"/>
          <w:szCs w:val="32"/>
          <w:highlight w:val="none"/>
        </w:rPr>
      </w:pPr>
      <w:r>
        <w:rPr>
          <w:rFonts w:hint="eastAsia" w:ascii="宋体" w:hAnsi="宋体"/>
          <w:b/>
          <w:color w:val="000000"/>
          <w:sz w:val="32"/>
          <w:szCs w:val="32"/>
          <w:highlight w:val="none"/>
        </w:rPr>
        <w:t>第一章、招标</w:t>
      </w:r>
      <w:bookmarkEnd w:id="0"/>
      <w:bookmarkEnd w:id="1"/>
      <w:r>
        <w:rPr>
          <w:rFonts w:hint="eastAsia" w:ascii="宋体" w:hAnsi="宋体"/>
          <w:b/>
          <w:color w:val="000000"/>
          <w:sz w:val="32"/>
          <w:szCs w:val="32"/>
          <w:highlight w:val="none"/>
        </w:rPr>
        <w:t>公告</w:t>
      </w:r>
    </w:p>
    <w:p w14:paraId="741F7C11">
      <w:pPr>
        <w:pStyle w:val="7"/>
        <w:jc w:val="center"/>
        <w:outlineLvl w:val="1"/>
        <w:rPr>
          <w:rFonts w:hint="eastAsia" w:hAnsi="宋体" w:cs="宋体"/>
          <w:b/>
          <w:color w:val="000000"/>
          <w:sz w:val="28"/>
          <w:szCs w:val="28"/>
          <w:highlight w:val="none"/>
        </w:rPr>
      </w:pPr>
      <w:bookmarkStart w:id="4" w:name="_Toc323133155"/>
      <w:bookmarkStart w:id="5" w:name="_Toc14486"/>
      <w:bookmarkStart w:id="6" w:name="_Toc2971"/>
    </w:p>
    <w:bookmarkEnd w:id="4"/>
    <w:bookmarkEnd w:id="5"/>
    <w:bookmarkEnd w:id="6"/>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4"/>
      </w:tblGrid>
      <w:tr w14:paraId="75CF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tcPr>
          <w:p w14:paraId="76E79574">
            <w:pPr>
              <w:widowControl/>
              <w:autoSpaceDE w:val="0"/>
              <w:autoSpaceDN w:val="0"/>
              <w:spacing w:after="15" w:line="340" w:lineRule="exact"/>
              <w:jc w:val="left"/>
              <w:textAlignment w:val="baseline"/>
              <w:rPr>
                <w:rFonts w:hint="eastAsia" w:ascii="宋体" w:hAnsi="宋体" w:cs="宋体"/>
                <w:color w:val="000000"/>
                <w:kern w:val="0"/>
                <w:sz w:val="24"/>
                <w:highlight w:val="none"/>
              </w:rPr>
            </w:pPr>
            <w:r>
              <w:rPr>
                <w:rFonts w:hint="eastAsia" w:ascii="宋体" w:hAnsi="宋体" w:cs="宋体"/>
                <w:color w:val="000000"/>
                <w:kern w:val="0"/>
                <w:sz w:val="24"/>
                <w:highlight w:val="none"/>
              </w:rPr>
              <w:t>项目概况</w:t>
            </w:r>
          </w:p>
          <w:p w14:paraId="2D5D77F5">
            <w:pPr>
              <w:widowControl/>
              <w:autoSpaceDE w:val="0"/>
              <w:autoSpaceDN w:val="0"/>
              <w:spacing w:after="15" w:line="340" w:lineRule="exact"/>
              <w:ind w:firstLine="482" w:firstLineChars="200"/>
              <w:jc w:val="left"/>
              <w:textAlignment w:val="baseline"/>
              <w:rPr>
                <w:rFonts w:hint="eastAsia" w:ascii="宋体" w:hAnsi="宋体" w:cs="宋体"/>
                <w:color w:val="000000"/>
                <w:kern w:val="0"/>
                <w:sz w:val="24"/>
                <w:highlight w:val="none"/>
              </w:rPr>
            </w:pPr>
            <w:r>
              <w:rPr>
                <w:rFonts w:hint="eastAsia" w:ascii="宋体" w:hAnsi="宋体" w:cs="宋体"/>
                <w:b/>
                <w:bCs/>
                <w:color w:val="000000"/>
                <w:kern w:val="0"/>
                <w:sz w:val="24"/>
                <w:highlight w:val="none"/>
                <w:u w:val="single"/>
              </w:rPr>
              <w:t>贵州开放大学（贵州职业技术学院）安保服务采购项目</w:t>
            </w:r>
            <w:r>
              <w:rPr>
                <w:rFonts w:hint="eastAsia" w:ascii="宋体" w:hAnsi="宋体" w:cs="宋体"/>
                <w:color w:val="000000"/>
                <w:kern w:val="0"/>
                <w:sz w:val="24"/>
                <w:highlight w:val="none"/>
              </w:rPr>
              <w:t>招标项目的潜在投标人应在登录贵州省公共资源交易平台（http：//ggzy.guizhou.gov.cn）网上报名获取招标文件，并于（按已发布的采购公告载明的时间为准）(北京时间)前递交投标文件。</w:t>
            </w:r>
          </w:p>
        </w:tc>
      </w:tr>
    </w:tbl>
    <w:p w14:paraId="3B14A575">
      <w:pPr>
        <w:widowControl/>
        <w:spacing w:after="15" w:line="340" w:lineRule="exact"/>
        <w:jc w:val="left"/>
        <w:textAlignment w:val="baseline"/>
        <w:rPr>
          <w:rFonts w:hint="eastAsia" w:ascii="宋体" w:hAnsi="宋体" w:cs="宋体"/>
          <w:b/>
          <w:bCs/>
          <w:color w:val="000000"/>
          <w:kern w:val="0"/>
          <w:sz w:val="24"/>
          <w:highlight w:val="none"/>
        </w:rPr>
      </w:pPr>
    </w:p>
    <w:p w14:paraId="221C578B">
      <w:pPr>
        <w:widowControl/>
        <w:spacing w:after="15" w:line="340" w:lineRule="exact"/>
        <w:ind w:firstLine="482" w:firstLineChars="200"/>
        <w:jc w:val="left"/>
        <w:textAlignment w:val="baseline"/>
        <w:rPr>
          <w:color w:val="000000"/>
          <w:sz w:val="24"/>
          <w:highlight w:val="none"/>
        </w:rPr>
      </w:pPr>
      <w:r>
        <w:rPr>
          <w:rFonts w:hint="eastAsia" w:ascii="宋体" w:hAnsi="宋体" w:cs="宋体"/>
          <w:b/>
          <w:bCs/>
          <w:color w:val="000000"/>
          <w:kern w:val="0"/>
          <w:sz w:val="24"/>
          <w:highlight w:val="none"/>
        </w:rPr>
        <w:t>一、项目基本信息</w:t>
      </w:r>
    </w:p>
    <w:p w14:paraId="34572166">
      <w:pPr>
        <w:spacing w:line="360" w:lineRule="auto"/>
        <w:ind w:firstLine="480" w:firstLineChars="200"/>
        <w:rPr>
          <w:color w:val="000000"/>
          <w:sz w:val="24"/>
          <w:highlight w:val="none"/>
        </w:rPr>
      </w:pPr>
      <w:r>
        <w:rPr>
          <w:rFonts w:hint="eastAsia"/>
          <w:color w:val="000000"/>
          <w:sz w:val="24"/>
          <w:highlight w:val="none"/>
        </w:rPr>
        <w:t>1、项目名称：贵州开放大学（贵州职业技术学院）安保服务采购项目</w:t>
      </w:r>
    </w:p>
    <w:p w14:paraId="0DA91ED9">
      <w:pPr>
        <w:spacing w:line="360" w:lineRule="auto"/>
        <w:ind w:firstLine="480" w:firstLineChars="200"/>
        <w:rPr>
          <w:color w:val="000000"/>
          <w:sz w:val="24"/>
          <w:highlight w:val="none"/>
        </w:rPr>
      </w:pPr>
      <w:r>
        <w:rPr>
          <w:rFonts w:hint="eastAsia"/>
          <w:color w:val="000000"/>
          <w:sz w:val="24"/>
          <w:highlight w:val="none"/>
        </w:rPr>
        <w:t>2、项目序列号：系统生成</w:t>
      </w:r>
    </w:p>
    <w:p w14:paraId="2C1127AD">
      <w:pPr>
        <w:spacing w:line="360" w:lineRule="auto"/>
        <w:ind w:firstLine="480" w:firstLineChars="200"/>
        <w:rPr>
          <w:color w:val="000000"/>
          <w:sz w:val="24"/>
          <w:highlight w:val="none"/>
        </w:rPr>
      </w:pPr>
      <w:r>
        <w:rPr>
          <w:rFonts w:hint="eastAsia"/>
          <w:color w:val="000000"/>
          <w:sz w:val="24"/>
          <w:highlight w:val="none"/>
        </w:rPr>
        <w:t>3、招标编号（财政备案号）：THZB2025-494CGFW</w:t>
      </w:r>
    </w:p>
    <w:p w14:paraId="292BDE35">
      <w:pPr>
        <w:spacing w:line="360" w:lineRule="auto"/>
        <w:ind w:firstLine="480" w:firstLineChars="200"/>
        <w:rPr>
          <w:color w:val="000000"/>
          <w:sz w:val="24"/>
          <w:highlight w:val="none"/>
        </w:rPr>
      </w:pPr>
      <w:r>
        <w:rPr>
          <w:rFonts w:hint="eastAsia"/>
          <w:color w:val="000000"/>
          <w:sz w:val="24"/>
          <w:highlight w:val="none"/>
        </w:rPr>
        <w:t>4、项目联系人：刘玉瑶、敖伟华、张健</w:t>
      </w:r>
    </w:p>
    <w:p w14:paraId="12F8603D">
      <w:pPr>
        <w:spacing w:line="360" w:lineRule="auto"/>
        <w:ind w:firstLine="480" w:firstLineChars="200"/>
        <w:rPr>
          <w:color w:val="000000"/>
          <w:sz w:val="24"/>
          <w:highlight w:val="none"/>
        </w:rPr>
      </w:pPr>
      <w:r>
        <w:rPr>
          <w:rFonts w:hint="eastAsia"/>
          <w:color w:val="000000"/>
          <w:sz w:val="24"/>
          <w:highlight w:val="none"/>
        </w:rPr>
        <w:t>5、项目联系电话：0851-85842169、85828196、85824556-601</w:t>
      </w:r>
    </w:p>
    <w:p w14:paraId="5D90B47D">
      <w:pPr>
        <w:spacing w:line="360" w:lineRule="auto"/>
        <w:ind w:firstLine="480" w:firstLineChars="200"/>
        <w:rPr>
          <w:color w:val="000000"/>
          <w:sz w:val="24"/>
          <w:highlight w:val="none"/>
        </w:rPr>
      </w:pPr>
      <w:r>
        <w:rPr>
          <w:rFonts w:hint="eastAsia"/>
          <w:color w:val="000000"/>
          <w:sz w:val="24"/>
          <w:highlight w:val="none"/>
        </w:rPr>
        <w:t>6、采购方式：公开招标</w:t>
      </w:r>
    </w:p>
    <w:p w14:paraId="1368FF52">
      <w:pPr>
        <w:spacing w:line="360" w:lineRule="auto"/>
        <w:ind w:firstLine="480" w:firstLineChars="200"/>
        <w:rPr>
          <w:color w:val="000000"/>
          <w:sz w:val="24"/>
          <w:highlight w:val="none"/>
        </w:rPr>
      </w:pPr>
      <w:r>
        <w:rPr>
          <w:rFonts w:hint="eastAsia"/>
          <w:color w:val="000000"/>
          <w:sz w:val="24"/>
          <w:highlight w:val="none"/>
        </w:rPr>
        <w:t>7、采购货物或服务情况：（具体要求详见附表）</w:t>
      </w:r>
    </w:p>
    <w:p w14:paraId="3E17B372">
      <w:pPr>
        <w:spacing w:line="360" w:lineRule="auto"/>
        <w:ind w:firstLine="480" w:firstLineChars="200"/>
        <w:rPr>
          <w:color w:val="000000"/>
          <w:sz w:val="24"/>
          <w:highlight w:val="none"/>
        </w:rPr>
      </w:pPr>
      <w:r>
        <w:rPr>
          <w:rFonts w:hint="eastAsia"/>
          <w:color w:val="000000"/>
          <w:sz w:val="24"/>
          <w:highlight w:val="none"/>
        </w:rPr>
        <w:t>（1）采购主要内容：贵州开放大学（贵州职业技术学院）安保服务采购项目，该项目服务范围为贵州开放大学（贵州职业技术学院）云潭南路校区和八鸽岩校区两个校区，占地面积800余亩，建筑面积近24万平方米，在校师生约15000人，具体内容详见招标文件采购需求；</w:t>
      </w:r>
    </w:p>
    <w:p w14:paraId="2E4C0145">
      <w:pPr>
        <w:spacing w:line="360" w:lineRule="auto"/>
        <w:ind w:firstLine="480" w:firstLineChars="200"/>
        <w:rPr>
          <w:color w:val="000000"/>
          <w:sz w:val="24"/>
          <w:highlight w:val="none"/>
        </w:rPr>
      </w:pPr>
      <w:r>
        <w:rPr>
          <w:rFonts w:hint="eastAsia"/>
          <w:color w:val="000000"/>
          <w:sz w:val="24"/>
          <w:highlight w:val="none"/>
        </w:rPr>
        <w:t xml:space="preserve">（2）采购数量：1批  </w:t>
      </w:r>
    </w:p>
    <w:p w14:paraId="34D97A46">
      <w:pPr>
        <w:spacing w:line="360" w:lineRule="auto"/>
        <w:ind w:firstLine="480" w:firstLineChars="200"/>
        <w:rPr>
          <w:color w:val="000000"/>
          <w:sz w:val="24"/>
          <w:highlight w:val="none"/>
        </w:rPr>
      </w:pPr>
      <w:r>
        <w:rPr>
          <w:rFonts w:hint="eastAsia"/>
          <w:color w:val="000000"/>
          <w:sz w:val="24"/>
          <w:highlight w:val="none"/>
        </w:rPr>
        <w:t>（3）采购预算：每年度预算为：3009600元（大写：叁佰万零玖仟陆佰元整），三年共计：9028800元（大写：玖佰零贰万捌仟捌佰元整）。</w:t>
      </w:r>
    </w:p>
    <w:p w14:paraId="1634B0D7">
      <w:pPr>
        <w:spacing w:line="360" w:lineRule="auto"/>
        <w:ind w:firstLine="480" w:firstLineChars="200"/>
        <w:rPr>
          <w:color w:val="000000"/>
          <w:sz w:val="24"/>
          <w:highlight w:val="none"/>
        </w:rPr>
      </w:pPr>
      <w:r>
        <w:rPr>
          <w:rFonts w:hint="eastAsia"/>
          <w:color w:val="000000"/>
          <w:sz w:val="24"/>
          <w:highlight w:val="none"/>
        </w:rPr>
        <w:t>（4）最高限价：每年度预算为：3009600元（大写：叁佰万零玖仟陆佰元整），三年共计：9028800元（大写：玖佰零贰万捌仟捌佰元整）。</w:t>
      </w:r>
    </w:p>
    <w:p w14:paraId="7E70E0AC">
      <w:pPr>
        <w:spacing w:line="360" w:lineRule="auto"/>
        <w:ind w:firstLine="480" w:firstLineChars="200"/>
        <w:rPr>
          <w:color w:val="000000"/>
          <w:sz w:val="24"/>
          <w:highlight w:val="none"/>
        </w:rPr>
      </w:pPr>
      <w:r>
        <w:rPr>
          <w:rFonts w:hint="eastAsia"/>
          <w:color w:val="000000"/>
          <w:sz w:val="24"/>
          <w:highlight w:val="none"/>
        </w:rPr>
        <w:t>（5）简要技术要求、服务和安全要求：具体详见招标文件</w:t>
      </w:r>
    </w:p>
    <w:p w14:paraId="4B682C02">
      <w:pPr>
        <w:spacing w:line="360" w:lineRule="auto"/>
        <w:ind w:firstLine="480" w:firstLineChars="200"/>
        <w:rPr>
          <w:color w:val="000000"/>
          <w:sz w:val="24"/>
          <w:highlight w:val="none"/>
        </w:rPr>
      </w:pPr>
      <w:r>
        <w:rPr>
          <w:rFonts w:hint="eastAsia"/>
          <w:color w:val="000000"/>
          <w:sz w:val="24"/>
          <w:highlight w:val="none"/>
        </w:rPr>
        <w:t>（6）交货时间或服务时间：三年，合同一年一签，续签合同前须经采购人考核合格，若考核不合格的（分值60分以下且连续两个月），采购人有权拒绝与其续签下一年度合同。（在服务期间，因中标人的原因出现重大安全事故或由于中标人处置不当给采购人造成重大不良影响的，采购人有权单方解除合同及不续签合同，由此造成的责任由中标人承担）。</w:t>
      </w:r>
    </w:p>
    <w:p w14:paraId="766D1693">
      <w:pPr>
        <w:spacing w:line="360" w:lineRule="auto"/>
        <w:ind w:firstLine="480" w:firstLineChars="200"/>
        <w:rPr>
          <w:color w:val="000000"/>
          <w:sz w:val="24"/>
          <w:highlight w:val="none"/>
        </w:rPr>
      </w:pPr>
      <w:r>
        <w:rPr>
          <w:rFonts w:hint="eastAsia"/>
          <w:color w:val="000000"/>
          <w:sz w:val="24"/>
          <w:highlight w:val="none"/>
        </w:rPr>
        <w:t>（7）交货地点或服务地点：贵州开放大学（贵州职业技术学院）云潭南路校区、八鸽岩校区</w:t>
      </w:r>
    </w:p>
    <w:p w14:paraId="5207FB0A">
      <w:pPr>
        <w:pStyle w:val="6"/>
        <w:ind w:firstLine="480" w:firstLineChars="200"/>
        <w:rPr>
          <w:b/>
          <w:bCs/>
          <w:color w:val="000000"/>
          <w:sz w:val="24"/>
          <w:highlight w:val="none"/>
        </w:rPr>
      </w:pPr>
      <w:r>
        <w:rPr>
          <w:rFonts w:hint="eastAsia"/>
          <w:color w:val="000000"/>
          <w:sz w:val="24"/>
          <w:highlight w:val="none"/>
        </w:rPr>
        <w:t>（8）其他事项（如样品提交、现场踏勘等）：自行踏勘</w:t>
      </w:r>
    </w:p>
    <w:p w14:paraId="0EEA3D8C">
      <w:pPr>
        <w:spacing w:line="360" w:lineRule="auto"/>
        <w:ind w:firstLine="600" w:firstLineChars="250"/>
        <w:rPr>
          <w:rFonts w:hint="eastAsia" w:hAnsi="宋体"/>
          <w:color w:val="000000"/>
          <w:sz w:val="24"/>
          <w:highlight w:val="none"/>
        </w:rPr>
      </w:pPr>
    </w:p>
    <w:p w14:paraId="3E7B7E7B">
      <w:pPr>
        <w:widowControl/>
        <w:spacing w:after="15" w:line="340" w:lineRule="exact"/>
        <w:ind w:firstLine="482" w:firstLineChars="200"/>
        <w:jc w:val="left"/>
        <w:textAlignment w:val="baseline"/>
        <w:rPr>
          <w:rFonts w:hint="eastAsia" w:ascii="宋体" w:hAnsi="宋体" w:cs="宋体"/>
          <w:b/>
          <w:bCs/>
          <w:color w:val="000000"/>
          <w:kern w:val="0"/>
          <w:sz w:val="24"/>
          <w:highlight w:val="none"/>
        </w:rPr>
      </w:pPr>
    </w:p>
    <w:p w14:paraId="5EDB9AE1">
      <w:pPr>
        <w:widowControl/>
        <w:spacing w:after="15" w:line="340" w:lineRule="exact"/>
        <w:ind w:firstLine="482" w:firstLineChars="200"/>
        <w:jc w:val="left"/>
        <w:textAlignment w:val="baseline"/>
        <w:rPr>
          <w:rFonts w:hint="eastAsia" w:hAnsi="宋体"/>
          <w:color w:val="000000"/>
          <w:sz w:val="24"/>
          <w:highlight w:val="none"/>
        </w:rPr>
      </w:pPr>
      <w:r>
        <w:rPr>
          <w:rFonts w:hint="eastAsia" w:ascii="宋体" w:hAnsi="宋体" w:cs="宋体"/>
          <w:b/>
          <w:bCs/>
          <w:color w:val="000000"/>
          <w:kern w:val="0"/>
          <w:sz w:val="24"/>
          <w:highlight w:val="none"/>
        </w:rPr>
        <w:t>二、申请人的资格要求：</w:t>
      </w:r>
    </w:p>
    <w:p w14:paraId="17368F5E">
      <w:pPr>
        <w:spacing w:line="360" w:lineRule="auto"/>
        <w:ind w:firstLine="600" w:firstLineChars="250"/>
        <w:rPr>
          <w:color w:val="000000"/>
          <w:sz w:val="24"/>
          <w:highlight w:val="none"/>
        </w:rPr>
      </w:pPr>
      <w:r>
        <w:rPr>
          <w:rFonts w:hint="eastAsia" w:hAnsi="宋体"/>
          <w:color w:val="000000"/>
          <w:sz w:val="24"/>
          <w:highlight w:val="none"/>
          <w:lang w:val="en-US" w:eastAsia="zh-CN"/>
        </w:rPr>
        <w:t>1</w:t>
      </w:r>
      <w:r>
        <w:rPr>
          <w:rFonts w:hint="eastAsia" w:hAnsi="宋体"/>
          <w:color w:val="000000"/>
          <w:sz w:val="24"/>
          <w:highlight w:val="none"/>
        </w:rPr>
        <w:t>、</w:t>
      </w:r>
      <w:r>
        <w:rPr>
          <w:rFonts w:hAnsi="宋体"/>
          <w:color w:val="000000"/>
          <w:sz w:val="24"/>
          <w:highlight w:val="none"/>
        </w:rPr>
        <w:t>一般资格要求</w:t>
      </w:r>
    </w:p>
    <w:p w14:paraId="2326CFBC">
      <w:pPr>
        <w:spacing w:line="360" w:lineRule="auto"/>
        <w:ind w:firstLine="480" w:firstLineChars="200"/>
        <w:rPr>
          <w:color w:val="000000"/>
          <w:sz w:val="24"/>
          <w:highlight w:val="none"/>
        </w:rPr>
      </w:pPr>
      <w:r>
        <w:rPr>
          <w:rFonts w:hAnsi="宋体"/>
          <w:color w:val="000000"/>
          <w:sz w:val="24"/>
          <w:highlight w:val="none"/>
        </w:rPr>
        <w:t>①、中华人民共和国境内能够独立承担民事责任的法人或其他组织，符合中华人民共和国政府采购法第二十二条之规定：</w:t>
      </w:r>
      <w:r>
        <w:rPr>
          <w:color w:val="000000"/>
          <w:sz w:val="24"/>
          <w:highlight w:val="none"/>
        </w:rPr>
        <w:t xml:space="preserve">  </w:t>
      </w:r>
    </w:p>
    <w:p w14:paraId="22FC16D2">
      <w:pPr>
        <w:spacing w:line="360" w:lineRule="auto"/>
        <w:ind w:firstLine="480" w:firstLineChars="200"/>
        <w:rPr>
          <w:color w:val="000000"/>
          <w:sz w:val="24"/>
          <w:highlight w:val="none"/>
        </w:rPr>
      </w:pPr>
      <w:r>
        <w:rPr>
          <w:color w:val="000000"/>
          <w:sz w:val="24"/>
          <w:highlight w:val="none"/>
        </w:rPr>
        <w:t>a</w:t>
      </w:r>
      <w:r>
        <w:rPr>
          <w:rFonts w:hAnsi="宋体"/>
          <w:color w:val="000000"/>
          <w:sz w:val="24"/>
          <w:highlight w:val="none"/>
        </w:rPr>
        <w:t>、具有独立承担民事责任的能力：</w:t>
      </w:r>
      <w:r>
        <w:rPr>
          <w:rFonts w:hint="eastAsia" w:hAnsi="宋体"/>
          <w:b/>
          <w:bCs/>
          <w:color w:val="000000"/>
          <w:sz w:val="24"/>
          <w:highlight w:val="none"/>
          <w:u w:val="single"/>
        </w:rPr>
        <w:t>具有法人或者其他组织的营业执照等证明文件或自然人身份证明</w:t>
      </w:r>
      <w:r>
        <w:rPr>
          <w:rFonts w:hAnsi="宋体"/>
          <w:color w:val="000000"/>
          <w:sz w:val="24"/>
          <w:highlight w:val="none"/>
        </w:rPr>
        <w:t>；</w:t>
      </w:r>
    </w:p>
    <w:p w14:paraId="3C04409E">
      <w:pPr>
        <w:spacing w:line="360" w:lineRule="auto"/>
        <w:ind w:firstLine="480" w:firstLineChars="200"/>
        <w:rPr>
          <w:color w:val="000000"/>
          <w:sz w:val="24"/>
          <w:highlight w:val="none"/>
        </w:rPr>
      </w:pPr>
      <w:r>
        <w:rPr>
          <w:color w:val="000000"/>
          <w:sz w:val="24"/>
          <w:highlight w:val="none"/>
        </w:rPr>
        <w:t>b</w:t>
      </w:r>
      <w:r>
        <w:rPr>
          <w:rFonts w:hAnsi="宋体"/>
          <w:color w:val="000000"/>
          <w:sz w:val="24"/>
          <w:highlight w:val="none"/>
        </w:rPr>
        <w:t>、具有良好的商业信誉和健全的财务会计制度：</w:t>
      </w:r>
      <w:r>
        <w:rPr>
          <w:rFonts w:hint="eastAsia" w:hAnsi="宋体"/>
          <w:b/>
          <w:bCs/>
          <w:color w:val="000000"/>
          <w:sz w:val="24"/>
          <w:highlight w:val="none"/>
          <w:u w:val="single"/>
        </w:rPr>
        <w:t>：投标人是法人的提供2024年度经合法审计机构出具的年度财务审计报告（包括资产负债表、利润表、现金流量表及财务报表附注，财务审计报告应盖有会计师事务所单位章和注册会计师的执业专用章，并附会计师事务所的营业执照及执业证书复印件</w:t>
      </w:r>
      <w:r>
        <w:rPr>
          <w:rFonts w:hint="eastAsia" w:hAnsi="宋体"/>
          <w:b/>
          <w:bCs/>
          <w:color w:val="000000"/>
          <w:sz w:val="24"/>
          <w:highlight w:val="none"/>
          <w:u w:val="single"/>
        </w:rPr>
        <w:t>）或</w:t>
      </w:r>
      <w:r>
        <w:rPr>
          <w:rFonts w:hint="eastAsia" w:hAnsi="宋体"/>
          <w:b/>
          <w:bCs/>
          <w:color w:val="000000"/>
          <w:sz w:val="24"/>
          <w:highlight w:val="none"/>
          <w:u w:val="single"/>
        </w:rPr>
        <w:t xml:space="preserve"> 2025年以来基本开户银行出具的资信证明</w:t>
      </w:r>
      <w:r>
        <w:rPr>
          <w:rFonts w:hint="eastAsia" w:ascii="宋体" w:hAnsi="宋体" w:cs="宋体"/>
          <w:b/>
          <w:bCs/>
          <w:kern w:val="1"/>
          <w:sz w:val="24"/>
          <w:highlight w:val="none"/>
          <w:u w:val="single"/>
        </w:rPr>
        <w:t>（同时提供公司的基本开户信息以便专家进行核对，未提供的为无效处理）</w:t>
      </w:r>
      <w:r>
        <w:rPr>
          <w:rFonts w:hint="eastAsia" w:hAnsi="宋体"/>
          <w:b/>
          <w:bCs/>
          <w:color w:val="000000"/>
          <w:sz w:val="24"/>
          <w:highlight w:val="none"/>
          <w:u w:val="single"/>
        </w:rPr>
        <w:t>。部分其他组织和自然人没有经审计的财务报告，可以提供2025年以来银行出具的资信证明</w:t>
      </w:r>
      <w:r>
        <w:rPr>
          <w:rFonts w:hAnsi="宋体"/>
          <w:color w:val="000000"/>
          <w:sz w:val="24"/>
          <w:highlight w:val="none"/>
        </w:rPr>
        <w:t>；</w:t>
      </w:r>
    </w:p>
    <w:p w14:paraId="0A2FCE6F">
      <w:pPr>
        <w:spacing w:line="360" w:lineRule="auto"/>
        <w:ind w:firstLine="480" w:firstLineChars="200"/>
        <w:rPr>
          <w:rFonts w:hint="eastAsia" w:hAnsi="宋体"/>
          <w:color w:val="000000"/>
          <w:sz w:val="24"/>
          <w:highlight w:val="none"/>
        </w:rPr>
      </w:pPr>
      <w:r>
        <w:rPr>
          <w:color w:val="000000"/>
          <w:sz w:val="24"/>
          <w:highlight w:val="none"/>
        </w:rPr>
        <w:t>c</w:t>
      </w:r>
      <w:r>
        <w:rPr>
          <w:rFonts w:hAnsi="宋体"/>
          <w:color w:val="000000"/>
          <w:sz w:val="24"/>
          <w:highlight w:val="none"/>
        </w:rPr>
        <w:t>、具备履行合同所必需的设备和专业技术能力的证明材料</w:t>
      </w:r>
      <w:r>
        <w:rPr>
          <w:rFonts w:hAnsi="宋体"/>
          <w:color w:val="000000"/>
          <w:sz w:val="24"/>
          <w:highlight w:val="none"/>
        </w:rPr>
        <w:t>：</w:t>
      </w:r>
      <w:r>
        <w:rPr>
          <w:rFonts w:hint="eastAsia" w:hAnsi="宋体"/>
          <w:b/>
          <w:bCs/>
          <w:color w:val="000000"/>
          <w:sz w:val="24"/>
          <w:highlight w:val="none"/>
          <w:u w:val="single"/>
        </w:rPr>
        <w:t>提供承诺书及人员、设备一览表</w:t>
      </w:r>
      <w:r>
        <w:rPr>
          <w:rFonts w:hint="eastAsia" w:hAnsi="宋体"/>
          <w:color w:val="000000"/>
          <w:sz w:val="24"/>
          <w:highlight w:val="none"/>
        </w:rPr>
        <w:t>；</w:t>
      </w:r>
    </w:p>
    <w:p w14:paraId="670F346A">
      <w:pPr>
        <w:spacing w:line="360" w:lineRule="auto"/>
        <w:ind w:firstLine="480" w:firstLineChars="200"/>
        <w:rPr>
          <w:color w:val="000000"/>
          <w:sz w:val="24"/>
          <w:highlight w:val="none"/>
        </w:rPr>
      </w:pPr>
      <w:r>
        <w:rPr>
          <w:color w:val="000000"/>
          <w:sz w:val="24"/>
          <w:highlight w:val="none"/>
        </w:rPr>
        <w:t>d</w:t>
      </w:r>
      <w:r>
        <w:rPr>
          <w:rFonts w:hAnsi="宋体"/>
          <w:color w:val="000000"/>
          <w:sz w:val="24"/>
          <w:highlight w:val="none"/>
        </w:rPr>
        <w:t>、有依法缴纳税收和社会保障资金的良好记录：</w:t>
      </w:r>
      <w:r>
        <w:rPr>
          <w:rFonts w:hAnsi="宋体"/>
          <w:b/>
          <w:bCs/>
          <w:color w:val="000000"/>
          <w:sz w:val="24"/>
          <w:highlight w:val="none"/>
          <w:u w:val="single"/>
        </w:rPr>
        <w:t>提供</w:t>
      </w:r>
      <w:r>
        <w:rPr>
          <w:rFonts w:hint="eastAsia" w:hAnsi="宋体"/>
          <w:b/>
          <w:bCs/>
          <w:color w:val="000000"/>
          <w:sz w:val="24"/>
          <w:highlight w:val="none"/>
          <w:u w:val="single"/>
        </w:rPr>
        <w:t>2025年01月（含01月）</w:t>
      </w:r>
      <w:r>
        <w:rPr>
          <w:rFonts w:hAnsi="宋体"/>
          <w:b/>
          <w:bCs/>
          <w:color w:val="000000"/>
          <w:sz w:val="24"/>
          <w:highlight w:val="none"/>
          <w:u w:val="single"/>
        </w:rPr>
        <w:t>后至今任意</w:t>
      </w:r>
      <w:r>
        <w:rPr>
          <w:rFonts w:hint="eastAsia" w:hAnsi="宋体"/>
          <w:b/>
          <w:bCs/>
          <w:color w:val="000000"/>
          <w:sz w:val="24"/>
          <w:highlight w:val="none"/>
          <w:u w:val="single"/>
        </w:rPr>
        <w:t>1</w:t>
      </w:r>
      <w:r>
        <w:rPr>
          <w:rFonts w:hAnsi="宋体"/>
          <w:b/>
          <w:bCs/>
          <w:color w:val="000000"/>
          <w:sz w:val="24"/>
          <w:highlight w:val="none"/>
          <w:u w:val="single"/>
        </w:rPr>
        <w:t>个月依法缴纳社会保险的相关证明材料（如社保局出具的书面证明或网银缴费凭证或社保缴纳凭证票据等），提供</w:t>
      </w:r>
      <w:r>
        <w:rPr>
          <w:rFonts w:hint="eastAsia" w:hAnsi="宋体"/>
          <w:b/>
          <w:bCs/>
          <w:color w:val="000000"/>
          <w:sz w:val="24"/>
          <w:highlight w:val="none"/>
          <w:u w:val="single"/>
        </w:rPr>
        <w:t>2025年01月（含01月）</w:t>
      </w:r>
      <w:r>
        <w:rPr>
          <w:rFonts w:hAnsi="宋体"/>
          <w:b/>
          <w:bCs/>
          <w:color w:val="000000"/>
          <w:sz w:val="24"/>
          <w:highlight w:val="none"/>
          <w:u w:val="single"/>
        </w:rPr>
        <w:t>后至今任意</w:t>
      </w:r>
      <w:r>
        <w:rPr>
          <w:rFonts w:hint="eastAsia" w:hAnsi="宋体"/>
          <w:b/>
          <w:bCs/>
          <w:color w:val="000000"/>
          <w:sz w:val="24"/>
          <w:highlight w:val="none"/>
          <w:u w:val="single"/>
        </w:rPr>
        <w:t>1</w:t>
      </w:r>
      <w:r>
        <w:rPr>
          <w:rFonts w:hAnsi="宋体"/>
          <w:b/>
          <w:bCs/>
          <w:color w:val="000000"/>
          <w:sz w:val="24"/>
          <w:highlight w:val="none"/>
          <w:u w:val="single"/>
        </w:rPr>
        <w:t>个月依法缴纳税收的相关证明材料（如税务局出具的书面证明或网银缴费凭证或完税凭证票据等等）</w:t>
      </w:r>
      <w:r>
        <w:rPr>
          <w:rFonts w:hAnsi="宋体"/>
          <w:b/>
          <w:bCs/>
          <w:color w:val="000000"/>
          <w:sz w:val="24"/>
          <w:highlight w:val="none"/>
        </w:rPr>
        <w:t>；</w:t>
      </w:r>
    </w:p>
    <w:p w14:paraId="4D5ABA46">
      <w:pPr>
        <w:spacing w:line="360" w:lineRule="auto"/>
        <w:ind w:firstLine="480" w:firstLineChars="200"/>
        <w:rPr>
          <w:color w:val="000000"/>
          <w:sz w:val="24"/>
          <w:highlight w:val="none"/>
        </w:rPr>
      </w:pPr>
      <w:r>
        <w:rPr>
          <w:color w:val="000000"/>
          <w:sz w:val="24"/>
          <w:highlight w:val="none"/>
        </w:rPr>
        <w:t>e</w:t>
      </w:r>
      <w:r>
        <w:rPr>
          <w:rFonts w:hAnsi="宋体"/>
          <w:color w:val="000000"/>
          <w:sz w:val="24"/>
          <w:highlight w:val="none"/>
        </w:rPr>
        <w:t>、参加本次政府采购活动前三年内，在经营活动中没有重大违法记录：</w:t>
      </w:r>
      <w:r>
        <w:rPr>
          <w:rFonts w:hAnsi="宋体"/>
          <w:b/>
          <w:bCs/>
          <w:color w:val="000000"/>
          <w:sz w:val="24"/>
          <w:highlight w:val="none"/>
          <w:u w:val="single"/>
        </w:rPr>
        <w:t>提供参加政府采购活动前</w:t>
      </w:r>
      <w:r>
        <w:rPr>
          <w:b/>
          <w:bCs/>
          <w:color w:val="000000"/>
          <w:sz w:val="24"/>
          <w:highlight w:val="none"/>
          <w:u w:val="single"/>
        </w:rPr>
        <w:t>3</w:t>
      </w:r>
      <w:r>
        <w:rPr>
          <w:rFonts w:hAnsi="宋体"/>
          <w:b/>
          <w:bCs/>
          <w:color w:val="000000"/>
          <w:sz w:val="24"/>
          <w:highlight w:val="none"/>
          <w:u w:val="single"/>
        </w:rPr>
        <w:t>年内在经营活动中没有重大违法记录的书面声明</w:t>
      </w:r>
      <w:r>
        <w:rPr>
          <w:b/>
          <w:bCs/>
          <w:color w:val="000000"/>
          <w:sz w:val="24"/>
          <w:highlight w:val="none"/>
          <w:u w:val="single"/>
        </w:rPr>
        <w:t>(</w:t>
      </w:r>
      <w:r>
        <w:rPr>
          <w:rFonts w:hAnsi="宋体"/>
          <w:b/>
          <w:bCs/>
          <w:color w:val="000000"/>
          <w:sz w:val="24"/>
          <w:highlight w:val="none"/>
          <w:u w:val="single"/>
        </w:rPr>
        <w:t>自行声明</w:t>
      </w:r>
      <w:r>
        <w:rPr>
          <w:b/>
          <w:bCs/>
          <w:color w:val="000000"/>
          <w:sz w:val="24"/>
          <w:highlight w:val="none"/>
          <w:u w:val="single"/>
        </w:rPr>
        <w:t>)</w:t>
      </w:r>
      <w:r>
        <w:rPr>
          <w:rFonts w:hAnsi="宋体"/>
          <w:color w:val="000000"/>
          <w:sz w:val="24"/>
          <w:highlight w:val="none"/>
        </w:rPr>
        <w:t>；</w:t>
      </w:r>
      <w:r>
        <w:rPr>
          <w:color w:val="000000"/>
          <w:sz w:val="24"/>
          <w:highlight w:val="none"/>
        </w:rPr>
        <w:t xml:space="preserve"> </w:t>
      </w:r>
    </w:p>
    <w:p w14:paraId="2CA8DB42">
      <w:pPr>
        <w:spacing w:line="360" w:lineRule="auto"/>
        <w:ind w:firstLine="480" w:firstLineChars="200"/>
        <w:rPr>
          <w:rFonts w:hint="eastAsia" w:hAnsi="宋体"/>
          <w:b/>
          <w:bCs/>
          <w:color w:val="000000"/>
          <w:sz w:val="24"/>
          <w:highlight w:val="none"/>
          <w:u w:val="single"/>
        </w:rPr>
      </w:pPr>
      <w:r>
        <w:rPr>
          <w:color w:val="000000"/>
          <w:sz w:val="24"/>
          <w:highlight w:val="none"/>
        </w:rPr>
        <w:t>f</w:t>
      </w:r>
      <w:r>
        <w:rPr>
          <w:rFonts w:hAnsi="宋体"/>
          <w:color w:val="000000"/>
          <w:sz w:val="24"/>
          <w:highlight w:val="none"/>
        </w:rPr>
        <w:t>、法律、行政法规规定的其他条件，</w:t>
      </w:r>
      <w:r>
        <w:rPr>
          <w:rFonts w:hint="eastAsia" w:hAnsi="宋体"/>
          <w:b/>
          <w:bCs/>
          <w:color w:val="000000"/>
          <w:sz w:val="24"/>
          <w:highlight w:val="none"/>
          <w:u w:val="single"/>
        </w:rPr>
        <w:t>根据《财政部关于在政府采购活动中查询及使用信用记录有关问题的通知》（财库〔2016〕125 号）规定，投标人需自行承诺“未在“信用中国”网站上及中国政府采购网上被列入失信被执行人、重大税收违法失信主体、 严重失信主体名单，如有被列入的情况，将视为无效投标”</w:t>
      </w:r>
      <w:r>
        <w:rPr>
          <w:rFonts w:hint="eastAsia" w:hAnsi="宋体"/>
          <w:b/>
          <w:bCs/>
          <w:color w:val="000000"/>
          <w:sz w:val="24"/>
          <w:highlight w:val="none"/>
          <w:u w:val="single"/>
          <w:lang w:eastAsia="zh-CN"/>
        </w:rPr>
        <w:t>，</w:t>
      </w:r>
      <w:r>
        <w:rPr>
          <w:rFonts w:hint="eastAsia" w:hAnsi="宋体"/>
          <w:b/>
          <w:bCs/>
          <w:color w:val="000000"/>
          <w:sz w:val="24"/>
          <w:highlight w:val="none"/>
          <w:u w:val="single"/>
          <w:lang w:eastAsia="zh-CN"/>
        </w:rPr>
        <w:t>采购代理机构将在招标现场查询相关信息，并截图存证</w:t>
      </w:r>
      <w:r>
        <w:rPr>
          <w:rFonts w:hint="eastAsia" w:hAnsi="宋体"/>
          <w:b/>
          <w:bCs/>
          <w:color w:val="000000"/>
          <w:sz w:val="24"/>
          <w:highlight w:val="none"/>
          <w:u w:val="single"/>
        </w:rPr>
        <w:t>。</w:t>
      </w:r>
    </w:p>
    <w:p w14:paraId="64F045EC">
      <w:pPr>
        <w:spacing w:line="360" w:lineRule="auto"/>
        <w:ind w:firstLine="482" w:firstLineChars="200"/>
        <w:rPr>
          <w:color w:val="000000"/>
          <w:sz w:val="24"/>
          <w:highlight w:val="none"/>
        </w:rPr>
      </w:pPr>
      <w:r>
        <w:rPr>
          <w:rFonts w:hint="eastAsia" w:hAnsi="宋体"/>
          <w:b/>
          <w:bCs/>
          <w:color w:val="000000"/>
          <w:sz w:val="24"/>
          <w:highlight w:val="none"/>
          <w:u w:val="single"/>
        </w:rPr>
        <w:t>根据《省发展改革委 省法院 省公共资源交易中心关于推进全省公共资源交易领域对法院失信被执行人实施信用联合惩戒的通知》黔发改财金 (2020) 421号文件要求，采购人或采购代理机构在递交投标文件截止时间后现场根据贵州信用联合惩戒平台反馈信息，查询投标人是否属于法院失信被执行人，如被列入将拒绝其参与本次政府采购活动。</w:t>
      </w:r>
    </w:p>
    <w:p w14:paraId="70B74B7E">
      <w:pPr>
        <w:spacing w:line="360" w:lineRule="auto"/>
        <w:ind w:firstLine="480" w:firstLineChars="200"/>
        <w:rPr>
          <w:color w:val="000000"/>
          <w:sz w:val="24"/>
          <w:highlight w:val="none"/>
        </w:rPr>
      </w:pPr>
      <w:r>
        <w:rPr>
          <w:rFonts w:hint="eastAsia" w:ascii="Calibri" w:hAnsi="Calibri" w:cs="Calibri"/>
          <w:color w:val="000000"/>
          <w:sz w:val="24"/>
          <w:highlight w:val="none"/>
        </w:rPr>
        <w:t>②</w:t>
      </w:r>
      <w:r>
        <w:rPr>
          <w:rFonts w:hAnsi="宋体"/>
          <w:color w:val="000000"/>
          <w:sz w:val="24"/>
          <w:highlight w:val="none"/>
        </w:rPr>
        <w:t>本项目</w:t>
      </w:r>
      <w:r>
        <w:rPr>
          <w:rFonts w:hAnsi="宋体"/>
          <w:b/>
          <w:bCs/>
          <w:color w:val="000000"/>
          <w:sz w:val="24"/>
          <w:highlight w:val="none"/>
          <w:u w:val="single"/>
        </w:rPr>
        <w:t>不接受</w:t>
      </w:r>
      <w:r>
        <w:rPr>
          <w:rFonts w:hAnsi="宋体"/>
          <w:color w:val="000000"/>
          <w:sz w:val="24"/>
          <w:highlight w:val="none"/>
        </w:rPr>
        <w:t>联合体投标。</w:t>
      </w:r>
    </w:p>
    <w:p w14:paraId="42D81C08">
      <w:pPr>
        <w:spacing w:line="360" w:lineRule="auto"/>
        <w:ind w:firstLine="480" w:firstLineChars="200"/>
        <w:rPr>
          <w:color w:val="000000"/>
          <w:sz w:val="24"/>
          <w:highlight w:val="none"/>
          <w:u w:val="single"/>
        </w:rPr>
      </w:pPr>
      <w:r>
        <w:rPr>
          <w:rFonts w:hAnsi="宋体"/>
          <w:color w:val="000000"/>
          <w:sz w:val="24"/>
          <w:highlight w:val="none"/>
        </w:rPr>
        <w:t>（</w:t>
      </w:r>
      <w:r>
        <w:rPr>
          <w:color w:val="000000"/>
          <w:sz w:val="24"/>
          <w:highlight w:val="none"/>
        </w:rPr>
        <w:t>2</w:t>
      </w:r>
      <w:r>
        <w:rPr>
          <w:rFonts w:hAnsi="宋体"/>
          <w:color w:val="000000"/>
          <w:sz w:val="24"/>
          <w:highlight w:val="none"/>
        </w:rPr>
        <w:t>）特殊资格要求：</w:t>
      </w:r>
      <w:r>
        <w:rPr>
          <w:rFonts w:hint="eastAsia" w:hAnsi="宋体"/>
          <w:color w:val="000000"/>
          <w:sz w:val="24"/>
          <w:highlight w:val="none"/>
        </w:rPr>
        <w:t>须具有公安部门颁发有效的保安服务许可证。</w:t>
      </w:r>
    </w:p>
    <w:p w14:paraId="77B83119">
      <w:pPr>
        <w:spacing w:line="360" w:lineRule="auto"/>
        <w:ind w:firstLine="482" w:firstLineChars="200"/>
        <w:rPr>
          <w:rFonts w:hint="eastAsia" w:hAnsi="宋体"/>
          <w:b/>
          <w:bCs/>
          <w:color w:val="000000"/>
          <w:sz w:val="24"/>
          <w:highlight w:val="none"/>
        </w:rPr>
      </w:pPr>
      <w:r>
        <w:rPr>
          <w:rFonts w:hint="eastAsia" w:hAnsi="宋体"/>
          <w:b/>
          <w:bCs/>
          <w:color w:val="000000"/>
          <w:sz w:val="24"/>
          <w:highlight w:val="none"/>
        </w:rPr>
        <w:t>三、获取招标文件</w:t>
      </w:r>
    </w:p>
    <w:p w14:paraId="7040963F">
      <w:pPr>
        <w:spacing w:line="360" w:lineRule="auto"/>
        <w:ind w:firstLine="480" w:firstLineChars="200"/>
        <w:rPr>
          <w:rFonts w:hint="eastAsia" w:hAnsi="宋体"/>
          <w:color w:val="000000"/>
          <w:sz w:val="24"/>
          <w:highlight w:val="none"/>
        </w:rPr>
      </w:pPr>
      <w:r>
        <w:rPr>
          <w:rFonts w:hint="eastAsia" w:hAnsi="宋体"/>
          <w:color w:val="000000"/>
          <w:sz w:val="24"/>
          <w:highlight w:val="none"/>
        </w:rPr>
        <w:t>1、时间：（按已发布的采购公告载明的时间为准）至（按已发布的采购公告载明的时间为准）（提供期限自本公告发布之日起不得少于5个工作日）</w:t>
      </w:r>
    </w:p>
    <w:p w14:paraId="78D0ECFD">
      <w:pPr>
        <w:spacing w:line="360" w:lineRule="auto"/>
        <w:ind w:firstLine="480" w:firstLineChars="200"/>
        <w:rPr>
          <w:rFonts w:hint="eastAsia" w:hAnsi="宋体"/>
          <w:color w:val="000000"/>
          <w:sz w:val="24"/>
          <w:highlight w:val="none"/>
        </w:rPr>
      </w:pPr>
      <w:r>
        <w:rPr>
          <w:rFonts w:hint="eastAsia" w:hAnsi="宋体"/>
          <w:color w:val="000000"/>
          <w:sz w:val="24"/>
          <w:highlight w:val="none"/>
        </w:rPr>
        <w:t>2、地点：登录贵州省公共资源交易平台（http：//ggzy.guizhou.gov.cn）网上报名</w:t>
      </w:r>
    </w:p>
    <w:p w14:paraId="02209ABA">
      <w:pPr>
        <w:spacing w:line="360" w:lineRule="auto"/>
        <w:ind w:firstLine="480" w:firstLineChars="200"/>
        <w:rPr>
          <w:rFonts w:hint="eastAsia" w:hAnsi="宋体"/>
          <w:color w:val="000000"/>
          <w:sz w:val="24"/>
          <w:highlight w:val="none"/>
        </w:rPr>
      </w:pPr>
      <w:r>
        <w:rPr>
          <w:rFonts w:hint="eastAsia" w:hAnsi="宋体"/>
          <w:color w:val="000000"/>
          <w:sz w:val="24"/>
          <w:highlight w:val="none"/>
        </w:rPr>
        <w:t>3、方式：登录贵州省公共资源交易平台（http：//ggzy.guizhou.gov.cn）网上报名</w:t>
      </w:r>
    </w:p>
    <w:p w14:paraId="37DC8BF1">
      <w:pPr>
        <w:spacing w:line="360" w:lineRule="auto"/>
        <w:ind w:firstLine="480" w:firstLineChars="200"/>
        <w:rPr>
          <w:rFonts w:hint="eastAsia" w:hAnsi="宋体"/>
          <w:color w:val="000000"/>
          <w:sz w:val="24"/>
          <w:highlight w:val="none"/>
        </w:rPr>
      </w:pPr>
      <w:r>
        <w:rPr>
          <w:rFonts w:hint="eastAsia" w:hAnsi="宋体"/>
          <w:color w:val="000000"/>
          <w:sz w:val="24"/>
          <w:highlight w:val="none"/>
        </w:rPr>
        <w:t>4、售价：0元人民币（含电子文档）</w:t>
      </w:r>
    </w:p>
    <w:p w14:paraId="22F16323">
      <w:pPr>
        <w:spacing w:line="360" w:lineRule="auto"/>
        <w:ind w:firstLine="480" w:firstLineChars="200"/>
        <w:rPr>
          <w:rFonts w:hint="eastAsia" w:hAnsi="宋体"/>
          <w:color w:val="000000"/>
          <w:sz w:val="24"/>
          <w:highlight w:val="none"/>
        </w:rPr>
      </w:pPr>
      <w:r>
        <w:rPr>
          <w:rFonts w:hint="eastAsia" w:hAnsi="宋体"/>
          <w:color w:val="000000"/>
          <w:sz w:val="24"/>
          <w:highlight w:val="none"/>
        </w:rPr>
        <w:t>5、投标保证金额（元）：</w:t>
      </w:r>
      <w:r>
        <w:rPr>
          <w:rFonts w:hint="eastAsia" w:hAnsi="宋体"/>
          <w:b/>
          <w:bCs/>
          <w:color w:val="000000"/>
          <w:sz w:val="24"/>
          <w:highlight w:val="none"/>
        </w:rPr>
        <w:t>人民币陆万元整（¥60000.00）</w:t>
      </w:r>
    </w:p>
    <w:p w14:paraId="2175043E">
      <w:pPr>
        <w:spacing w:line="360" w:lineRule="auto"/>
        <w:ind w:firstLine="480" w:firstLineChars="200"/>
        <w:rPr>
          <w:rFonts w:hint="eastAsia" w:hAnsi="宋体"/>
          <w:color w:val="000000"/>
          <w:sz w:val="24"/>
          <w:highlight w:val="none"/>
        </w:rPr>
      </w:pPr>
      <w:r>
        <w:rPr>
          <w:rFonts w:hint="eastAsia" w:hAnsi="宋体"/>
          <w:color w:val="000000"/>
          <w:sz w:val="24"/>
          <w:highlight w:val="none"/>
        </w:rPr>
        <w:t>投标保证金交纳时间：（按已发布的采购公告载明的时间为准）至（按已发布的采购公告载明的时间为准）投标保证金交纳方式：按采购文件要求缴纳</w:t>
      </w:r>
    </w:p>
    <w:p w14:paraId="21307FCA">
      <w:pPr>
        <w:spacing w:line="360" w:lineRule="auto"/>
        <w:ind w:firstLine="480" w:firstLineChars="200"/>
        <w:rPr>
          <w:rFonts w:hint="eastAsia" w:hAnsi="宋体"/>
          <w:color w:val="000000"/>
          <w:sz w:val="24"/>
          <w:highlight w:val="none"/>
        </w:rPr>
      </w:pPr>
      <w:r>
        <w:rPr>
          <w:rFonts w:hint="eastAsia" w:hAnsi="宋体"/>
          <w:color w:val="000000"/>
          <w:sz w:val="24"/>
          <w:highlight w:val="none"/>
        </w:rPr>
        <w:t>全称：贵州省公共资源交易中心</w:t>
      </w:r>
    </w:p>
    <w:p w14:paraId="5CA323E0">
      <w:pPr>
        <w:spacing w:line="360" w:lineRule="auto"/>
        <w:ind w:firstLine="480" w:firstLineChars="200"/>
        <w:rPr>
          <w:rFonts w:hint="eastAsia" w:hAnsi="宋体"/>
          <w:color w:val="000000"/>
          <w:sz w:val="24"/>
          <w:highlight w:val="none"/>
        </w:rPr>
      </w:pPr>
      <w:r>
        <w:rPr>
          <w:rFonts w:hint="eastAsia" w:hAnsi="宋体"/>
          <w:color w:val="000000"/>
          <w:sz w:val="24"/>
          <w:highlight w:val="none"/>
        </w:rPr>
        <w:t>收款账号：</w:t>
      </w:r>
      <w:r>
        <w:rPr>
          <w:rFonts w:hAnsi="宋体"/>
          <w:color w:val="000000"/>
          <w:sz w:val="24"/>
          <w:highlight w:val="none"/>
        </w:rPr>
        <w:t>0109001400000182-0002</w:t>
      </w:r>
      <w:r>
        <w:rPr>
          <w:rFonts w:hint="eastAsia" w:hAnsi="宋体"/>
          <w:color w:val="000000"/>
          <w:sz w:val="24"/>
          <w:highlight w:val="none"/>
        </w:rPr>
        <w:t xml:space="preserve"> </w:t>
      </w:r>
    </w:p>
    <w:p w14:paraId="79A42AC1">
      <w:pPr>
        <w:spacing w:line="360" w:lineRule="auto"/>
        <w:ind w:firstLine="480" w:firstLineChars="200"/>
        <w:rPr>
          <w:rFonts w:hint="eastAsia" w:hAnsi="宋体"/>
          <w:color w:val="000000"/>
          <w:sz w:val="24"/>
          <w:highlight w:val="none"/>
        </w:rPr>
      </w:pPr>
      <w:r>
        <w:rPr>
          <w:rFonts w:hint="eastAsia" w:hAnsi="宋体"/>
          <w:color w:val="000000"/>
          <w:sz w:val="24"/>
          <w:highlight w:val="none"/>
        </w:rPr>
        <w:t>开户银行：贵州银行股份有限公司贵阳展览馆支行</w:t>
      </w:r>
    </w:p>
    <w:p w14:paraId="2A091AE9">
      <w:pPr>
        <w:spacing w:line="360" w:lineRule="auto"/>
        <w:ind w:firstLine="482" w:firstLineChars="200"/>
        <w:rPr>
          <w:rFonts w:hint="eastAsia" w:hAnsi="宋体"/>
          <w:b/>
          <w:bCs/>
          <w:color w:val="000000"/>
          <w:sz w:val="24"/>
          <w:highlight w:val="none"/>
        </w:rPr>
      </w:pPr>
      <w:r>
        <w:rPr>
          <w:rFonts w:hint="eastAsia" w:hAnsi="宋体"/>
          <w:b/>
          <w:bCs/>
          <w:color w:val="000000"/>
          <w:sz w:val="24"/>
          <w:highlight w:val="none"/>
        </w:rPr>
        <w:t>四、提交投标文件截止时间、开标时间和地点</w:t>
      </w:r>
    </w:p>
    <w:p w14:paraId="3A5A2C98">
      <w:pPr>
        <w:spacing w:line="360" w:lineRule="auto"/>
        <w:ind w:firstLine="480" w:firstLineChars="200"/>
        <w:rPr>
          <w:rFonts w:hint="eastAsia" w:hAnsi="宋体"/>
          <w:color w:val="000000"/>
          <w:sz w:val="24"/>
          <w:highlight w:val="none"/>
        </w:rPr>
      </w:pPr>
      <w:r>
        <w:rPr>
          <w:rFonts w:hint="eastAsia" w:hAnsi="宋体"/>
          <w:color w:val="000000"/>
          <w:sz w:val="24"/>
          <w:highlight w:val="none"/>
        </w:rPr>
        <w:t>1、截止时间：（按已发布的采购公告载明的时间为准）（北京时间）（自招标文件开始发出之日起至投标人提交投标文件截止之日止，不得少于20日）</w:t>
      </w:r>
    </w:p>
    <w:p w14:paraId="306D95CA">
      <w:pPr>
        <w:spacing w:line="360" w:lineRule="auto"/>
        <w:ind w:firstLine="480" w:firstLineChars="200"/>
        <w:rPr>
          <w:rFonts w:hint="eastAsia" w:hAnsi="宋体"/>
          <w:color w:val="000000"/>
          <w:sz w:val="24"/>
          <w:highlight w:val="none"/>
        </w:rPr>
      </w:pPr>
      <w:r>
        <w:rPr>
          <w:rFonts w:hint="eastAsia" w:hAnsi="宋体"/>
          <w:color w:val="000000"/>
          <w:sz w:val="24"/>
          <w:highlight w:val="none"/>
        </w:rPr>
        <w:t>2、地点：贵州省公共资源交易中心（贵州省贵阳市遵义路 65 号，具体开标室于当日在贵州省公共资源交易中心开标区获取）</w:t>
      </w:r>
    </w:p>
    <w:p w14:paraId="771846AA">
      <w:pPr>
        <w:spacing w:line="360" w:lineRule="auto"/>
        <w:ind w:firstLine="480" w:firstLineChars="200"/>
        <w:rPr>
          <w:rFonts w:hint="eastAsia" w:hAnsi="宋体"/>
          <w:color w:val="000000"/>
          <w:sz w:val="24"/>
          <w:highlight w:val="none"/>
        </w:rPr>
      </w:pPr>
      <w:r>
        <w:rPr>
          <w:rFonts w:hint="eastAsia" w:hAnsi="宋体"/>
          <w:color w:val="000000"/>
          <w:sz w:val="24"/>
          <w:highlight w:val="none"/>
        </w:rPr>
        <w:t>3、开标时间：（按已发布的采购公告载明的时间为准）</w:t>
      </w:r>
    </w:p>
    <w:p w14:paraId="795BD141">
      <w:pPr>
        <w:spacing w:line="360" w:lineRule="auto"/>
        <w:ind w:firstLine="482" w:firstLineChars="200"/>
        <w:rPr>
          <w:rFonts w:hint="eastAsia" w:hAnsi="宋体"/>
          <w:b/>
          <w:bCs/>
          <w:color w:val="000000"/>
          <w:sz w:val="24"/>
          <w:highlight w:val="none"/>
        </w:rPr>
      </w:pPr>
      <w:r>
        <w:rPr>
          <w:rFonts w:hint="eastAsia" w:hAnsi="宋体"/>
          <w:b/>
          <w:bCs/>
          <w:color w:val="000000"/>
          <w:sz w:val="24"/>
          <w:highlight w:val="none"/>
        </w:rPr>
        <w:t>五、公告期限</w:t>
      </w:r>
    </w:p>
    <w:p w14:paraId="5277A139">
      <w:pPr>
        <w:spacing w:line="360" w:lineRule="auto"/>
        <w:ind w:firstLine="480" w:firstLineChars="200"/>
        <w:rPr>
          <w:rFonts w:hint="eastAsia" w:hAnsi="宋体"/>
          <w:color w:val="000000"/>
          <w:sz w:val="24"/>
          <w:highlight w:val="none"/>
        </w:rPr>
      </w:pPr>
      <w:r>
        <w:rPr>
          <w:rFonts w:hint="eastAsia" w:hAnsi="宋体"/>
          <w:color w:val="000000"/>
          <w:sz w:val="24"/>
          <w:highlight w:val="none"/>
        </w:rPr>
        <w:t>自本公告发布之日起5个工作日。</w:t>
      </w:r>
    </w:p>
    <w:p w14:paraId="5270F63A">
      <w:pPr>
        <w:spacing w:line="360" w:lineRule="auto"/>
        <w:ind w:firstLine="482" w:firstLineChars="200"/>
        <w:rPr>
          <w:rFonts w:hint="eastAsia" w:hAnsi="宋体"/>
          <w:b/>
          <w:bCs/>
          <w:color w:val="000000"/>
          <w:sz w:val="24"/>
          <w:highlight w:val="none"/>
        </w:rPr>
      </w:pPr>
      <w:r>
        <w:rPr>
          <w:rFonts w:hint="eastAsia" w:hAnsi="宋体"/>
          <w:b/>
          <w:bCs/>
          <w:color w:val="000000"/>
          <w:sz w:val="24"/>
          <w:highlight w:val="none"/>
        </w:rPr>
        <w:t>六、其他补充事宜</w:t>
      </w:r>
    </w:p>
    <w:p w14:paraId="52A2E5D6">
      <w:pPr>
        <w:spacing w:line="360" w:lineRule="auto"/>
        <w:ind w:firstLine="480" w:firstLineChars="200"/>
        <w:rPr>
          <w:rFonts w:hint="eastAsia" w:hAnsi="宋体"/>
          <w:color w:val="000000"/>
          <w:sz w:val="24"/>
          <w:highlight w:val="none"/>
        </w:rPr>
      </w:pPr>
      <w:r>
        <w:rPr>
          <w:rFonts w:hint="eastAsia" w:hAnsi="宋体"/>
          <w:color w:val="000000"/>
          <w:sz w:val="24"/>
          <w:highlight w:val="none"/>
        </w:rPr>
        <w:t>采购项目需要落实的政府采购政策：</w:t>
      </w:r>
      <w:r>
        <w:rPr>
          <w:rFonts w:hint="eastAsia" w:hAnsi="宋体"/>
          <w:b/>
          <w:bCs/>
          <w:color w:val="000000"/>
          <w:sz w:val="24"/>
          <w:highlight w:val="none"/>
        </w:rPr>
        <w:t xml:space="preserve">  </w:t>
      </w:r>
    </w:p>
    <w:p w14:paraId="4E58299E">
      <w:pPr>
        <w:spacing w:line="360" w:lineRule="auto"/>
        <w:ind w:firstLine="480" w:firstLineChars="200"/>
        <w:rPr>
          <w:rFonts w:hint="eastAsia" w:hAnsi="宋体"/>
          <w:sz w:val="24"/>
          <w:highlight w:val="none"/>
        </w:rPr>
      </w:pPr>
      <w:r>
        <w:rPr>
          <w:rFonts w:hint="eastAsia" w:hAnsi="宋体"/>
          <w:sz w:val="24"/>
          <w:highlight w:val="none"/>
        </w:rPr>
        <w:t>本项目专门面向符合条件的</w:t>
      </w:r>
      <w:r>
        <w:rPr>
          <w:rFonts w:hint="eastAsia" w:hAnsi="宋体"/>
          <w:b/>
          <w:bCs/>
          <w:sz w:val="24"/>
          <w:highlight w:val="none"/>
        </w:rPr>
        <w:t>中小企业采购</w:t>
      </w:r>
      <w:r>
        <w:rPr>
          <w:rFonts w:hint="eastAsia" w:hAnsi="宋体"/>
          <w:sz w:val="24"/>
          <w:highlight w:val="none"/>
        </w:rPr>
        <w:t>，（符合条件的监狱企业、戒毒企业以及残疾人福利企业视同中小企业）：符合《财政部 工业和信息化部关于印发&lt;政府采购促进中小企业发展管理办法&gt;的通知》（财库〔2020〕46号）规定并提供《中小企业声明函》；符合《财政部 司法部关于政府采购支持监狱企业发展有关问题的通知》（财库〔2014〕68号）规定并提供由省级以上监狱管理局、戒毒管理局（含新疆生产建设兵团）出具的属于监狱企业的证明文件；符合《关于促进残疾人就业政府采购政策的通知》（财库〔2017〕141号）规定并提供《残疾人福利性单位声明函》。</w:t>
      </w:r>
    </w:p>
    <w:p w14:paraId="27417B4D">
      <w:pPr>
        <w:spacing w:line="360" w:lineRule="auto"/>
        <w:ind w:firstLine="480" w:firstLineChars="200"/>
        <w:rPr>
          <w:rFonts w:hint="eastAsia" w:hAnsi="宋体"/>
          <w:sz w:val="24"/>
          <w:highlight w:val="none"/>
        </w:rPr>
      </w:pPr>
      <w:r>
        <w:rPr>
          <w:rFonts w:hint="eastAsia" w:hAnsi="宋体"/>
          <w:sz w:val="24"/>
          <w:highlight w:val="none"/>
        </w:rPr>
        <w:t>本项目采购标的对应的中小企业划分标准所属行业为</w:t>
      </w:r>
      <w:r>
        <w:rPr>
          <w:rFonts w:hint="eastAsia" w:hAnsi="宋体"/>
          <w:b/>
          <w:bCs/>
          <w:sz w:val="24"/>
          <w:highlight w:val="none"/>
          <w:u w:val="single"/>
        </w:rPr>
        <w:t>租赁和商务服务业</w:t>
      </w:r>
      <w:r>
        <w:rPr>
          <w:rFonts w:hint="eastAsia" w:hAnsi="宋体"/>
          <w:sz w:val="24"/>
          <w:highlight w:val="none"/>
        </w:rPr>
        <w:t>。</w:t>
      </w:r>
    </w:p>
    <w:p w14:paraId="1623F7D7">
      <w:pPr>
        <w:spacing w:line="360" w:lineRule="auto"/>
        <w:ind w:firstLine="482" w:firstLineChars="200"/>
        <w:rPr>
          <w:rFonts w:hint="eastAsia" w:hAnsi="宋体"/>
          <w:b/>
          <w:bCs/>
          <w:sz w:val="24"/>
          <w:highlight w:val="none"/>
        </w:rPr>
      </w:pPr>
      <w:r>
        <w:rPr>
          <w:rFonts w:hint="eastAsia" w:hAnsi="宋体"/>
          <w:b/>
          <w:bCs/>
          <w:sz w:val="24"/>
          <w:highlight w:val="none"/>
        </w:rPr>
        <w:t>落实政策需满足的要求</w:t>
      </w:r>
    </w:p>
    <w:p w14:paraId="7CE7B5CA">
      <w:pPr>
        <w:spacing w:line="360" w:lineRule="auto"/>
        <w:ind w:firstLine="480" w:firstLineChars="200"/>
        <w:rPr>
          <w:rFonts w:hint="eastAsia" w:hAnsi="宋体"/>
          <w:sz w:val="24"/>
          <w:highlight w:val="none"/>
        </w:rPr>
      </w:pPr>
      <w:r>
        <w:rPr>
          <w:rFonts w:hint="eastAsia" w:hAnsi="宋体"/>
          <w:sz w:val="24"/>
          <w:highlight w:val="none"/>
        </w:rPr>
        <w:t>本项目专门面向符合条件的</w:t>
      </w:r>
      <w:r>
        <w:rPr>
          <w:rFonts w:hint="eastAsia" w:hAnsi="宋体"/>
          <w:b/>
          <w:bCs/>
          <w:sz w:val="24"/>
          <w:highlight w:val="none"/>
        </w:rPr>
        <w:t>中小企业采购</w:t>
      </w:r>
      <w:r>
        <w:rPr>
          <w:rFonts w:hint="eastAsia" w:hAnsi="宋体"/>
          <w:sz w:val="24"/>
          <w:highlight w:val="none"/>
        </w:rPr>
        <w:t>（监狱企业、戒毒企业以及残疾人福利企业符合相关规定的视同中小企业），本项目采购标的对应的中小企业划分标准所属行业为</w:t>
      </w:r>
      <w:r>
        <w:rPr>
          <w:rFonts w:hint="eastAsia" w:hAnsi="宋体"/>
          <w:b/>
          <w:bCs/>
          <w:sz w:val="24"/>
          <w:highlight w:val="none"/>
          <w:u w:val="single"/>
        </w:rPr>
        <w:t>租赁和商务服务业</w:t>
      </w:r>
      <w:r>
        <w:rPr>
          <w:rFonts w:hint="eastAsia" w:hAnsi="宋体"/>
          <w:sz w:val="24"/>
          <w:highlight w:val="none"/>
        </w:rPr>
        <w:t>。</w:t>
      </w:r>
    </w:p>
    <w:p w14:paraId="6035F98C">
      <w:pPr>
        <w:spacing w:line="360" w:lineRule="auto"/>
        <w:ind w:firstLine="480" w:firstLineChars="200"/>
        <w:rPr>
          <w:rFonts w:hint="eastAsia" w:hAnsi="宋体"/>
          <w:color w:val="000000"/>
          <w:sz w:val="24"/>
          <w:highlight w:val="none"/>
        </w:rPr>
      </w:pPr>
      <w:r>
        <w:rPr>
          <w:rFonts w:hint="eastAsia" w:hAnsi="宋体"/>
          <w:sz w:val="24"/>
          <w:highlight w:val="none"/>
        </w:rPr>
        <w:t>相关要求及格式详见：</w:t>
      </w:r>
      <w:r>
        <w:rPr>
          <w:rFonts w:hint="eastAsia" w:hAnsi="宋体"/>
          <w:b/>
          <w:bCs/>
          <w:sz w:val="24"/>
          <w:highlight w:val="none"/>
        </w:rPr>
        <w:t>《政府采购促进中小企业发展管理办法》</w:t>
      </w:r>
    </w:p>
    <w:p w14:paraId="11B350BF">
      <w:pPr>
        <w:spacing w:line="360" w:lineRule="auto"/>
        <w:ind w:firstLine="480" w:firstLineChars="200"/>
        <w:rPr>
          <w:rFonts w:hint="eastAsia" w:hAnsi="宋体"/>
          <w:color w:val="000000"/>
          <w:sz w:val="24"/>
          <w:highlight w:val="none"/>
        </w:rPr>
      </w:pPr>
      <w:r>
        <w:rPr>
          <w:rFonts w:hint="eastAsia" w:hAnsi="宋体"/>
          <w:color w:val="000000"/>
          <w:sz w:val="24"/>
          <w:highlight w:val="none"/>
        </w:rPr>
        <w:t>PPP项目：否</w:t>
      </w:r>
    </w:p>
    <w:p w14:paraId="272D5D8B">
      <w:pPr>
        <w:spacing w:line="360" w:lineRule="auto"/>
        <w:ind w:firstLine="480" w:firstLineChars="200"/>
        <w:rPr>
          <w:rFonts w:hint="eastAsia" w:hAnsi="宋体"/>
          <w:color w:val="000000"/>
          <w:sz w:val="24"/>
          <w:highlight w:val="none"/>
        </w:rPr>
      </w:pPr>
      <w:r>
        <w:rPr>
          <w:rFonts w:hint="eastAsia" w:hAnsi="宋体"/>
          <w:color w:val="000000"/>
          <w:sz w:val="24"/>
          <w:highlight w:val="none"/>
        </w:rPr>
        <w:t>简要技术要求、服务和安全要求：具体内容详见采购文件</w:t>
      </w:r>
    </w:p>
    <w:p w14:paraId="126A7324">
      <w:pPr>
        <w:spacing w:line="360" w:lineRule="auto"/>
        <w:ind w:firstLine="480" w:firstLineChars="200"/>
        <w:rPr>
          <w:rFonts w:hint="eastAsia" w:hAnsi="宋体"/>
          <w:color w:val="000000"/>
          <w:sz w:val="24"/>
          <w:highlight w:val="none"/>
        </w:rPr>
      </w:pPr>
      <w:r>
        <w:rPr>
          <w:rFonts w:hint="eastAsia" w:hAnsi="宋体"/>
          <w:color w:val="000000"/>
          <w:sz w:val="24"/>
          <w:highlight w:val="none"/>
        </w:rPr>
        <w:t>交货地点或服务地点：贵州开放大学（贵州职业技术学院）云潭南路校区、八鸽岩校区</w:t>
      </w:r>
    </w:p>
    <w:p w14:paraId="18CFF729">
      <w:pPr>
        <w:spacing w:line="360" w:lineRule="auto"/>
        <w:ind w:firstLine="480" w:firstLineChars="200"/>
        <w:rPr>
          <w:rFonts w:hint="eastAsia" w:hAnsi="宋体"/>
          <w:color w:val="000000"/>
          <w:sz w:val="24"/>
          <w:highlight w:val="none"/>
        </w:rPr>
      </w:pPr>
      <w:r>
        <w:rPr>
          <w:rFonts w:hint="eastAsia" w:hAnsi="宋体"/>
          <w:color w:val="000000"/>
          <w:sz w:val="24"/>
          <w:highlight w:val="none"/>
        </w:rPr>
        <w:t>其他事项（如样品提交、现场踏勘等）：自行踏勘</w:t>
      </w:r>
    </w:p>
    <w:p w14:paraId="7D499384">
      <w:pPr>
        <w:spacing w:line="360" w:lineRule="auto"/>
        <w:ind w:firstLine="480" w:firstLineChars="200"/>
        <w:rPr>
          <w:rFonts w:hint="eastAsia" w:hAnsi="宋体"/>
          <w:color w:val="000000"/>
          <w:sz w:val="24"/>
          <w:highlight w:val="none"/>
        </w:rPr>
      </w:pPr>
      <w:r>
        <w:rPr>
          <w:rFonts w:hint="eastAsia" w:hAnsi="宋体"/>
          <w:color w:val="000000"/>
          <w:sz w:val="24"/>
          <w:highlight w:val="none"/>
        </w:rPr>
        <w:t>交货时间或服务时间：三年，合同一年一签，续签合同前须经采购人考核合格，若考核不合格的（分值60分以下且连续两个月），采购人有权拒绝与其续签下一年度合同。（在服务期间，因中标人的原因出现重大安全事故或由于中标人处置不当给采购人造成重大不良影响的，采购人有权单方解除合同及不续签合同，由此造成的责任由中标人承担）。</w:t>
      </w:r>
    </w:p>
    <w:p w14:paraId="0AAD34EE">
      <w:pPr>
        <w:spacing w:line="360" w:lineRule="auto"/>
        <w:ind w:firstLine="482" w:firstLineChars="200"/>
        <w:rPr>
          <w:rFonts w:hint="eastAsia" w:hAnsi="宋体"/>
          <w:b/>
          <w:bCs/>
          <w:color w:val="000000"/>
          <w:sz w:val="24"/>
          <w:highlight w:val="none"/>
        </w:rPr>
      </w:pPr>
      <w:r>
        <w:rPr>
          <w:rFonts w:hint="eastAsia" w:hAnsi="宋体"/>
          <w:b/>
          <w:bCs/>
          <w:color w:val="000000"/>
          <w:sz w:val="24"/>
          <w:highlight w:val="none"/>
        </w:rPr>
        <w:t>七、对本次招标提出询问，请按以下方式联系</w:t>
      </w:r>
    </w:p>
    <w:p w14:paraId="31D4393F">
      <w:pPr>
        <w:spacing w:line="360" w:lineRule="auto"/>
        <w:ind w:firstLine="480" w:firstLineChars="200"/>
        <w:rPr>
          <w:rFonts w:hint="eastAsia" w:hAnsi="宋体"/>
          <w:color w:val="000000"/>
          <w:sz w:val="24"/>
          <w:highlight w:val="none"/>
        </w:rPr>
      </w:pPr>
      <w:r>
        <w:rPr>
          <w:rFonts w:hint="eastAsia" w:hAnsi="宋体"/>
          <w:color w:val="000000"/>
          <w:sz w:val="24"/>
          <w:highlight w:val="none"/>
        </w:rPr>
        <w:t>1、采购人信息</w:t>
      </w:r>
    </w:p>
    <w:p w14:paraId="35A4F4DD">
      <w:pPr>
        <w:spacing w:line="360" w:lineRule="auto"/>
        <w:ind w:firstLine="480" w:firstLineChars="200"/>
        <w:rPr>
          <w:rFonts w:hint="eastAsia" w:hAnsi="宋体"/>
          <w:color w:val="000000"/>
          <w:sz w:val="24"/>
          <w:highlight w:val="none"/>
        </w:rPr>
      </w:pPr>
      <w:r>
        <w:rPr>
          <w:rFonts w:hint="eastAsia" w:hAnsi="宋体"/>
          <w:color w:val="000000"/>
          <w:sz w:val="24"/>
          <w:highlight w:val="none"/>
        </w:rPr>
        <w:t>名 称：贵州开放大学（贵州职业技术学院）</w:t>
      </w:r>
    </w:p>
    <w:p w14:paraId="145286FF">
      <w:pPr>
        <w:spacing w:line="360" w:lineRule="auto"/>
        <w:ind w:firstLine="480" w:firstLineChars="200"/>
        <w:rPr>
          <w:rFonts w:hint="eastAsia" w:hAnsi="宋体"/>
          <w:color w:val="000000"/>
          <w:sz w:val="24"/>
          <w:highlight w:val="none"/>
        </w:rPr>
      </w:pPr>
      <w:r>
        <w:rPr>
          <w:rFonts w:hint="eastAsia" w:hAnsi="宋体"/>
          <w:color w:val="000000"/>
          <w:sz w:val="24"/>
          <w:highlight w:val="none"/>
        </w:rPr>
        <w:t>联系人：赵老师</w:t>
      </w:r>
    </w:p>
    <w:p w14:paraId="3D11ADC4">
      <w:pPr>
        <w:spacing w:line="360" w:lineRule="auto"/>
        <w:ind w:firstLine="480" w:firstLineChars="200"/>
        <w:rPr>
          <w:rFonts w:hint="eastAsia" w:hAnsi="宋体"/>
          <w:color w:val="000000"/>
          <w:sz w:val="24"/>
          <w:highlight w:val="none"/>
        </w:rPr>
      </w:pPr>
      <w:r>
        <w:rPr>
          <w:rFonts w:hint="eastAsia" w:hAnsi="宋体"/>
          <w:color w:val="000000"/>
          <w:sz w:val="24"/>
          <w:highlight w:val="none"/>
        </w:rPr>
        <w:t>联系方式：0851-84109071</w:t>
      </w:r>
    </w:p>
    <w:p w14:paraId="0646B680">
      <w:pPr>
        <w:spacing w:line="360" w:lineRule="auto"/>
        <w:ind w:firstLine="480" w:firstLineChars="200"/>
        <w:rPr>
          <w:rFonts w:hint="default" w:hAnsi="宋体"/>
          <w:color w:val="000000"/>
          <w:sz w:val="24"/>
          <w:highlight w:val="none"/>
          <w:lang w:val="en-US" w:eastAsia="zh-CN"/>
        </w:rPr>
      </w:pPr>
      <w:r>
        <w:rPr>
          <w:rFonts w:hint="eastAsia" w:hAnsi="宋体"/>
          <w:color w:val="000000"/>
          <w:sz w:val="24"/>
          <w:highlight w:val="none"/>
          <w:lang w:val="en-US" w:eastAsia="zh-CN"/>
        </w:rPr>
        <w:t>采购人监督电话：</w:t>
      </w:r>
      <w:r>
        <w:rPr>
          <w:rFonts w:hint="eastAsia" w:hAnsi="宋体"/>
          <w:color w:val="000000"/>
          <w:sz w:val="24"/>
          <w:highlight w:val="none"/>
        </w:rPr>
        <w:drawing>
          <wp:inline distT="0" distB="0" distL="114300" distR="114300">
            <wp:extent cx="635" cy="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635" cy="0"/>
                    </a:xfrm>
                    <a:prstGeom prst="rect">
                      <a:avLst/>
                    </a:prstGeom>
                    <a:noFill/>
                    <a:ln>
                      <a:noFill/>
                    </a:ln>
                  </pic:spPr>
                </pic:pic>
              </a:graphicData>
            </a:graphic>
          </wp:inline>
        </w:drawing>
      </w:r>
      <w:r>
        <w:rPr>
          <w:rFonts w:hint="eastAsia" w:hAnsi="宋体"/>
          <w:color w:val="000000"/>
          <w:sz w:val="24"/>
          <w:highlight w:val="none"/>
        </w:rPr>
        <w:t>0851-84129698</w:t>
      </w:r>
    </w:p>
    <w:p w14:paraId="34830F8B">
      <w:pPr>
        <w:spacing w:line="360" w:lineRule="auto"/>
        <w:ind w:firstLine="480" w:firstLineChars="200"/>
        <w:rPr>
          <w:rFonts w:hint="eastAsia" w:hAnsi="宋体"/>
          <w:color w:val="000000"/>
          <w:sz w:val="24"/>
          <w:highlight w:val="none"/>
        </w:rPr>
      </w:pPr>
      <w:r>
        <w:rPr>
          <w:rFonts w:hint="eastAsia" w:hAnsi="宋体"/>
          <w:color w:val="000000"/>
          <w:sz w:val="24"/>
          <w:highlight w:val="none"/>
        </w:rPr>
        <w:t>地 址：贵州省贵阳市观山湖区云潭南路3号</w:t>
      </w:r>
    </w:p>
    <w:p w14:paraId="5212EF0B">
      <w:pPr>
        <w:spacing w:line="360" w:lineRule="auto"/>
        <w:ind w:firstLine="480" w:firstLineChars="200"/>
        <w:rPr>
          <w:rFonts w:hint="eastAsia" w:hAnsi="宋体"/>
          <w:color w:val="000000"/>
          <w:sz w:val="24"/>
          <w:highlight w:val="none"/>
        </w:rPr>
      </w:pPr>
      <w:r>
        <w:rPr>
          <w:rFonts w:hint="eastAsia" w:hAnsi="宋体"/>
          <w:color w:val="000000"/>
          <w:sz w:val="24"/>
          <w:highlight w:val="none"/>
        </w:rPr>
        <w:t>2、代理机构信息（如有）</w:t>
      </w:r>
    </w:p>
    <w:p w14:paraId="3B6966C4">
      <w:pPr>
        <w:spacing w:line="360" w:lineRule="auto"/>
        <w:ind w:firstLine="480" w:firstLineChars="200"/>
        <w:rPr>
          <w:rFonts w:hint="eastAsia" w:hAnsi="宋体"/>
          <w:color w:val="000000"/>
          <w:sz w:val="24"/>
          <w:highlight w:val="none"/>
        </w:rPr>
      </w:pPr>
      <w:r>
        <w:rPr>
          <w:rFonts w:hint="eastAsia" w:hAnsi="宋体"/>
          <w:color w:val="000000"/>
          <w:sz w:val="24"/>
          <w:highlight w:val="none"/>
        </w:rPr>
        <w:t>代理全称：泰禾云工程咨询有限公司</w:t>
      </w:r>
    </w:p>
    <w:p w14:paraId="55984B03">
      <w:pPr>
        <w:spacing w:line="360" w:lineRule="auto"/>
        <w:ind w:firstLine="480" w:firstLineChars="200"/>
        <w:rPr>
          <w:rFonts w:hint="eastAsia" w:hAnsi="宋体"/>
          <w:color w:val="000000"/>
          <w:sz w:val="24"/>
          <w:highlight w:val="none"/>
        </w:rPr>
      </w:pPr>
      <w:r>
        <w:rPr>
          <w:rFonts w:hint="eastAsia" w:hAnsi="宋体"/>
          <w:color w:val="000000"/>
          <w:sz w:val="24"/>
          <w:highlight w:val="none"/>
        </w:rPr>
        <w:t>联系人：刘玉瑶、敖伟华、张健</w:t>
      </w:r>
    </w:p>
    <w:p w14:paraId="4E829BD0">
      <w:pPr>
        <w:spacing w:line="360" w:lineRule="auto"/>
        <w:ind w:firstLine="480" w:firstLineChars="200"/>
        <w:rPr>
          <w:rFonts w:hint="eastAsia" w:hAnsi="宋体"/>
          <w:color w:val="000000"/>
          <w:sz w:val="24"/>
          <w:highlight w:val="none"/>
        </w:rPr>
      </w:pPr>
      <w:r>
        <w:rPr>
          <w:rFonts w:hint="eastAsia" w:hAnsi="宋体"/>
          <w:color w:val="000000"/>
          <w:sz w:val="24"/>
          <w:highlight w:val="none"/>
        </w:rPr>
        <w:t>地址：贵阳市观山湖区金融商业区内建勘大厦16楼1-9号</w:t>
      </w:r>
    </w:p>
    <w:p w14:paraId="03A05FB8">
      <w:pPr>
        <w:spacing w:line="360" w:lineRule="auto"/>
        <w:ind w:firstLine="480" w:firstLineChars="200"/>
        <w:rPr>
          <w:rFonts w:hint="eastAsia" w:hAnsi="宋体"/>
          <w:color w:val="000000"/>
          <w:sz w:val="24"/>
          <w:highlight w:val="none"/>
        </w:rPr>
      </w:pPr>
      <w:r>
        <w:rPr>
          <w:rFonts w:hint="eastAsia" w:hAnsi="宋体"/>
          <w:color w:val="000000"/>
          <w:sz w:val="24"/>
          <w:highlight w:val="none"/>
        </w:rPr>
        <w:t>联系方式：85828196、85824556-601</w:t>
      </w:r>
    </w:p>
    <w:p w14:paraId="3A84D190">
      <w:pPr>
        <w:spacing w:line="360" w:lineRule="auto"/>
        <w:ind w:firstLine="480" w:firstLineChars="200"/>
        <w:rPr>
          <w:rFonts w:hint="eastAsia" w:hAnsi="宋体"/>
          <w:color w:val="000000"/>
          <w:sz w:val="24"/>
          <w:highlight w:val="none"/>
        </w:rPr>
      </w:pPr>
      <w:r>
        <w:rPr>
          <w:rFonts w:hint="eastAsia" w:hAnsi="宋体"/>
          <w:color w:val="000000"/>
          <w:sz w:val="24"/>
          <w:highlight w:val="none"/>
        </w:rPr>
        <w:t>3、项目联系方式</w:t>
      </w:r>
    </w:p>
    <w:p w14:paraId="1468523D">
      <w:pPr>
        <w:spacing w:line="360" w:lineRule="auto"/>
        <w:ind w:firstLine="480" w:firstLineChars="200"/>
        <w:rPr>
          <w:rFonts w:hint="eastAsia" w:hAnsi="宋体"/>
          <w:color w:val="000000"/>
          <w:sz w:val="24"/>
          <w:highlight w:val="none"/>
        </w:rPr>
      </w:pPr>
      <w:r>
        <w:rPr>
          <w:rFonts w:hint="eastAsia" w:hAnsi="宋体"/>
          <w:color w:val="000000"/>
          <w:sz w:val="24"/>
          <w:highlight w:val="none"/>
        </w:rPr>
        <w:t>联系人：刘玉瑶、敖伟华、张健</w:t>
      </w:r>
    </w:p>
    <w:p w14:paraId="0127A83C">
      <w:pPr>
        <w:spacing w:line="360" w:lineRule="auto"/>
        <w:ind w:firstLine="480" w:firstLineChars="200"/>
        <w:rPr>
          <w:rFonts w:hint="eastAsia" w:hAnsi="宋体"/>
          <w:color w:val="000000"/>
          <w:sz w:val="24"/>
          <w:highlight w:val="none"/>
        </w:rPr>
      </w:pPr>
      <w:r>
        <w:rPr>
          <w:rFonts w:hint="eastAsia" w:hAnsi="宋体"/>
          <w:color w:val="000000"/>
          <w:sz w:val="24"/>
          <w:highlight w:val="none"/>
        </w:rPr>
        <w:t>电  话：17784176179</w:t>
      </w:r>
    </w:p>
    <w:p w14:paraId="696DB081">
      <w:pPr>
        <w:jc w:val="center"/>
        <w:outlineLvl w:val="0"/>
        <w:rPr>
          <w:rFonts w:hint="eastAsia" w:ascii="宋体" w:hAnsi="宋体"/>
          <w:b/>
          <w:color w:val="000000"/>
          <w:sz w:val="32"/>
          <w:szCs w:val="32"/>
          <w:highlight w:val="none"/>
        </w:rPr>
      </w:pPr>
      <w:bookmarkStart w:id="7" w:name="_Toc19176"/>
    </w:p>
    <w:p w14:paraId="3019333C">
      <w:pPr>
        <w:jc w:val="center"/>
        <w:outlineLvl w:val="0"/>
        <w:rPr>
          <w:rFonts w:hint="eastAsia" w:ascii="宋体" w:hAnsi="宋体"/>
          <w:b/>
          <w:color w:val="000000"/>
          <w:sz w:val="32"/>
          <w:szCs w:val="32"/>
          <w:highlight w:val="none"/>
        </w:rPr>
      </w:pPr>
    </w:p>
    <w:p w14:paraId="51CF5917">
      <w:pPr>
        <w:jc w:val="center"/>
        <w:outlineLvl w:val="0"/>
        <w:rPr>
          <w:rFonts w:hint="eastAsia" w:ascii="宋体" w:hAnsi="宋体"/>
          <w:b/>
          <w:color w:val="000000"/>
          <w:sz w:val="32"/>
          <w:szCs w:val="32"/>
          <w:highlight w:val="none"/>
        </w:rPr>
      </w:pPr>
    </w:p>
    <w:p w14:paraId="1A99AE76">
      <w:pPr>
        <w:jc w:val="center"/>
        <w:outlineLvl w:val="0"/>
        <w:rPr>
          <w:rFonts w:hint="eastAsia" w:ascii="宋体" w:hAnsi="宋体"/>
          <w:b/>
          <w:color w:val="000000"/>
          <w:sz w:val="32"/>
          <w:szCs w:val="32"/>
          <w:highlight w:val="none"/>
        </w:rPr>
      </w:pPr>
    </w:p>
    <w:p w14:paraId="721F63E5">
      <w:pPr>
        <w:jc w:val="center"/>
        <w:outlineLvl w:val="0"/>
        <w:rPr>
          <w:rFonts w:hint="eastAsia" w:ascii="宋体" w:hAnsi="宋体"/>
          <w:b/>
          <w:color w:val="000000"/>
          <w:sz w:val="32"/>
          <w:szCs w:val="32"/>
          <w:highlight w:val="none"/>
        </w:rPr>
      </w:pPr>
      <w:r>
        <w:rPr>
          <w:rFonts w:hint="eastAsia" w:ascii="宋体" w:hAnsi="宋体"/>
          <w:b/>
          <w:color w:val="000000"/>
          <w:sz w:val="32"/>
          <w:szCs w:val="32"/>
          <w:highlight w:val="none"/>
        </w:rPr>
        <w:t>第二章、投标须知前附表</w:t>
      </w:r>
      <w:bookmarkEnd w:id="7"/>
    </w:p>
    <w:bookmarkEnd w:id="2"/>
    <w:bookmarkEnd w:id="3"/>
    <w:p w14:paraId="39483716">
      <w:pPr>
        <w:spacing w:line="300" w:lineRule="atLeast"/>
        <w:jc w:val="center"/>
        <w:outlineLvl w:val="2"/>
        <w:rPr>
          <w:rFonts w:hint="eastAsia" w:ascii="宋体" w:hAnsi="宋体"/>
          <w:b/>
          <w:color w:val="000000"/>
          <w:szCs w:val="21"/>
          <w:highlight w:val="none"/>
          <w:u w:val="single"/>
        </w:rPr>
      </w:pPr>
    </w:p>
    <w:tbl>
      <w:tblPr>
        <w:tblStyle w:val="14"/>
        <w:tblW w:w="94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160"/>
        <w:gridCol w:w="6300"/>
      </w:tblGrid>
      <w:tr w14:paraId="3575B5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2761A3D">
            <w:pPr>
              <w:autoSpaceDE w:val="0"/>
              <w:autoSpaceDN w:val="0"/>
              <w:snapToGrid w:val="0"/>
              <w:spacing w:line="340" w:lineRule="atLeast"/>
              <w:jc w:val="center"/>
              <w:rPr>
                <w:b/>
                <w:color w:val="000000"/>
                <w:sz w:val="32"/>
                <w:szCs w:val="32"/>
                <w:highlight w:val="none"/>
              </w:rPr>
            </w:pPr>
            <w:r>
              <w:rPr>
                <w:rFonts w:hint="eastAsia" w:ascii="宋体" w:hAnsi="宋体"/>
                <w:b/>
                <w:color w:val="000000"/>
                <w:szCs w:val="21"/>
                <w:highlight w:val="none"/>
              </w:rPr>
              <w:t>条款号</w:t>
            </w:r>
          </w:p>
        </w:tc>
        <w:tc>
          <w:tcPr>
            <w:tcW w:w="2160" w:type="dxa"/>
          </w:tcPr>
          <w:p w14:paraId="27D9686F">
            <w:pPr>
              <w:autoSpaceDE w:val="0"/>
              <w:autoSpaceDN w:val="0"/>
              <w:snapToGrid w:val="0"/>
              <w:spacing w:line="340" w:lineRule="atLeast"/>
              <w:jc w:val="center"/>
              <w:rPr>
                <w:b/>
                <w:color w:val="000000"/>
                <w:sz w:val="32"/>
                <w:szCs w:val="32"/>
                <w:highlight w:val="none"/>
              </w:rPr>
            </w:pPr>
            <w:r>
              <w:rPr>
                <w:rFonts w:hint="eastAsia" w:ascii="宋体" w:hAnsi="宋体"/>
                <w:b/>
                <w:color w:val="000000"/>
                <w:szCs w:val="21"/>
                <w:highlight w:val="none"/>
              </w:rPr>
              <w:t>内   容</w:t>
            </w:r>
          </w:p>
        </w:tc>
        <w:tc>
          <w:tcPr>
            <w:tcW w:w="6300" w:type="dxa"/>
          </w:tcPr>
          <w:p w14:paraId="5A882EBC">
            <w:pPr>
              <w:autoSpaceDE w:val="0"/>
              <w:autoSpaceDN w:val="0"/>
              <w:snapToGrid w:val="0"/>
              <w:spacing w:line="340" w:lineRule="atLeast"/>
              <w:jc w:val="center"/>
              <w:rPr>
                <w:rFonts w:hint="eastAsia" w:ascii="宋体" w:hAnsi="宋体"/>
                <w:b/>
                <w:color w:val="000000"/>
                <w:szCs w:val="21"/>
                <w:highlight w:val="none"/>
              </w:rPr>
            </w:pPr>
            <w:r>
              <w:rPr>
                <w:rFonts w:hint="eastAsia" w:ascii="宋体" w:hAnsi="宋体"/>
                <w:b/>
                <w:color w:val="000000"/>
                <w:szCs w:val="21"/>
                <w:highlight w:val="none"/>
              </w:rPr>
              <w:t>说明与要求</w:t>
            </w:r>
          </w:p>
        </w:tc>
      </w:tr>
      <w:tr w14:paraId="5BE4E8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08" w:type="dxa"/>
            <w:vAlign w:val="center"/>
          </w:tcPr>
          <w:p w14:paraId="7FD0C71E">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1</w:t>
            </w:r>
          </w:p>
        </w:tc>
        <w:tc>
          <w:tcPr>
            <w:tcW w:w="2160" w:type="dxa"/>
            <w:vAlign w:val="center"/>
          </w:tcPr>
          <w:p w14:paraId="0773C66F">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项目名称</w:t>
            </w:r>
          </w:p>
        </w:tc>
        <w:tc>
          <w:tcPr>
            <w:tcW w:w="6300" w:type="dxa"/>
            <w:vAlign w:val="center"/>
          </w:tcPr>
          <w:p w14:paraId="7F903F9A">
            <w:pPr>
              <w:widowControl/>
              <w:autoSpaceDE w:val="0"/>
              <w:autoSpaceDN w:val="0"/>
              <w:adjustRightInd w:val="0"/>
              <w:snapToGrid w:val="0"/>
              <w:spacing w:line="300" w:lineRule="exact"/>
              <w:ind w:right="-11"/>
              <w:jc w:val="left"/>
              <w:rPr>
                <w:rFonts w:hint="eastAsia" w:ascii="宋体" w:hAnsi="宋体"/>
                <w:color w:val="000000"/>
                <w:szCs w:val="21"/>
                <w:highlight w:val="none"/>
              </w:rPr>
            </w:pPr>
            <w:r>
              <w:rPr>
                <w:rFonts w:hint="eastAsia" w:ascii="宋体" w:hAnsi="宋体"/>
                <w:color w:val="000000"/>
                <w:szCs w:val="21"/>
                <w:highlight w:val="none"/>
              </w:rPr>
              <w:t>贵州开放大学（贵州职业技术学院）安保服务采购项目</w:t>
            </w:r>
          </w:p>
        </w:tc>
      </w:tr>
      <w:tr w14:paraId="6AC5B1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008" w:type="dxa"/>
            <w:vAlign w:val="center"/>
          </w:tcPr>
          <w:p w14:paraId="77B3F81A">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2</w:t>
            </w:r>
          </w:p>
        </w:tc>
        <w:tc>
          <w:tcPr>
            <w:tcW w:w="2160" w:type="dxa"/>
            <w:vAlign w:val="center"/>
          </w:tcPr>
          <w:p w14:paraId="4E41EAFD">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招标编号（财政备案）及序列号</w:t>
            </w:r>
          </w:p>
        </w:tc>
        <w:tc>
          <w:tcPr>
            <w:tcW w:w="6300" w:type="dxa"/>
            <w:vAlign w:val="center"/>
          </w:tcPr>
          <w:p w14:paraId="51E0DB54">
            <w:pPr>
              <w:widowControl/>
              <w:autoSpaceDE w:val="0"/>
              <w:autoSpaceDN w:val="0"/>
              <w:adjustRightInd w:val="0"/>
              <w:snapToGrid w:val="0"/>
              <w:spacing w:line="300" w:lineRule="exact"/>
              <w:ind w:right="-11"/>
              <w:jc w:val="left"/>
              <w:rPr>
                <w:rFonts w:hint="eastAsia" w:ascii="宋体" w:hAnsi="宋体"/>
                <w:color w:val="000000"/>
                <w:szCs w:val="21"/>
                <w:highlight w:val="none"/>
              </w:rPr>
            </w:pPr>
            <w:r>
              <w:rPr>
                <w:rFonts w:hint="eastAsia" w:ascii="宋体" w:hAnsi="宋体"/>
                <w:color w:val="000000"/>
                <w:szCs w:val="21"/>
                <w:highlight w:val="none"/>
              </w:rPr>
              <w:t>系统生成</w:t>
            </w:r>
          </w:p>
          <w:p w14:paraId="3A4B032D">
            <w:pPr>
              <w:widowControl/>
              <w:autoSpaceDE w:val="0"/>
              <w:autoSpaceDN w:val="0"/>
              <w:adjustRightInd w:val="0"/>
              <w:snapToGrid w:val="0"/>
              <w:spacing w:line="300" w:lineRule="exact"/>
              <w:ind w:right="-11"/>
              <w:jc w:val="left"/>
              <w:rPr>
                <w:rFonts w:hint="eastAsia" w:ascii="宋体" w:hAnsi="宋体"/>
                <w:color w:val="000000"/>
                <w:szCs w:val="21"/>
                <w:highlight w:val="none"/>
              </w:rPr>
            </w:pPr>
            <w:r>
              <w:rPr>
                <w:rFonts w:hint="eastAsia" w:ascii="宋体" w:hAnsi="宋体"/>
                <w:color w:val="000000"/>
                <w:szCs w:val="21"/>
                <w:highlight w:val="none"/>
              </w:rPr>
              <w:t>THZB2025-494CGFW</w:t>
            </w:r>
          </w:p>
        </w:tc>
      </w:tr>
      <w:tr w14:paraId="7F8A84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08" w:type="dxa"/>
            <w:vAlign w:val="center"/>
          </w:tcPr>
          <w:p w14:paraId="3D2952BF">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3</w:t>
            </w:r>
          </w:p>
        </w:tc>
        <w:tc>
          <w:tcPr>
            <w:tcW w:w="2160" w:type="dxa"/>
            <w:vAlign w:val="center"/>
          </w:tcPr>
          <w:p w14:paraId="75584AB7">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资金来源</w:t>
            </w:r>
          </w:p>
        </w:tc>
        <w:tc>
          <w:tcPr>
            <w:tcW w:w="6300" w:type="dxa"/>
            <w:vAlign w:val="center"/>
          </w:tcPr>
          <w:p w14:paraId="57374CCF">
            <w:pPr>
              <w:autoSpaceDE w:val="0"/>
              <w:autoSpaceDN w:val="0"/>
              <w:snapToGrid w:val="0"/>
              <w:spacing w:line="340" w:lineRule="atLeast"/>
              <w:rPr>
                <w:rFonts w:hint="eastAsia" w:ascii="宋体" w:hAnsi="宋体"/>
                <w:color w:val="000000"/>
                <w:szCs w:val="21"/>
                <w:highlight w:val="none"/>
              </w:rPr>
            </w:pPr>
            <w:r>
              <w:rPr>
                <w:rFonts w:hint="eastAsia" w:ascii="宋体" w:hAnsi="宋体"/>
                <w:color w:val="000000"/>
                <w:szCs w:val="21"/>
                <w:highlight w:val="none"/>
              </w:rPr>
              <w:t>财政资金，已落实</w:t>
            </w:r>
          </w:p>
        </w:tc>
      </w:tr>
      <w:tr w14:paraId="7B1C58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08" w:type="dxa"/>
            <w:vAlign w:val="center"/>
          </w:tcPr>
          <w:p w14:paraId="000EEFC1">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4</w:t>
            </w:r>
          </w:p>
        </w:tc>
        <w:tc>
          <w:tcPr>
            <w:tcW w:w="2160" w:type="dxa"/>
            <w:vAlign w:val="center"/>
          </w:tcPr>
          <w:p w14:paraId="58107BE1">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采购预算</w:t>
            </w:r>
          </w:p>
        </w:tc>
        <w:tc>
          <w:tcPr>
            <w:tcW w:w="6300" w:type="dxa"/>
            <w:vAlign w:val="center"/>
          </w:tcPr>
          <w:p w14:paraId="0B6D4C7F">
            <w:pPr>
              <w:autoSpaceDE w:val="0"/>
              <w:autoSpaceDN w:val="0"/>
              <w:snapToGrid w:val="0"/>
              <w:spacing w:line="340" w:lineRule="atLeast"/>
              <w:rPr>
                <w:rFonts w:hint="eastAsia" w:ascii="宋体" w:hAnsi="宋体"/>
                <w:color w:val="000000"/>
                <w:szCs w:val="21"/>
                <w:highlight w:val="none"/>
              </w:rPr>
            </w:pPr>
            <w:r>
              <w:rPr>
                <w:rFonts w:ascii="宋体" w:hAnsi="宋体"/>
                <w:color w:val="000000"/>
                <w:szCs w:val="21"/>
                <w:highlight w:val="none"/>
              </w:rPr>
              <w:t>每年度预算为：3009600元（大写：叁佰万零玖仟陆佰元整），三年共计：9028800元（大写：玖佰零贰万捌仟捌佰元整）</w:t>
            </w:r>
          </w:p>
        </w:tc>
      </w:tr>
      <w:tr w14:paraId="2FEEED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vAlign w:val="center"/>
          </w:tcPr>
          <w:p w14:paraId="097C7229">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5</w:t>
            </w:r>
          </w:p>
        </w:tc>
        <w:tc>
          <w:tcPr>
            <w:tcW w:w="2160" w:type="dxa"/>
            <w:vAlign w:val="center"/>
          </w:tcPr>
          <w:p w14:paraId="063436FC">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最高限价</w:t>
            </w:r>
          </w:p>
        </w:tc>
        <w:tc>
          <w:tcPr>
            <w:tcW w:w="6300" w:type="dxa"/>
            <w:vAlign w:val="center"/>
          </w:tcPr>
          <w:p w14:paraId="1C2E1BD8">
            <w:pPr>
              <w:autoSpaceDE w:val="0"/>
              <w:autoSpaceDN w:val="0"/>
              <w:snapToGrid w:val="0"/>
              <w:spacing w:line="340" w:lineRule="atLeast"/>
              <w:rPr>
                <w:rFonts w:hint="eastAsia" w:ascii="宋体" w:hAnsi="宋体"/>
                <w:color w:val="000000"/>
                <w:szCs w:val="21"/>
                <w:highlight w:val="none"/>
              </w:rPr>
            </w:pPr>
            <w:r>
              <w:rPr>
                <w:rFonts w:hint="eastAsia" w:ascii="宋体" w:hAnsi="宋体"/>
                <w:color w:val="000000"/>
                <w:szCs w:val="21"/>
                <w:highlight w:val="none"/>
              </w:rPr>
              <w:t>每年度预算为：3009600元（大写：叁佰万零玖仟陆佰元整），三年共计：9028800元（大写：玖佰零贰万捌仟捌佰元整）</w:t>
            </w:r>
          </w:p>
        </w:tc>
      </w:tr>
      <w:tr w14:paraId="57E67B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C0A20A2">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6</w:t>
            </w:r>
          </w:p>
        </w:tc>
        <w:tc>
          <w:tcPr>
            <w:tcW w:w="2160" w:type="dxa"/>
            <w:vAlign w:val="center"/>
          </w:tcPr>
          <w:p w14:paraId="2B92D72C">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投标人资格</w:t>
            </w:r>
          </w:p>
        </w:tc>
        <w:tc>
          <w:tcPr>
            <w:tcW w:w="6300" w:type="dxa"/>
            <w:vAlign w:val="center"/>
          </w:tcPr>
          <w:p w14:paraId="3B557140">
            <w:pPr>
              <w:autoSpaceDE w:val="0"/>
              <w:autoSpaceDN w:val="0"/>
              <w:snapToGrid w:val="0"/>
              <w:spacing w:line="340" w:lineRule="atLeast"/>
              <w:rPr>
                <w:rFonts w:hint="eastAsia" w:ascii="宋体" w:hAnsi="宋体"/>
                <w:color w:val="000000"/>
                <w:szCs w:val="21"/>
                <w:highlight w:val="none"/>
              </w:rPr>
            </w:pPr>
            <w:r>
              <w:rPr>
                <w:rFonts w:hint="eastAsia" w:ascii="宋体" w:hAnsi="宋体"/>
                <w:color w:val="000000"/>
                <w:szCs w:val="21"/>
                <w:highlight w:val="none"/>
              </w:rPr>
              <w:t>详见招标公告</w:t>
            </w:r>
          </w:p>
        </w:tc>
      </w:tr>
      <w:tr w14:paraId="596400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02CADC7">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7</w:t>
            </w:r>
          </w:p>
        </w:tc>
        <w:tc>
          <w:tcPr>
            <w:tcW w:w="2160" w:type="dxa"/>
            <w:vAlign w:val="center"/>
          </w:tcPr>
          <w:p w14:paraId="0D13891B">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项目实施地点及时间</w:t>
            </w:r>
          </w:p>
        </w:tc>
        <w:tc>
          <w:tcPr>
            <w:tcW w:w="6300" w:type="dxa"/>
            <w:vAlign w:val="center"/>
          </w:tcPr>
          <w:p w14:paraId="417F942B">
            <w:pPr>
              <w:autoSpaceDE w:val="0"/>
              <w:autoSpaceDN w:val="0"/>
              <w:snapToGrid w:val="0"/>
              <w:spacing w:line="340" w:lineRule="atLeast"/>
              <w:rPr>
                <w:rFonts w:hint="eastAsia" w:ascii="宋体" w:hAnsi="宋体"/>
                <w:color w:val="000000"/>
                <w:szCs w:val="21"/>
                <w:highlight w:val="none"/>
              </w:rPr>
            </w:pPr>
            <w:r>
              <w:rPr>
                <w:rFonts w:hint="eastAsia" w:ascii="宋体" w:hAnsi="宋体"/>
                <w:color w:val="000000"/>
                <w:szCs w:val="21"/>
                <w:highlight w:val="none"/>
              </w:rPr>
              <w:t>（1）项目实施地点：贵州开放大学（贵州职业技术学院）云潭南路校区、八鸽岩校区</w:t>
            </w:r>
          </w:p>
          <w:p w14:paraId="56641AC6">
            <w:pPr>
              <w:autoSpaceDE w:val="0"/>
              <w:autoSpaceDN w:val="0"/>
              <w:snapToGrid w:val="0"/>
              <w:spacing w:line="340" w:lineRule="atLeast"/>
              <w:rPr>
                <w:rFonts w:hint="eastAsia" w:ascii="宋体" w:hAnsi="宋体"/>
                <w:color w:val="000000"/>
                <w:szCs w:val="21"/>
                <w:highlight w:val="none"/>
              </w:rPr>
            </w:pPr>
            <w:r>
              <w:rPr>
                <w:rFonts w:hint="eastAsia" w:ascii="宋体" w:hAnsi="宋体"/>
                <w:color w:val="000000"/>
                <w:szCs w:val="21"/>
                <w:highlight w:val="none"/>
              </w:rPr>
              <w:t>（2）服务时间：三年，合同一年一签，续签合同前须经采购人考核合格，若考核不合格的（分值60分以下且连续两个月），采购人有权拒绝与其续签下一年度合同。（在服务期间，因中标人的原因出现重大安全事故或由于中标人处置不当给采购人造成重大不良影响的，采购人有权单方解除合同及不续签合同，由此造成的责任由中标人承担）。</w:t>
            </w:r>
          </w:p>
        </w:tc>
      </w:tr>
      <w:tr w14:paraId="7FE143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08" w:type="dxa"/>
            <w:vAlign w:val="center"/>
          </w:tcPr>
          <w:p w14:paraId="6C614403">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8</w:t>
            </w:r>
          </w:p>
        </w:tc>
        <w:tc>
          <w:tcPr>
            <w:tcW w:w="2160" w:type="dxa"/>
            <w:vAlign w:val="center"/>
          </w:tcPr>
          <w:p w14:paraId="6A7B0785">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招标范围</w:t>
            </w:r>
          </w:p>
        </w:tc>
        <w:tc>
          <w:tcPr>
            <w:tcW w:w="6300" w:type="dxa"/>
            <w:vAlign w:val="center"/>
          </w:tcPr>
          <w:p w14:paraId="0CDC70D5">
            <w:pPr>
              <w:autoSpaceDE w:val="0"/>
              <w:autoSpaceDN w:val="0"/>
              <w:snapToGrid w:val="0"/>
              <w:spacing w:line="340" w:lineRule="atLeast"/>
              <w:rPr>
                <w:rFonts w:hint="eastAsia" w:ascii="宋体" w:hAnsi="宋体"/>
                <w:color w:val="000000"/>
                <w:szCs w:val="21"/>
                <w:highlight w:val="none"/>
              </w:rPr>
            </w:pPr>
            <w:r>
              <w:rPr>
                <w:rFonts w:hint="eastAsia" w:ascii="宋体" w:hAnsi="宋体"/>
                <w:color w:val="000000"/>
                <w:szCs w:val="21"/>
                <w:highlight w:val="none"/>
              </w:rPr>
              <w:t>招标文件所示范围</w:t>
            </w:r>
          </w:p>
        </w:tc>
      </w:tr>
      <w:tr w14:paraId="2C0F19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FFA2BFB">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9</w:t>
            </w:r>
          </w:p>
        </w:tc>
        <w:tc>
          <w:tcPr>
            <w:tcW w:w="2160" w:type="dxa"/>
            <w:vAlign w:val="center"/>
          </w:tcPr>
          <w:p w14:paraId="3B762BC1">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投标有效期</w:t>
            </w:r>
          </w:p>
        </w:tc>
        <w:tc>
          <w:tcPr>
            <w:tcW w:w="6300" w:type="dxa"/>
            <w:vAlign w:val="center"/>
          </w:tcPr>
          <w:p w14:paraId="3F79506C">
            <w:pPr>
              <w:autoSpaceDE w:val="0"/>
              <w:autoSpaceDN w:val="0"/>
              <w:snapToGrid w:val="0"/>
              <w:spacing w:line="340" w:lineRule="atLeast"/>
              <w:rPr>
                <w:rFonts w:hint="eastAsia" w:ascii="宋体" w:hAnsi="宋体"/>
                <w:color w:val="000000"/>
                <w:szCs w:val="21"/>
                <w:highlight w:val="none"/>
              </w:rPr>
            </w:pPr>
            <w:r>
              <w:rPr>
                <w:rFonts w:hint="eastAsia" w:ascii="宋体" w:hAnsi="宋体"/>
                <w:color w:val="000000"/>
                <w:szCs w:val="21"/>
                <w:highlight w:val="none"/>
              </w:rPr>
              <w:t>投标截止时间起生效，其有效期为9</w:t>
            </w:r>
            <w:r>
              <w:rPr>
                <w:rFonts w:ascii="宋体" w:hAnsi="宋体"/>
                <w:color w:val="000000"/>
                <w:szCs w:val="21"/>
                <w:highlight w:val="none"/>
              </w:rPr>
              <w:t>0</w:t>
            </w:r>
            <w:r>
              <w:rPr>
                <w:rFonts w:hint="eastAsia" w:ascii="宋体" w:hAnsi="宋体"/>
                <w:color w:val="000000"/>
                <w:szCs w:val="21"/>
                <w:highlight w:val="none"/>
              </w:rPr>
              <w:t>日历天</w:t>
            </w:r>
          </w:p>
        </w:tc>
      </w:tr>
      <w:tr w14:paraId="5B45FE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A5B9E69">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10</w:t>
            </w:r>
          </w:p>
        </w:tc>
        <w:tc>
          <w:tcPr>
            <w:tcW w:w="2160" w:type="dxa"/>
            <w:vAlign w:val="center"/>
          </w:tcPr>
          <w:p w14:paraId="07D8FCD0">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招标方式</w:t>
            </w:r>
          </w:p>
        </w:tc>
        <w:tc>
          <w:tcPr>
            <w:tcW w:w="6300" w:type="dxa"/>
            <w:vAlign w:val="center"/>
          </w:tcPr>
          <w:p w14:paraId="2A6762CC">
            <w:pPr>
              <w:autoSpaceDE w:val="0"/>
              <w:autoSpaceDN w:val="0"/>
              <w:snapToGrid w:val="0"/>
              <w:spacing w:line="340" w:lineRule="atLeast"/>
              <w:rPr>
                <w:rFonts w:hint="eastAsia" w:ascii="宋体" w:hAnsi="宋体"/>
                <w:color w:val="000000"/>
                <w:szCs w:val="21"/>
                <w:highlight w:val="none"/>
              </w:rPr>
            </w:pPr>
            <w:r>
              <w:rPr>
                <w:rFonts w:hint="eastAsia" w:ascii="宋体" w:hAnsi="宋体"/>
                <w:color w:val="000000"/>
                <w:szCs w:val="21"/>
                <w:highlight w:val="none"/>
              </w:rPr>
              <w:t>公开招标</w:t>
            </w:r>
          </w:p>
        </w:tc>
      </w:tr>
      <w:tr w14:paraId="4090A5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74279C1">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11</w:t>
            </w:r>
          </w:p>
        </w:tc>
        <w:tc>
          <w:tcPr>
            <w:tcW w:w="2160" w:type="dxa"/>
            <w:vAlign w:val="center"/>
          </w:tcPr>
          <w:p w14:paraId="3C45AC7E">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投标答疑会</w:t>
            </w:r>
          </w:p>
        </w:tc>
        <w:tc>
          <w:tcPr>
            <w:tcW w:w="6300" w:type="dxa"/>
            <w:vAlign w:val="center"/>
          </w:tcPr>
          <w:p w14:paraId="57F72D45">
            <w:pPr>
              <w:autoSpaceDE w:val="0"/>
              <w:autoSpaceDN w:val="0"/>
              <w:snapToGrid w:val="0"/>
              <w:spacing w:line="340" w:lineRule="atLeast"/>
              <w:rPr>
                <w:rFonts w:hint="eastAsia" w:ascii="新宋体" w:hAnsi="新宋体" w:eastAsia="新宋体"/>
                <w:color w:val="000000"/>
                <w:szCs w:val="21"/>
                <w:highlight w:val="none"/>
              </w:rPr>
            </w:pPr>
            <w:r>
              <w:rPr>
                <w:rFonts w:hint="eastAsia"/>
                <w:color w:val="000000"/>
                <w:highlight w:val="none"/>
              </w:rPr>
              <w:t xml:space="preserve">□召开    </w:t>
            </w:r>
            <w:r>
              <w:rPr>
                <w:rFonts w:hint="eastAsia"/>
                <w:b/>
                <w:color w:val="000000"/>
                <w:sz w:val="18"/>
                <w:szCs w:val="18"/>
                <w:highlight w:val="none"/>
                <w:bdr w:val="single" w:color="auto" w:sz="4" w:space="0"/>
              </w:rPr>
              <w:t>√</w:t>
            </w:r>
            <w:r>
              <w:rPr>
                <w:rFonts w:hint="eastAsia" w:ascii="新宋体" w:hAnsi="新宋体" w:eastAsia="新宋体"/>
                <w:color w:val="000000"/>
                <w:szCs w:val="21"/>
                <w:highlight w:val="none"/>
              </w:rPr>
              <w:t>不召开</w:t>
            </w:r>
          </w:p>
        </w:tc>
      </w:tr>
      <w:tr w14:paraId="7CA7AC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82C0B3C">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12</w:t>
            </w:r>
          </w:p>
        </w:tc>
        <w:tc>
          <w:tcPr>
            <w:tcW w:w="2160" w:type="dxa"/>
            <w:vAlign w:val="center"/>
          </w:tcPr>
          <w:p w14:paraId="1CB7BDB0">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踏勘</w:t>
            </w:r>
          </w:p>
        </w:tc>
        <w:tc>
          <w:tcPr>
            <w:tcW w:w="6300" w:type="dxa"/>
            <w:vAlign w:val="center"/>
          </w:tcPr>
          <w:p w14:paraId="4FF4C7F4">
            <w:pPr>
              <w:autoSpaceDE w:val="0"/>
              <w:autoSpaceDN w:val="0"/>
              <w:snapToGrid w:val="0"/>
              <w:spacing w:line="340" w:lineRule="atLeast"/>
              <w:rPr>
                <w:color w:val="000000"/>
                <w:highlight w:val="none"/>
              </w:rPr>
            </w:pPr>
            <w:r>
              <w:rPr>
                <w:rFonts w:hint="eastAsia" w:ascii="宋体" w:hAnsi="宋体"/>
                <w:color w:val="000000"/>
                <w:szCs w:val="21"/>
                <w:highlight w:val="none"/>
              </w:rPr>
              <w:t>采购人不组织现场踏勘，请各投标人自行到现场踏勘，采购人对任何投标人均视为对现场已作深入了解，采购人对投标人的关于本物业的任何推理与判断不负任何责任。</w:t>
            </w:r>
          </w:p>
        </w:tc>
      </w:tr>
      <w:tr w14:paraId="1322E4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7887143">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13</w:t>
            </w:r>
          </w:p>
        </w:tc>
        <w:tc>
          <w:tcPr>
            <w:tcW w:w="2160" w:type="dxa"/>
            <w:vAlign w:val="center"/>
          </w:tcPr>
          <w:p w14:paraId="586DF8F8">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投标人的代替方案</w:t>
            </w:r>
          </w:p>
        </w:tc>
        <w:tc>
          <w:tcPr>
            <w:tcW w:w="6300" w:type="dxa"/>
            <w:vAlign w:val="center"/>
          </w:tcPr>
          <w:p w14:paraId="0DF535F0">
            <w:pPr>
              <w:autoSpaceDE w:val="0"/>
              <w:autoSpaceDN w:val="0"/>
              <w:snapToGrid w:val="0"/>
              <w:spacing w:line="340" w:lineRule="atLeast"/>
              <w:rPr>
                <w:rFonts w:hint="eastAsia" w:ascii="宋体" w:hAnsi="宋体"/>
                <w:color w:val="000000"/>
                <w:szCs w:val="21"/>
                <w:highlight w:val="none"/>
              </w:rPr>
            </w:pPr>
            <w:r>
              <w:rPr>
                <w:rFonts w:hint="eastAsia" w:ascii="宋体" w:hAnsi="宋体"/>
                <w:color w:val="000000"/>
                <w:szCs w:val="21"/>
                <w:highlight w:val="none"/>
              </w:rPr>
              <w:t>不接受代替方案</w:t>
            </w:r>
          </w:p>
        </w:tc>
      </w:tr>
      <w:tr w14:paraId="7BC068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08" w:type="dxa"/>
            <w:vAlign w:val="center"/>
          </w:tcPr>
          <w:p w14:paraId="3CA97696">
            <w:pPr>
              <w:autoSpaceDE w:val="0"/>
              <w:autoSpaceDN w:val="0"/>
              <w:snapToGrid w:val="0"/>
              <w:spacing w:line="340" w:lineRule="atLeast"/>
              <w:jc w:val="center"/>
              <w:rPr>
                <w:rFonts w:hint="eastAsia" w:ascii="宋体" w:hAnsi="宋体"/>
                <w:b/>
                <w:bCs/>
                <w:color w:val="000000"/>
                <w:szCs w:val="21"/>
                <w:highlight w:val="none"/>
              </w:rPr>
            </w:pPr>
            <w:r>
              <w:rPr>
                <w:rFonts w:hint="eastAsia" w:ascii="宋体" w:hAnsi="宋体"/>
                <w:b/>
                <w:bCs/>
                <w:color w:val="000000"/>
                <w:szCs w:val="21"/>
                <w:highlight w:val="none"/>
              </w:rPr>
              <w:t>14</w:t>
            </w:r>
          </w:p>
        </w:tc>
        <w:tc>
          <w:tcPr>
            <w:tcW w:w="2160" w:type="dxa"/>
            <w:vAlign w:val="center"/>
          </w:tcPr>
          <w:p w14:paraId="4C3735A1">
            <w:pPr>
              <w:autoSpaceDE w:val="0"/>
              <w:autoSpaceDN w:val="0"/>
              <w:snapToGrid w:val="0"/>
              <w:spacing w:line="340" w:lineRule="atLeast"/>
              <w:jc w:val="center"/>
              <w:rPr>
                <w:rFonts w:hint="eastAsia" w:hAnsi="宋体"/>
                <w:b/>
                <w:bCs/>
                <w:color w:val="000000"/>
                <w:highlight w:val="none"/>
              </w:rPr>
            </w:pPr>
            <w:r>
              <w:rPr>
                <w:rFonts w:hint="eastAsia" w:hAnsi="宋体"/>
                <w:b/>
                <w:bCs/>
                <w:color w:val="000000"/>
                <w:highlight w:val="none"/>
              </w:rPr>
              <w:t>投标文件的份数</w:t>
            </w:r>
          </w:p>
          <w:p w14:paraId="7D1132DB">
            <w:pPr>
              <w:autoSpaceDE w:val="0"/>
              <w:autoSpaceDN w:val="0"/>
              <w:snapToGrid w:val="0"/>
              <w:spacing w:line="340" w:lineRule="atLeast"/>
              <w:jc w:val="center"/>
              <w:rPr>
                <w:rFonts w:hint="eastAsia" w:ascii="宋体" w:hAnsi="宋体"/>
                <w:b/>
                <w:bCs/>
                <w:color w:val="000000"/>
                <w:szCs w:val="21"/>
                <w:highlight w:val="none"/>
              </w:rPr>
            </w:pPr>
            <w:r>
              <w:rPr>
                <w:rFonts w:hint="eastAsia" w:hAnsi="宋体"/>
                <w:b/>
                <w:bCs/>
                <w:color w:val="000000"/>
                <w:highlight w:val="none"/>
              </w:rPr>
              <w:t>及基本要求</w:t>
            </w:r>
          </w:p>
        </w:tc>
        <w:tc>
          <w:tcPr>
            <w:tcW w:w="6300" w:type="dxa"/>
            <w:vAlign w:val="center"/>
          </w:tcPr>
          <w:p w14:paraId="17D905CE">
            <w:pPr>
              <w:autoSpaceDE w:val="0"/>
              <w:autoSpaceDN w:val="0"/>
              <w:snapToGrid w:val="0"/>
              <w:spacing w:line="340" w:lineRule="atLeast"/>
              <w:rPr>
                <w:rFonts w:hint="eastAsia" w:ascii="宋体" w:hAnsi="宋体"/>
                <w:b/>
                <w:bCs/>
                <w:color w:val="000000"/>
                <w:highlight w:val="none"/>
              </w:rPr>
            </w:pPr>
            <w:r>
              <w:rPr>
                <w:rFonts w:hint="eastAsia" w:ascii="宋体" w:hAnsi="宋体"/>
                <w:b/>
                <w:bCs/>
                <w:color w:val="000000"/>
                <w:highlight w:val="none"/>
              </w:rPr>
              <w:t>本项目为电子标远程不见面开标，中标人在中标后向采购人提供纸质文件及电子文件，具体份数与要求，根据采购人实际需求提供。</w:t>
            </w:r>
          </w:p>
        </w:tc>
      </w:tr>
      <w:tr w14:paraId="57D219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08" w:type="dxa"/>
            <w:vAlign w:val="center"/>
          </w:tcPr>
          <w:p w14:paraId="1F6C7D33">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15</w:t>
            </w:r>
          </w:p>
        </w:tc>
        <w:tc>
          <w:tcPr>
            <w:tcW w:w="2160" w:type="dxa"/>
            <w:vAlign w:val="center"/>
          </w:tcPr>
          <w:p w14:paraId="200BE379">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投标文件递交地点</w:t>
            </w:r>
          </w:p>
        </w:tc>
        <w:tc>
          <w:tcPr>
            <w:tcW w:w="6300" w:type="dxa"/>
            <w:vAlign w:val="center"/>
          </w:tcPr>
          <w:p w14:paraId="0322598D">
            <w:pPr>
              <w:autoSpaceDE w:val="0"/>
              <w:autoSpaceDN w:val="0"/>
              <w:snapToGrid w:val="0"/>
              <w:spacing w:line="340" w:lineRule="atLeast"/>
              <w:rPr>
                <w:rFonts w:hint="eastAsia" w:ascii="宋体" w:hAnsi="宋体"/>
                <w:color w:val="000000"/>
                <w:szCs w:val="21"/>
                <w:highlight w:val="none"/>
              </w:rPr>
            </w:pPr>
            <w:r>
              <w:rPr>
                <w:rFonts w:hint="eastAsia" w:ascii="宋体" w:hAnsi="宋体"/>
                <w:color w:val="000000"/>
                <w:szCs w:val="21"/>
                <w:highlight w:val="none"/>
              </w:rPr>
              <w:t>贵州省公共资源交易中心。</w:t>
            </w:r>
          </w:p>
        </w:tc>
      </w:tr>
      <w:tr w14:paraId="5308F4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08" w:type="dxa"/>
            <w:vAlign w:val="center"/>
          </w:tcPr>
          <w:p w14:paraId="3223E5E5">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16</w:t>
            </w:r>
          </w:p>
        </w:tc>
        <w:tc>
          <w:tcPr>
            <w:tcW w:w="2160" w:type="dxa"/>
            <w:vAlign w:val="center"/>
          </w:tcPr>
          <w:p w14:paraId="26375C42">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投标截止时间：</w:t>
            </w:r>
          </w:p>
        </w:tc>
        <w:tc>
          <w:tcPr>
            <w:tcW w:w="6300" w:type="dxa"/>
            <w:vAlign w:val="center"/>
          </w:tcPr>
          <w:p w14:paraId="34DB1031">
            <w:pPr>
              <w:autoSpaceDE w:val="0"/>
              <w:autoSpaceDN w:val="0"/>
              <w:snapToGrid w:val="0"/>
              <w:spacing w:line="340" w:lineRule="atLeast"/>
              <w:rPr>
                <w:rFonts w:hint="eastAsia" w:ascii="宋体" w:hAnsi="宋体"/>
                <w:color w:val="000000"/>
                <w:szCs w:val="21"/>
                <w:highlight w:val="none"/>
              </w:rPr>
            </w:pPr>
            <w:r>
              <w:rPr>
                <w:rFonts w:hint="eastAsia" w:ascii="宋体" w:hAnsi="宋体"/>
                <w:color w:val="000000"/>
                <w:szCs w:val="21"/>
                <w:highlight w:val="none"/>
              </w:rPr>
              <w:t>以发布的招标公告上的时间为准。</w:t>
            </w:r>
          </w:p>
        </w:tc>
      </w:tr>
      <w:tr w14:paraId="5AA780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9A5385E">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17</w:t>
            </w:r>
          </w:p>
        </w:tc>
        <w:tc>
          <w:tcPr>
            <w:tcW w:w="2160" w:type="dxa"/>
            <w:vAlign w:val="center"/>
          </w:tcPr>
          <w:p w14:paraId="72702F55">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开标时间及地点</w:t>
            </w:r>
          </w:p>
        </w:tc>
        <w:tc>
          <w:tcPr>
            <w:tcW w:w="6300" w:type="dxa"/>
          </w:tcPr>
          <w:p w14:paraId="54D4D121">
            <w:pPr>
              <w:autoSpaceDE w:val="0"/>
              <w:autoSpaceDN w:val="0"/>
              <w:snapToGrid w:val="0"/>
              <w:spacing w:line="340" w:lineRule="atLeast"/>
              <w:rPr>
                <w:rFonts w:ascii="宋体"/>
                <w:color w:val="000000"/>
                <w:szCs w:val="21"/>
                <w:highlight w:val="none"/>
              </w:rPr>
            </w:pPr>
            <w:r>
              <w:rPr>
                <w:rFonts w:hint="eastAsia" w:ascii="宋体" w:hAnsi="宋体"/>
                <w:color w:val="000000"/>
                <w:szCs w:val="21"/>
                <w:highlight w:val="none"/>
              </w:rPr>
              <w:t>开标时间：</w:t>
            </w:r>
            <w:r>
              <w:rPr>
                <w:rFonts w:hint="eastAsia" w:ascii="宋体" w:hAnsi="宋体"/>
                <w:color w:val="000000"/>
                <w:highlight w:val="none"/>
              </w:rPr>
              <w:t>以发布的公告时间为准</w:t>
            </w:r>
          </w:p>
          <w:p w14:paraId="0367C592">
            <w:pPr>
              <w:autoSpaceDE w:val="0"/>
              <w:autoSpaceDN w:val="0"/>
              <w:snapToGrid w:val="0"/>
              <w:spacing w:line="340" w:lineRule="atLeast"/>
              <w:ind w:left="926" w:hanging="926" w:hangingChars="441"/>
              <w:rPr>
                <w:rFonts w:hint="eastAsia" w:ascii="宋体" w:hAnsi="宋体"/>
                <w:color w:val="000000"/>
                <w:highlight w:val="none"/>
              </w:rPr>
            </w:pPr>
            <w:r>
              <w:rPr>
                <w:rFonts w:hint="eastAsia" w:ascii="宋体" w:hAnsi="宋体"/>
                <w:color w:val="000000"/>
                <w:szCs w:val="21"/>
                <w:highlight w:val="none"/>
              </w:rPr>
              <w:t>地点：</w:t>
            </w:r>
            <w:r>
              <w:rPr>
                <w:rFonts w:hint="eastAsia" w:ascii="宋体" w:hAnsi="宋体"/>
                <w:color w:val="000000"/>
                <w:highlight w:val="none"/>
              </w:rPr>
              <w:t>贵州省公共资源交易中心（贵州省贵阳市遵义路</w:t>
            </w:r>
            <w:r>
              <w:rPr>
                <w:rFonts w:ascii="宋体" w:hAnsi="宋体"/>
                <w:color w:val="000000"/>
                <w:highlight w:val="none"/>
              </w:rPr>
              <w:t>65</w:t>
            </w:r>
            <w:r>
              <w:rPr>
                <w:rFonts w:hint="eastAsia" w:ascii="宋体" w:hAnsi="宋体"/>
                <w:color w:val="000000"/>
                <w:highlight w:val="none"/>
              </w:rPr>
              <w:t>号，具</w:t>
            </w:r>
          </w:p>
          <w:p w14:paraId="3F1318B4">
            <w:pPr>
              <w:autoSpaceDE w:val="0"/>
              <w:autoSpaceDN w:val="0"/>
              <w:snapToGrid w:val="0"/>
              <w:spacing w:line="340" w:lineRule="atLeast"/>
              <w:ind w:left="926" w:hanging="926" w:hangingChars="441"/>
              <w:rPr>
                <w:rFonts w:hint="eastAsia" w:ascii="宋体" w:hAnsi="宋体"/>
                <w:color w:val="000000"/>
                <w:szCs w:val="21"/>
                <w:highlight w:val="none"/>
              </w:rPr>
            </w:pPr>
            <w:r>
              <w:rPr>
                <w:rFonts w:hint="eastAsia" w:ascii="宋体" w:hAnsi="宋体"/>
                <w:color w:val="000000"/>
                <w:highlight w:val="none"/>
              </w:rPr>
              <w:t>体开标室于当日在贵州省公共资源交易中心开标区获取）</w:t>
            </w:r>
          </w:p>
        </w:tc>
      </w:tr>
      <w:tr w14:paraId="7D034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008" w:type="dxa"/>
            <w:vAlign w:val="center"/>
          </w:tcPr>
          <w:p w14:paraId="6702BA36">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18</w:t>
            </w:r>
          </w:p>
        </w:tc>
        <w:tc>
          <w:tcPr>
            <w:tcW w:w="2160" w:type="dxa"/>
            <w:vAlign w:val="center"/>
          </w:tcPr>
          <w:p w14:paraId="6EAE8481">
            <w:pPr>
              <w:autoSpaceDE w:val="0"/>
              <w:autoSpaceDN w:val="0"/>
              <w:snapToGrid w:val="0"/>
              <w:spacing w:line="340" w:lineRule="atLeast"/>
              <w:jc w:val="center"/>
              <w:rPr>
                <w:rFonts w:ascii="宋体"/>
                <w:color w:val="000000"/>
                <w:szCs w:val="21"/>
                <w:highlight w:val="none"/>
              </w:rPr>
            </w:pPr>
            <w:r>
              <w:rPr>
                <w:rFonts w:hint="eastAsia" w:ascii="宋体" w:hAnsi="宋体"/>
                <w:color w:val="000000"/>
                <w:szCs w:val="21"/>
                <w:highlight w:val="none"/>
              </w:rPr>
              <w:t>投标保证金</w:t>
            </w:r>
          </w:p>
        </w:tc>
        <w:tc>
          <w:tcPr>
            <w:tcW w:w="6300" w:type="dxa"/>
          </w:tcPr>
          <w:p w14:paraId="381E2F5E">
            <w:pPr>
              <w:snapToGrid w:val="0"/>
              <w:spacing w:line="360" w:lineRule="auto"/>
              <w:rPr>
                <w:rFonts w:hint="eastAsia" w:ascii="宋体" w:hAnsi="宋体"/>
                <w:bCs/>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w:t>
            </w:r>
            <w:r>
              <w:rPr>
                <w:rFonts w:hint="eastAsia" w:ascii="宋体" w:hAnsi="宋体" w:cs="宋体"/>
                <w:color w:val="000000"/>
                <w:szCs w:val="21"/>
                <w:highlight w:val="none"/>
              </w:rPr>
              <w:t>交纳金额：</w:t>
            </w:r>
            <w:r>
              <w:rPr>
                <w:rFonts w:hint="eastAsia" w:ascii="宋体" w:hAnsi="宋体" w:cs="宋体"/>
                <w:b/>
                <w:bCs/>
                <w:color w:val="000000"/>
                <w:szCs w:val="21"/>
                <w:highlight w:val="none"/>
              </w:rPr>
              <w:t>详见招标公告</w:t>
            </w:r>
          </w:p>
          <w:p w14:paraId="790BEF34">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2、保证金有效期：同投标有效期</w:t>
            </w:r>
          </w:p>
          <w:p w14:paraId="59E497B9">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3、保证金交纳。</w:t>
            </w:r>
          </w:p>
          <w:p w14:paraId="319D7B89">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3.1、保证金形式：投标人可以使用下列形式之一提交保证金：银行转账、银行保函、担保保函、保证保险</w:t>
            </w:r>
          </w:p>
          <w:p w14:paraId="0198FCC2">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1）银行转账：应在提交投标文件的截止时间之前从投标人企业基本账户以银行转账的形式，汇到采购文件指定的保证金账户，投标人企业基本账户开户许可证上缴账号应与保证金转账回单上账号一致。</w:t>
            </w:r>
          </w:p>
          <w:p w14:paraId="6525449D">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2）银行保函：</w:t>
            </w:r>
          </w:p>
          <w:p w14:paraId="61C62655">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银行保函由银行出具，内容应载明采购人名称、投标人名称、项目名称及标段、保证金金额、保函有效期、银行官网网址。</w:t>
            </w:r>
          </w:p>
          <w:p w14:paraId="09B97462">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银行保函通过互联网且无需任何授权即可在相应银行的官方网站验证真伪，如验证不通过，则视为未按规定提交保证金，资格审查不合格。　　　　　　　　　　　　　　　　　　　　　　　　　　　　　　　　　　　</w:t>
            </w:r>
          </w:p>
          <w:p w14:paraId="2AB27D7D">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3）担保保函：</w:t>
            </w:r>
          </w:p>
          <w:p w14:paraId="1C84EC7E">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在有条件的地区推行工程担保公司保函。担保保函由工程担保公司出具，内容应载明采购人名称、投标人名称、项目名称及标段、保证金金额、保函有效期、工程担保公司官网网址。</w:t>
            </w:r>
          </w:p>
          <w:p w14:paraId="32716D93">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担保保函通过互联网且无需任何授权即可在相应工程担保公司的官方网站验证真伪，如验证不通过，则视为未按规定提交保证金，资格审查不合格。</w:t>
            </w:r>
          </w:p>
          <w:p w14:paraId="44856509">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4）保证保险：</w:t>
            </w:r>
          </w:p>
          <w:p w14:paraId="4C81F2CB">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在有条件的地区推行工程保证保险。保证保险由保险公司出具，内容应载明采购人名称、投标人名称、项目名称及标段、保证金金额、保单有效期、保险公司官网网址。</w:t>
            </w:r>
          </w:p>
          <w:p w14:paraId="304C3E7F">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保证保险通过互联网无需任何授权即可在相应保险公司的官方网站验证真伪，如验证不通过，则视为未按规定提交保证金，资格审查不合格。</w:t>
            </w:r>
          </w:p>
          <w:p w14:paraId="7806656D">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为纵深推进贵州省大数据战略行动，大力推广使用电子保函，通过公共资源交易综合金融服务平台开具的电子银行保函、担保保函、保证保险，可直接在交易系统中确认。</w:t>
            </w:r>
          </w:p>
          <w:p w14:paraId="286DF7E4">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3.2、保证金证明材料提交：</w:t>
            </w:r>
          </w:p>
          <w:p w14:paraId="1DCBB1E2">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1）银行转账：</w:t>
            </w:r>
          </w:p>
          <w:p w14:paraId="2A73EC97">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递交截止时间：同投标文件提交的截止时间。</w:t>
            </w:r>
          </w:p>
          <w:p w14:paraId="3C482D41">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开户单位名称：贵州省公共资源交易中心</w:t>
            </w:r>
          </w:p>
          <w:p w14:paraId="37FCECA2">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开户银行：贵州银行股份有限公司贵阳展览馆支行</w:t>
            </w:r>
          </w:p>
          <w:p w14:paraId="7D0ECA68">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开户账号：0109001400000182-0002</w:t>
            </w:r>
          </w:p>
          <w:p w14:paraId="3B77E387">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2）银行保函/担保保函/保证保险：</w:t>
            </w:r>
          </w:p>
          <w:p w14:paraId="016093AE">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投标人在提交投标文件时将银行保函/担保保函/保证保险原件单独提交（或以特快专递）给采购人，否则视为未提交保证金。采购人应当做好接收工作，并由投标人授权委托人签字确认。</w:t>
            </w:r>
          </w:p>
          <w:p w14:paraId="710E2152">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银行保函、担保保函、保证保险的扫描件（加盖投标人单位印章）应作为投标文件中资格审查的组成部分，装订在投标文件中。</w:t>
            </w:r>
          </w:p>
          <w:p w14:paraId="46213FF3">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4、保证金退还</w:t>
            </w:r>
          </w:p>
          <w:p w14:paraId="049F27B8">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4.1、以银行转账形式提交的保证金：</w:t>
            </w:r>
            <w:r>
              <w:rPr>
                <w:rFonts w:hint="eastAsia" w:ascii="宋体" w:hAnsi="宋体"/>
                <w:bCs/>
                <w:color w:val="000000"/>
                <w:szCs w:val="21"/>
                <w:highlight w:val="none"/>
              </w:rPr>
              <w:t>采购人或者采购代理机构应当自中标通知书发出之日起5个工作日内退还未中标供应商的投标保证金。</w:t>
            </w:r>
          </w:p>
          <w:p w14:paraId="68C37A89">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采购人应当在法定时间内和中标人签订合同，并书面通知公共资源交易中心，公共资源交易中心应于5日内向成交投标人退还保证金。在投标有效期后采购人仍未书面通知公共资源交易中心的，将视为采购人同意公共资源交易中心将主动退还未成交人的保证金。</w:t>
            </w:r>
          </w:p>
          <w:p w14:paraId="2E40B88E">
            <w:pPr>
              <w:snapToGrid w:val="0"/>
              <w:spacing w:line="360" w:lineRule="auto"/>
              <w:rPr>
                <w:rFonts w:hint="eastAsia" w:ascii="宋体" w:hAnsi="宋体"/>
                <w:bCs/>
                <w:color w:val="000000"/>
                <w:szCs w:val="21"/>
                <w:highlight w:val="none"/>
              </w:rPr>
            </w:pPr>
            <w:r>
              <w:rPr>
                <w:rFonts w:hint="eastAsia" w:ascii="宋体" w:hAnsi="宋体"/>
                <w:bCs/>
                <w:color w:val="000000"/>
                <w:szCs w:val="21"/>
                <w:highlight w:val="none"/>
              </w:rPr>
              <w:t>4.2、以银行保函/担保保函/保证保险形式提交的保证金：第一成交候选人需退回银行保函/担保保函/保证保险原件的</w:t>
            </w:r>
            <w:r>
              <w:rPr>
                <w:rFonts w:hint="eastAsia" w:ascii="宋体" w:hAnsi="宋体"/>
                <w:bCs/>
                <w:color w:val="000000"/>
                <w:szCs w:val="21"/>
                <w:highlight w:val="none"/>
              </w:rPr>
              <w:t>，在</w:t>
            </w:r>
            <w:r>
              <w:rPr>
                <w:rFonts w:hint="eastAsia"/>
                <w:color w:val="333333"/>
                <w:highlight w:val="none"/>
              </w:rPr>
              <w:t>书面合同签订之日起5个工作日内退还中标供应商的投标保证金</w:t>
            </w:r>
            <w:r>
              <w:rPr>
                <w:rFonts w:hint="eastAsia" w:ascii="宋体" w:hAnsi="宋体"/>
                <w:bCs/>
                <w:color w:val="000000"/>
                <w:szCs w:val="21"/>
                <w:highlight w:val="none"/>
              </w:rPr>
              <w:t>；</w:t>
            </w:r>
            <w:r>
              <w:rPr>
                <w:rFonts w:hint="eastAsia"/>
                <w:color w:val="333333"/>
                <w:highlight w:val="none"/>
              </w:rPr>
              <w:t>采购人或者采购代理机构应当自中标通知书发出之日起5个工作日内退还未中标供应商的投标保证金</w:t>
            </w:r>
            <w:r>
              <w:rPr>
                <w:rFonts w:hint="eastAsia"/>
                <w:highlight w:val="none"/>
              </w:rPr>
              <w:t xml:space="preserve"> 。但是若未中标投标人被投诉有串通投标或其他违法行为嫌疑的，应自针对该投标人的</w:t>
            </w:r>
            <w:r>
              <w:rPr>
                <w:rFonts w:hint="eastAsia"/>
                <w:highlight w:val="none"/>
              </w:rPr>
              <w:t>质疑 、投诉处理完毕后</w:t>
            </w:r>
            <w:r>
              <w:rPr>
                <w:highlight w:val="none"/>
              </w:rPr>
              <w:t>5</w:t>
            </w:r>
            <w:r>
              <w:rPr>
                <w:rFonts w:hint="eastAsia"/>
                <w:highlight w:val="none"/>
              </w:rPr>
              <w:t>个工作日方对其投标保证金予以退还。</w:t>
            </w:r>
          </w:p>
          <w:p w14:paraId="03F4F0D0">
            <w:pPr>
              <w:snapToGrid w:val="0"/>
              <w:spacing w:line="360" w:lineRule="auto"/>
              <w:rPr>
                <w:rFonts w:hint="eastAsia" w:ascii="宋体" w:hAnsi="宋体"/>
                <w:b/>
                <w:color w:val="000000"/>
                <w:szCs w:val="21"/>
                <w:highlight w:val="none"/>
              </w:rPr>
            </w:pPr>
            <w:r>
              <w:rPr>
                <w:rFonts w:hint="eastAsia" w:ascii="宋体" w:hAnsi="宋体"/>
                <w:b/>
                <w:color w:val="000000"/>
                <w:szCs w:val="21"/>
                <w:highlight w:val="none"/>
              </w:rPr>
              <w:t>5、保证金交纳截止时间：以发布的采购公告载明的时间为准。</w:t>
            </w:r>
          </w:p>
          <w:p w14:paraId="66C70B24">
            <w:pPr>
              <w:autoSpaceDE w:val="0"/>
              <w:autoSpaceDN w:val="0"/>
              <w:snapToGrid w:val="0"/>
              <w:spacing w:line="340" w:lineRule="atLeast"/>
              <w:rPr>
                <w:rFonts w:ascii="宋体"/>
                <w:color w:val="000000"/>
                <w:szCs w:val="21"/>
                <w:highlight w:val="none"/>
              </w:rPr>
            </w:pPr>
            <w:r>
              <w:rPr>
                <w:rFonts w:hint="eastAsia" w:ascii="宋体" w:hAnsi="宋体"/>
                <w:b/>
                <w:color w:val="000000"/>
                <w:szCs w:val="21"/>
                <w:highlight w:val="none"/>
              </w:rPr>
              <w:t>特别提示：贵州省公共资源交易系统交纳的投标保证，须由投标人在投标截止时间前自行在系统内与参与投标项目进行绑定。未与绑定的，将视为未交纳投标保证金，不能参加投标</w:t>
            </w:r>
          </w:p>
        </w:tc>
      </w:tr>
      <w:tr w14:paraId="5ACB33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2623B6A">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19</w:t>
            </w:r>
          </w:p>
        </w:tc>
        <w:tc>
          <w:tcPr>
            <w:tcW w:w="2160" w:type="dxa"/>
            <w:vAlign w:val="center"/>
          </w:tcPr>
          <w:p w14:paraId="0D8E0C54">
            <w:pPr>
              <w:autoSpaceDE w:val="0"/>
              <w:autoSpaceDN w:val="0"/>
              <w:snapToGrid w:val="0"/>
              <w:spacing w:line="340" w:lineRule="atLeast"/>
              <w:jc w:val="center"/>
              <w:rPr>
                <w:rFonts w:ascii="宋体"/>
                <w:color w:val="000000"/>
                <w:szCs w:val="21"/>
                <w:highlight w:val="none"/>
              </w:rPr>
            </w:pPr>
            <w:r>
              <w:rPr>
                <w:rFonts w:hint="eastAsia" w:ascii="宋体" w:hAnsi="宋体"/>
                <w:color w:val="000000"/>
                <w:szCs w:val="21"/>
                <w:highlight w:val="none"/>
              </w:rPr>
              <w:t>招标代理联系</w:t>
            </w:r>
          </w:p>
        </w:tc>
        <w:tc>
          <w:tcPr>
            <w:tcW w:w="6300" w:type="dxa"/>
          </w:tcPr>
          <w:p w14:paraId="1D7BBC8D">
            <w:pPr>
              <w:autoSpaceDE w:val="0"/>
              <w:autoSpaceDN w:val="0"/>
              <w:snapToGrid w:val="0"/>
              <w:spacing w:line="340" w:lineRule="atLeast"/>
              <w:rPr>
                <w:rFonts w:ascii="宋体"/>
                <w:color w:val="000000"/>
                <w:szCs w:val="21"/>
                <w:highlight w:val="none"/>
              </w:rPr>
            </w:pPr>
            <w:r>
              <w:rPr>
                <w:rFonts w:hint="eastAsia" w:ascii="宋体" w:hAnsi="宋体"/>
                <w:color w:val="000000"/>
                <w:szCs w:val="21"/>
                <w:highlight w:val="none"/>
              </w:rPr>
              <w:t>单位名称：</w:t>
            </w:r>
            <w:r>
              <w:rPr>
                <w:rFonts w:ascii="宋体" w:hAnsi="宋体"/>
                <w:color w:val="000000"/>
                <w:szCs w:val="21"/>
                <w:highlight w:val="none"/>
              </w:rPr>
              <w:t xml:space="preserve"> </w:t>
            </w:r>
            <w:r>
              <w:rPr>
                <w:rFonts w:hint="eastAsia" w:ascii="宋体" w:hAnsi="宋体"/>
                <w:color w:val="000000"/>
                <w:szCs w:val="21"/>
                <w:highlight w:val="none"/>
              </w:rPr>
              <w:t>泰禾云工程咨询有限公司；</w:t>
            </w:r>
          </w:p>
          <w:p w14:paraId="2EFD2306">
            <w:pPr>
              <w:autoSpaceDE w:val="0"/>
              <w:autoSpaceDN w:val="0"/>
              <w:snapToGrid w:val="0"/>
              <w:spacing w:line="340" w:lineRule="atLeast"/>
              <w:ind w:left="1050" w:hanging="1050" w:hangingChars="500"/>
              <w:rPr>
                <w:rFonts w:ascii="宋体"/>
                <w:color w:val="000000"/>
                <w:highlight w:val="none"/>
              </w:rPr>
            </w:pPr>
            <w:r>
              <w:rPr>
                <w:rFonts w:hint="eastAsia" w:ascii="宋体" w:hAnsi="宋体"/>
                <w:color w:val="000000"/>
                <w:szCs w:val="21"/>
                <w:highlight w:val="none"/>
              </w:rPr>
              <w:t>单位地址：贵州省贵阳市观山湖区商业金融区内建勘大厦 16楼</w:t>
            </w:r>
          </w:p>
          <w:p w14:paraId="403560B1">
            <w:pPr>
              <w:autoSpaceDE w:val="0"/>
              <w:autoSpaceDN w:val="0"/>
              <w:snapToGrid w:val="0"/>
              <w:spacing w:line="340" w:lineRule="atLeast"/>
              <w:rPr>
                <w:rFonts w:ascii="宋体"/>
                <w:b/>
                <w:color w:val="000000"/>
                <w:szCs w:val="21"/>
                <w:highlight w:val="none"/>
              </w:rPr>
            </w:pPr>
            <w:r>
              <w:rPr>
                <w:rFonts w:hint="eastAsia" w:ascii="宋体" w:hAnsi="宋体"/>
                <w:color w:val="000000"/>
                <w:szCs w:val="21"/>
                <w:highlight w:val="none"/>
              </w:rPr>
              <w:t>联系电话：</w:t>
            </w:r>
            <w:r>
              <w:rPr>
                <w:rFonts w:ascii="宋体" w:hAnsi="宋体"/>
                <w:color w:val="000000"/>
                <w:highlight w:val="none"/>
              </w:rPr>
              <w:t>0851-</w:t>
            </w:r>
            <w:r>
              <w:rPr>
                <w:rFonts w:hint="eastAsia" w:ascii="宋体" w:hAnsi="宋体"/>
                <w:color w:val="000000"/>
                <w:highlight w:val="none"/>
              </w:rPr>
              <w:t>8</w:t>
            </w:r>
            <w:r>
              <w:rPr>
                <w:rFonts w:ascii="宋体" w:hAnsi="宋体"/>
                <w:color w:val="000000"/>
                <w:highlight w:val="none"/>
              </w:rPr>
              <w:t>5828196-</w:t>
            </w:r>
            <w:r>
              <w:rPr>
                <w:rFonts w:hint="eastAsia" w:ascii="宋体" w:hAnsi="宋体"/>
                <w:color w:val="000000"/>
                <w:highlight w:val="none"/>
              </w:rPr>
              <w:t>601</w:t>
            </w:r>
            <w:r>
              <w:rPr>
                <w:rFonts w:hint="eastAsia" w:ascii="宋体" w:hAnsi="宋体"/>
                <w:color w:val="000000"/>
                <w:szCs w:val="21"/>
                <w:highlight w:val="none"/>
              </w:rPr>
              <w:t>联系人：刘玉瑶、敖伟华、张健</w:t>
            </w:r>
          </w:p>
        </w:tc>
      </w:tr>
      <w:tr w14:paraId="759EE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008" w:type="dxa"/>
            <w:vAlign w:val="center"/>
          </w:tcPr>
          <w:p w14:paraId="40716D62">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20</w:t>
            </w:r>
          </w:p>
        </w:tc>
        <w:tc>
          <w:tcPr>
            <w:tcW w:w="2160" w:type="dxa"/>
            <w:vAlign w:val="center"/>
          </w:tcPr>
          <w:p w14:paraId="5A7E1A46">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中标通知书</w:t>
            </w:r>
          </w:p>
        </w:tc>
        <w:tc>
          <w:tcPr>
            <w:tcW w:w="6300" w:type="dxa"/>
          </w:tcPr>
          <w:p w14:paraId="32C2C8D2">
            <w:pPr>
              <w:autoSpaceDE w:val="0"/>
              <w:autoSpaceDN w:val="0"/>
              <w:snapToGrid w:val="0"/>
              <w:spacing w:line="340" w:lineRule="atLeast"/>
              <w:rPr>
                <w:rFonts w:hint="eastAsia" w:ascii="宋体" w:hAnsi="宋体"/>
                <w:color w:val="000000"/>
                <w:szCs w:val="21"/>
                <w:highlight w:val="none"/>
              </w:rPr>
            </w:pPr>
            <w:r>
              <w:rPr>
                <w:rFonts w:hint="eastAsia" w:ascii="宋体" w:hAnsi="宋体"/>
                <w:color w:val="000000"/>
                <w:szCs w:val="21"/>
                <w:highlight w:val="none"/>
              </w:rPr>
              <w:t>中标人须在中标公告发布之日起3个日历日内到采购代理机构交纳中标服务费并领取中标通知书原件，逾期将视为自动放弃中标资格。因中标人不领取中标通知书对采购人项目造成影响的，将不退还其投标保证金。</w:t>
            </w:r>
          </w:p>
        </w:tc>
      </w:tr>
      <w:tr w14:paraId="2BCAE3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08" w:type="dxa"/>
            <w:vAlign w:val="center"/>
          </w:tcPr>
          <w:p w14:paraId="6D3109B4">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21</w:t>
            </w:r>
          </w:p>
        </w:tc>
        <w:tc>
          <w:tcPr>
            <w:tcW w:w="2160" w:type="dxa"/>
            <w:vAlign w:val="center"/>
          </w:tcPr>
          <w:p w14:paraId="0D4E30CF">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招标代理服务费</w:t>
            </w:r>
          </w:p>
        </w:tc>
        <w:tc>
          <w:tcPr>
            <w:tcW w:w="6300" w:type="dxa"/>
          </w:tcPr>
          <w:p w14:paraId="0BB336C4">
            <w:pPr>
              <w:autoSpaceDE w:val="0"/>
              <w:autoSpaceDN w:val="0"/>
              <w:adjustRightInd w:val="0"/>
              <w:jc w:val="left"/>
              <w:rPr>
                <w:color w:val="000000"/>
                <w:highlight w:val="none"/>
              </w:rPr>
            </w:pPr>
            <w:r>
              <w:rPr>
                <w:rFonts w:hint="eastAsia"/>
                <w:color w:val="000000"/>
                <w:highlight w:val="none"/>
              </w:rPr>
              <w:t>（1）限额以上项目：按照黔价房【2011】69号文件规定的收费标准：下浮20%；</w:t>
            </w:r>
          </w:p>
          <w:p w14:paraId="7548AE34">
            <w:pPr>
              <w:autoSpaceDE w:val="0"/>
              <w:autoSpaceDN w:val="0"/>
              <w:adjustRightInd w:val="0"/>
              <w:jc w:val="left"/>
              <w:rPr>
                <w:color w:val="000000"/>
                <w:highlight w:val="none"/>
              </w:rPr>
            </w:pPr>
            <w:r>
              <w:rPr>
                <w:rFonts w:hint="eastAsia"/>
                <w:color w:val="000000"/>
                <w:highlight w:val="none"/>
              </w:rPr>
              <w:t>（2）限额以下项目：按每个项目收取代理费为3000元，服务费在中标通知书发出前一次付清。成交人须在接到通知后的三个工作日内到采购代理机构领取中标通知书原件，逾期将视为自动放弃中标资格。因成交人不领取中标通知书对采购人项目造成影响的，将不退其投标保证金。</w:t>
            </w:r>
          </w:p>
          <w:p w14:paraId="004FF928">
            <w:pPr>
              <w:autoSpaceDE w:val="0"/>
              <w:autoSpaceDN w:val="0"/>
              <w:adjustRightInd w:val="0"/>
              <w:jc w:val="left"/>
              <w:rPr>
                <w:color w:val="000000"/>
                <w:highlight w:val="none"/>
              </w:rPr>
            </w:pPr>
            <w:r>
              <w:rPr>
                <w:rFonts w:hint="eastAsia"/>
                <w:color w:val="000000"/>
                <w:highlight w:val="none"/>
              </w:rPr>
              <w:t>公司名称：泰禾云工程咨询有限公司</w:t>
            </w:r>
          </w:p>
          <w:p w14:paraId="1716152D">
            <w:pPr>
              <w:autoSpaceDE w:val="0"/>
              <w:autoSpaceDN w:val="0"/>
              <w:adjustRightInd w:val="0"/>
              <w:jc w:val="left"/>
              <w:rPr>
                <w:color w:val="000000"/>
                <w:highlight w:val="none"/>
              </w:rPr>
            </w:pPr>
            <w:r>
              <w:rPr>
                <w:rFonts w:hint="eastAsia"/>
                <w:color w:val="000000"/>
                <w:highlight w:val="none"/>
              </w:rPr>
              <w:t>地址：贵州省贵阳市观山湖区商业金融区内建勘大厦16楼1-9号</w:t>
            </w:r>
          </w:p>
          <w:p w14:paraId="4537282E">
            <w:pPr>
              <w:autoSpaceDE w:val="0"/>
              <w:autoSpaceDN w:val="0"/>
              <w:adjustRightInd w:val="0"/>
              <w:jc w:val="left"/>
              <w:rPr>
                <w:color w:val="000000"/>
                <w:highlight w:val="none"/>
              </w:rPr>
            </w:pPr>
            <w:r>
              <w:rPr>
                <w:rFonts w:hint="eastAsia"/>
                <w:color w:val="000000"/>
                <w:highlight w:val="none"/>
              </w:rPr>
              <w:t>电话：0851-85828196</w:t>
            </w:r>
          </w:p>
          <w:p w14:paraId="700D43D5">
            <w:pPr>
              <w:autoSpaceDE w:val="0"/>
              <w:autoSpaceDN w:val="0"/>
              <w:adjustRightInd w:val="0"/>
              <w:jc w:val="left"/>
              <w:rPr>
                <w:color w:val="000000"/>
                <w:highlight w:val="none"/>
              </w:rPr>
            </w:pPr>
            <w:r>
              <w:rPr>
                <w:rFonts w:hint="eastAsia"/>
                <w:color w:val="000000"/>
                <w:highlight w:val="none"/>
              </w:rPr>
              <w:t>开户银行：中国银行股份有限公司贵阳市紫林支行</w:t>
            </w:r>
          </w:p>
          <w:p w14:paraId="47F02D9A">
            <w:pPr>
              <w:autoSpaceDE w:val="0"/>
              <w:autoSpaceDN w:val="0"/>
              <w:adjustRightInd w:val="0"/>
              <w:jc w:val="left"/>
              <w:rPr>
                <w:color w:val="000000"/>
                <w:highlight w:val="none"/>
              </w:rPr>
            </w:pPr>
            <w:r>
              <w:rPr>
                <w:rFonts w:hint="eastAsia"/>
                <w:color w:val="000000"/>
                <w:highlight w:val="none"/>
              </w:rPr>
              <w:t>银行账号：132015036081</w:t>
            </w:r>
          </w:p>
          <w:p w14:paraId="64124416">
            <w:pPr>
              <w:autoSpaceDE w:val="0"/>
              <w:autoSpaceDN w:val="0"/>
              <w:snapToGrid w:val="0"/>
              <w:spacing w:line="340" w:lineRule="atLeast"/>
              <w:rPr>
                <w:color w:val="000000"/>
                <w:highlight w:val="none"/>
              </w:rPr>
            </w:pPr>
            <w:r>
              <w:rPr>
                <w:rFonts w:hint="eastAsia"/>
                <w:color w:val="000000"/>
                <w:highlight w:val="none"/>
              </w:rPr>
              <w:t>税号：91520100766052293N</w:t>
            </w:r>
          </w:p>
        </w:tc>
      </w:tr>
      <w:tr w14:paraId="74729A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180A1A1">
            <w:pPr>
              <w:autoSpaceDE w:val="0"/>
              <w:autoSpaceDN w:val="0"/>
              <w:snapToGrid w:val="0"/>
              <w:spacing w:line="340" w:lineRule="atLeast"/>
              <w:jc w:val="center"/>
              <w:rPr>
                <w:rFonts w:hint="eastAsia" w:ascii="宋体" w:hAnsi="宋体"/>
                <w:b/>
                <w:bCs/>
                <w:color w:val="000000"/>
                <w:szCs w:val="21"/>
                <w:highlight w:val="none"/>
              </w:rPr>
            </w:pPr>
            <w:r>
              <w:rPr>
                <w:rFonts w:hint="eastAsia" w:ascii="宋体" w:hAnsi="宋体"/>
                <w:b/>
                <w:bCs/>
                <w:color w:val="000000"/>
                <w:szCs w:val="21"/>
                <w:highlight w:val="none"/>
              </w:rPr>
              <w:t>23</w:t>
            </w:r>
          </w:p>
        </w:tc>
        <w:tc>
          <w:tcPr>
            <w:tcW w:w="2160" w:type="dxa"/>
            <w:vAlign w:val="center"/>
          </w:tcPr>
          <w:p w14:paraId="5EC55E3A">
            <w:pPr>
              <w:autoSpaceDE w:val="0"/>
              <w:autoSpaceDN w:val="0"/>
              <w:snapToGrid w:val="0"/>
              <w:spacing w:line="340" w:lineRule="atLeast"/>
              <w:jc w:val="center"/>
              <w:rPr>
                <w:rFonts w:hint="eastAsia" w:ascii="宋体" w:hAnsi="宋体"/>
                <w:b/>
                <w:bCs/>
                <w:color w:val="000000"/>
                <w:szCs w:val="21"/>
                <w:highlight w:val="none"/>
              </w:rPr>
            </w:pPr>
            <w:r>
              <w:rPr>
                <w:rFonts w:hint="eastAsia" w:ascii="宋体" w:hAnsi="宋体"/>
                <w:b/>
                <w:bCs/>
                <w:color w:val="000000"/>
                <w:szCs w:val="21"/>
                <w:highlight w:val="none"/>
              </w:rPr>
              <w:t>付款方式</w:t>
            </w:r>
          </w:p>
        </w:tc>
        <w:tc>
          <w:tcPr>
            <w:tcW w:w="6300" w:type="dxa"/>
            <w:vAlign w:val="center"/>
          </w:tcPr>
          <w:p w14:paraId="54BCAE83">
            <w:pPr>
              <w:autoSpaceDE w:val="0"/>
              <w:autoSpaceDN w:val="0"/>
              <w:adjustRightInd w:val="0"/>
              <w:rPr>
                <w:rFonts w:hint="eastAsia" w:ascii="宋体" w:hAnsi="宋体"/>
                <w:b/>
                <w:bCs/>
                <w:color w:val="000000"/>
                <w:szCs w:val="21"/>
                <w:highlight w:val="none"/>
              </w:rPr>
            </w:pPr>
            <w:r>
              <w:rPr>
                <w:rFonts w:hint="eastAsia" w:ascii="宋体" w:hAnsi="宋体"/>
                <w:b/>
                <w:bCs/>
                <w:color w:val="000000"/>
                <w:szCs w:val="21"/>
                <w:highlight w:val="none"/>
              </w:rPr>
              <w:t>（1）服务费支付分为月度支付和季度支付。</w:t>
            </w:r>
          </w:p>
          <w:p w14:paraId="657FB074">
            <w:pPr>
              <w:autoSpaceDE w:val="0"/>
              <w:autoSpaceDN w:val="0"/>
              <w:adjustRightInd w:val="0"/>
              <w:rPr>
                <w:rFonts w:hint="eastAsia" w:ascii="宋体" w:hAnsi="宋体"/>
                <w:b/>
                <w:bCs/>
                <w:color w:val="000000"/>
                <w:szCs w:val="21"/>
                <w:highlight w:val="none"/>
              </w:rPr>
            </w:pPr>
            <w:r>
              <w:rPr>
                <w:rFonts w:hint="eastAsia" w:ascii="宋体" w:hAnsi="宋体"/>
                <w:b/>
                <w:bCs/>
                <w:color w:val="000000"/>
                <w:szCs w:val="21"/>
                <w:highlight w:val="none"/>
              </w:rPr>
              <w:t>月度服务费：当月实付服务费=月平均应付服务费×95%－经考核应扣服务费，每月月初对上月服务情况进行考核，每月10日前按照考核结果支付上月服务费。</w:t>
            </w:r>
          </w:p>
          <w:p w14:paraId="6EA13C50">
            <w:pPr>
              <w:autoSpaceDE w:val="0"/>
              <w:autoSpaceDN w:val="0"/>
              <w:adjustRightInd w:val="0"/>
              <w:rPr>
                <w:rFonts w:hint="eastAsia" w:ascii="宋体" w:hAnsi="宋体"/>
                <w:b/>
                <w:bCs/>
                <w:color w:val="000000"/>
                <w:szCs w:val="21"/>
                <w:highlight w:val="none"/>
              </w:rPr>
            </w:pPr>
            <w:r>
              <w:rPr>
                <w:rFonts w:hint="eastAsia" w:ascii="宋体" w:hAnsi="宋体"/>
                <w:b/>
                <w:bCs/>
                <w:color w:val="000000"/>
                <w:szCs w:val="21"/>
                <w:highlight w:val="none"/>
              </w:rPr>
              <w:t>季度服务费：每季度第一月10日前完成上季度考核工作，根据考核结果对上季度每个月预留的5%服务费进行支付。（服务期内最后一季度考核在该季度最后一月10日前完成）</w:t>
            </w:r>
          </w:p>
          <w:p w14:paraId="3A93B1AA">
            <w:pPr>
              <w:autoSpaceDE w:val="0"/>
              <w:autoSpaceDN w:val="0"/>
              <w:adjustRightInd w:val="0"/>
              <w:rPr>
                <w:rFonts w:hint="eastAsia" w:ascii="宋体" w:hAnsi="宋体"/>
                <w:b/>
                <w:bCs/>
                <w:color w:val="000000"/>
                <w:szCs w:val="21"/>
                <w:highlight w:val="none"/>
              </w:rPr>
            </w:pPr>
            <w:r>
              <w:rPr>
                <w:rFonts w:hint="eastAsia" w:ascii="宋体" w:hAnsi="宋体"/>
                <w:b/>
                <w:bCs/>
                <w:color w:val="000000"/>
                <w:szCs w:val="21"/>
                <w:highlight w:val="none"/>
              </w:rPr>
              <w:t>（2）遇节假日影响费用支付时，支付时间适当顺延。</w:t>
            </w:r>
          </w:p>
          <w:p w14:paraId="4F13901D">
            <w:pPr>
              <w:autoSpaceDE w:val="0"/>
              <w:autoSpaceDN w:val="0"/>
              <w:adjustRightInd w:val="0"/>
              <w:rPr>
                <w:rFonts w:hint="eastAsia" w:ascii="宋体" w:hAnsi="宋体"/>
                <w:b/>
                <w:bCs/>
                <w:color w:val="000000"/>
                <w:szCs w:val="21"/>
                <w:highlight w:val="none"/>
              </w:rPr>
            </w:pPr>
            <w:r>
              <w:rPr>
                <w:rFonts w:hint="eastAsia" w:ascii="宋体" w:hAnsi="宋体"/>
                <w:b/>
                <w:bCs/>
                <w:color w:val="000000"/>
                <w:szCs w:val="21"/>
                <w:highlight w:val="none"/>
              </w:rPr>
              <w:t>（3）采购方因付款流程时限、财务部门封账、上级财务部门工作需求等原因不能及时支付服务费用的，中标方需按合同要求继续提供服务，不能以没有收到服务费等理由暂停服务，所需费用由中标方先行垫付。</w:t>
            </w:r>
          </w:p>
          <w:p w14:paraId="3C8C7BB5">
            <w:pPr>
              <w:autoSpaceDE w:val="0"/>
              <w:autoSpaceDN w:val="0"/>
              <w:adjustRightInd w:val="0"/>
              <w:rPr>
                <w:rFonts w:hint="eastAsia" w:ascii="宋体" w:hAnsi="宋体"/>
                <w:b/>
                <w:bCs/>
                <w:color w:val="000000"/>
                <w:szCs w:val="21"/>
                <w:highlight w:val="none"/>
              </w:rPr>
            </w:pPr>
            <w:r>
              <w:rPr>
                <w:rFonts w:hint="eastAsia" w:ascii="宋体" w:hAnsi="宋体"/>
                <w:b/>
                <w:bCs/>
                <w:color w:val="000000"/>
                <w:szCs w:val="21"/>
                <w:highlight w:val="none"/>
              </w:rPr>
              <w:t>（4）校方除中标核定服务费用之外不再承担其他任何费用，安保人员的薪金、福利、休假日补贴、医疗费用等均由中标安保公司负责，与校方无关。</w:t>
            </w:r>
          </w:p>
        </w:tc>
      </w:tr>
      <w:tr w14:paraId="122196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B8CF9FA">
            <w:pPr>
              <w:autoSpaceDE w:val="0"/>
              <w:autoSpaceDN w:val="0"/>
              <w:snapToGrid w:val="0"/>
              <w:spacing w:line="340" w:lineRule="atLeast"/>
              <w:jc w:val="center"/>
              <w:rPr>
                <w:rFonts w:hint="eastAsia" w:ascii="宋体" w:hAnsi="宋体"/>
                <w:b/>
                <w:bCs/>
                <w:color w:val="000000"/>
                <w:szCs w:val="21"/>
                <w:highlight w:val="none"/>
              </w:rPr>
            </w:pPr>
            <w:r>
              <w:rPr>
                <w:rFonts w:hint="eastAsia" w:ascii="宋体" w:hAnsi="宋体"/>
                <w:b/>
                <w:bCs/>
                <w:color w:val="000000"/>
                <w:szCs w:val="21"/>
                <w:highlight w:val="none"/>
              </w:rPr>
              <w:t>24</w:t>
            </w:r>
          </w:p>
        </w:tc>
        <w:tc>
          <w:tcPr>
            <w:tcW w:w="2160" w:type="dxa"/>
            <w:vAlign w:val="center"/>
          </w:tcPr>
          <w:p w14:paraId="1A5EE56E">
            <w:pPr>
              <w:snapToGrid w:val="0"/>
              <w:spacing w:line="340" w:lineRule="atLeast"/>
              <w:jc w:val="center"/>
              <w:rPr>
                <w:rFonts w:hint="eastAsia" w:ascii="宋体" w:hAnsi="宋体"/>
                <w:b/>
                <w:bCs/>
                <w:color w:val="000000"/>
                <w:szCs w:val="21"/>
                <w:highlight w:val="none"/>
              </w:rPr>
            </w:pPr>
            <w:r>
              <w:rPr>
                <w:rFonts w:hint="eastAsia" w:ascii="宋体" w:hAnsi="宋体"/>
                <w:b/>
                <w:bCs/>
                <w:color w:val="000000"/>
                <w:szCs w:val="21"/>
                <w:highlight w:val="none"/>
              </w:rPr>
              <w:t>履约保证金</w:t>
            </w:r>
          </w:p>
        </w:tc>
        <w:tc>
          <w:tcPr>
            <w:tcW w:w="6300" w:type="dxa"/>
          </w:tcPr>
          <w:p w14:paraId="45947F4F">
            <w:pPr>
              <w:snapToGrid w:val="0"/>
              <w:spacing w:line="340" w:lineRule="atLeast"/>
              <w:rPr>
                <w:rFonts w:ascii="ËÎÌå" w:hAnsi="ËÎÌå" w:cs="ËÎÌå"/>
                <w:b/>
                <w:bCs/>
                <w:color w:val="000000"/>
                <w:kern w:val="0"/>
                <w:szCs w:val="21"/>
                <w:highlight w:val="none"/>
              </w:rPr>
            </w:pPr>
            <w:r>
              <w:rPr>
                <w:rFonts w:hint="eastAsia" w:ascii="ËÎÌå" w:hAnsi="ËÎÌå" w:cs="ËÎÌå"/>
                <w:b/>
                <w:bCs/>
                <w:color w:val="000000"/>
                <w:kern w:val="0"/>
                <w:szCs w:val="21"/>
                <w:highlight w:val="none"/>
              </w:rPr>
              <w:t>中标人领取中标通知书后5个工作日内缴纳履约保证金（中标金额单年的）5%（取整到千元）递交至采购人指定账号，</w:t>
            </w:r>
            <w:r>
              <w:rPr>
                <w:rFonts w:hint="eastAsia" w:ascii="宋体" w:hAnsi="宋体"/>
                <w:b/>
                <w:bCs/>
                <w:color w:val="000000"/>
                <w:szCs w:val="21"/>
                <w:highlight w:val="none"/>
              </w:rPr>
              <w:t>投标人应当以支票、汇票、本票或者金融机构、担保机构出具的保函等非现金形式提交</w:t>
            </w:r>
            <w:r>
              <w:rPr>
                <w:rFonts w:hint="eastAsia" w:ascii="ËÎÌå" w:hAnsi="ËÎÌå" w:cs="ËÎÌå"/>
                <w:b/>
                <w:bCs/>
                <w:color w:val="000000"/>
                <w:kern w:val="0"/>
                <w:szCs w:val="21"/>
                <w:highlight w:val="none"/>
              </w:rPr>
              <w:t>。</w:t>
            </w:r>
          </w:p>
          <w:p w14:paraId="6CE4C513">
            <w:pPr>
              <w:snapToGrid w:val="0"/>
              <w:spacing w:line="340" w:lineRule="atLeast"/>
              <w:rPr>
                <w:rFonts w:ascii="ËÎÌå" w:hAnsi="ËÎÌå" w:cs="ËÎÌå"/>
                <w:b/>
                <w:bCs/>
                <w:color w:val="000000"/>
                <w:kern w:val="0"/>
                <w:szCs w:val="21"/>
                <w:highlight w:val="none"/>
              </w:rPr>
            </w:pPr>
            <w:r>
              <w:rPr>
                <w:rFonts w:hint="eastAsia" w:ascii="ËÎÌå" w:hAnsi="ËÎÌå" w:cs="ËÎÌå"/>
                <w:b/>
                <w:bCs/>
                <w:color w:val="000000"/>
                <w:kern w:val="0"/>
                <w:szCs w:val="21"/>
                <w:highlight w:val="none"/>
              </w:rPr>
              <w:t>中标人如不能按采购文件要求按时足额缴纳履约保证金或在规定限期内签订合同（中标通知书发出后三十日内），无论何种原因采购人有权取消其中标资格、撤销其中标通知书，且中标人所缴纳的投标保证金、履约保证金将不予退还，并另选择中标人或重新招标。</w:t>
            </w:r>
          </w:p>
          <w:p w14:paraId="1F695FC4">
            <w:pPr>
              <w:snapToGrid w:val="0"/>
              <w:spacing w:line="340" w:lineRule="atLeast"/>
              <w:rPr>
                <w:rFonts w:ascii="ËÎÌå" w:hAnsi="ËÎÌå" w:cs="ËÎÌå"/>
                <w:b/>
                <w:bCs/>
                <w:color w:val="000000"/>
                <w:kern w:val="0"/>
                <w:szCs w:val="21"/>
                <w:highlight w:val="none"/>
              </w:rPr>
            </w:pPr>
            <w:r>
              <w:rPr>
                <w:rFonts w:hint="eastAsia" w:ascii="ËÎÌå" w:hAnsi="ËÎÌå" w:cs="ËÎÌå"/>
                <w:b/>
                <w:bCs/>
                <w:color w:val="000000"/>
                <w:kern w:val="0"/>
                <w:szCs w:val="21"/>
                <w:highlight w:val="none"/>
              </w:rPr>
              <w:t>若中标人未按双方签订合同规定履约的，则全部履约保证金不予退还，履约保证金不足以赔偿损失的，须按实际损失金额赔偿。</w:t>
            </w:r>
          </w:p>
          <w:p w14:paraId="288BB167">
            <w:pPr>
              <w:snapToGrid w:val="0"/>
              <w:spacing w:line="340" w:lineRule="atLeast"/>
              <w:rPr>
                <w:rFonts w:hint="eastAsia" w:ascii="宋体" w:hAnsi="宋体"/>
                <w:b/>
                <w:bCs/>
                <w:color w:val="000000"/>
                <w:szCs w:val="21"/>
                <w:highlight w:val="none"/>
              </w:rPr>
            </w:pPr>
            <w:r>
              <w:rPr>
                <w:rFonts w:hint="eastAsia" w:ascii="宋体" w:hAnsi="宋体"/>
                <w:b/>
                <w:bCs/>
                <w:color w:val="000000"/>
                <w:szCs w:val="21"/>
                <w:highlight w:val="none"/>
              </w:rPr>
              <w:t>履约保证金在验收合格之日起，无质量问题一年后，投标人无违约情况下无息全额返还。</w:t>
            </w:r>
          </w:p>
        </w:tc>
      </w:tr>
      <w:tr w14:paraId="769202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08" w:type="dxa"/>
            <w:vAlign w:val="center"/>
          </w:tcPr>
          <w:p w14:paraId="2D85940A">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25</w:t>
            </w:r>
          </w:p>
        </w:tc>
        <w:tc>
          <w:tcPr>
            <w:tcW w:w="2160" w:type="dxa"/>
            <w:vAlign w:val="center"/>
          </w:tcPr>
          <w:p w14:paraId="788D0305">
            <w:pPr>
              <w:autoSpaceDE w:val="0"/>
              <w:autoSpaceDN w:val="0"/>
              <w:snapToGrid w:val="0"/>
              <w:spacing w:line="360" w:lineRule="auto"/>
              <w:jc w:val="center"/>
              <w:rPr>
                <w:rFonts w:hint="eastAsia" w:ascii="宋体" w:hAnsi="宋体"/>
                <w:color w:val="000000"/>
                <w:szCs w:val="21"/>
                <w:highlight w:val="none"/>
              </w:rPr>
            </w:pPr>
            <w:r>
              <w:rPr>
                <w:rFonts w:hint="eastAsia" w:ascii="宋体" w:hAnsi="宋体"/>
                <w:b/>
                <w:bCs/>
                <w:szCs w:val="21"/>
                <w:highlight w:val="none"/>
              </w:rPr>
              <w:t>政策扶持</w:t>
            </w:r>
          </w:p>
        </w:tc>
        <w:tc>
          <w:tcPr>
            <w:tcW w:w="6300" w:type="dxa"/>
            <w:vAlign w:val="center"/>
          </w:tcPr>
          <w:p w14:paraId="54B9CA48">
            <w:pPr>
              <w:autoSpaceDE w:val="0"/>
              <w:autoSpaceDN w:val="0"/>
              <w:snapToGrid w:val="0"/>
              <w:spacing w:line="360" w:lineRule="auto"/>
              <w:jc w:val="left"/>
              <w:rPr>
                <w:rFonts w:ascii="ËÎÌå" w:hAnsi="ËÎÌå" w:cs="ËÎÌå"/>
                <w:color w:val="000000"/>
                <w:kern w:val="0"/>
                <w:szCs w:val="21"/>
                <w:highlight w:val="none"/>
              </w:rPr>
            </w:pPr>
            <w:r>
              <w:rPr>
                <w:rFonts w:hint="eastAsia" w:ascii="宋体" w:hAnsi="宋体"/>
                <w:szCs w:val="21"/>
                <w:highlight w:val="none"/>
              </w:rPr>
              <w:t>本项目专门面向符合条件的</w:t>
            </w:r>
            <w:r>
              <w:rPr>
                <w:rFonts w:hint="eastAsia" w:ascii="宋体" w:hAnsi="宋体"/>
                <w:b/>
                <w:bCs/>
                <w:szCs w:val="21"/>
                <w:highlight w:val="none"/>
              </w:rPr>
              <w:t>中小企业采购</w:t>
            </w:r>
          </w:p>
        </w:tc>
      </w:tr>
      <w:tr w14:paraId="7D7349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08" w:type="dxa"/>
            <w:vAlign w:val="center"/>
          </w:tcPr>
          <w:p w14:paraId="5A789F42">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26</w:t>
            </w:r>
          </w:p>
        </w:tc>
        <w:tc>
          <w:tcPr>
            <w:tcW w:w="2160" w:type="dxa"/>
            <w:vAlign w:val="center"/>
          </w:tcPr>
          <w:p w14:paraId="60827E1E">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szCs w:val="21"/>
                <w:highlight w:val="none"/>
              </w:rPr>
              <w:t>标的所属行业</w:t>
            </w:r>
          </w:p>
        </w:tc>
        <w:tc>
          <w:tcPr>
            <w:tcW w:w="6300" w:type="dxa"/>
            <w:vAlign w:val="center"/>
          </w:tcPr>
          <w:p w14:paraId="092D2842">
            <w:pPr>
              <w:autoSpaceDE w:val="0"/>
              <w:autoSpaceDN w:val="0"/>
              <w:snapToGrid w:val="0"/>
              <w:spacing w:line="360" w:lineRule="auto"/>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 xml:space="preserve">）本项目采购标的对应的中小企业划分标准所属行业为 </w:t>
            </w:r>
          </w:p>
          <w:p w14:paraId="246E19E9">
            <w:pPr>
              <w:autoSpaceDE w:val="0"/>
              <w:autoSpaceDN w:val="0"/>
              <w:snapToGrid w:val="0"/>
              <w:spacing w:line="360" w:lineRule="auto"/>
              <w:jc w:val="left"/>
              <w:rPr>
                <w:rFonts w:hint="eastAsia" w:ascii="宋体" w:hAnsi="宋体"/>
                <w:szCs w:val="21"/>
                <w:highlight w:val="none"/>
              </w:rPr>
            </w:pPr>
            <w:r>
              <w:rPr>
                <w:rFonts w:hint="eastAsia" w:hAnsi="宋体"/>
                <w:b/>
                <w:bCs/>
                <w:sz w:val="24"/>
                <w:highlight w:val="none"/>
                <w:u w:val="single"/>
              </w:rPr>
              <w:t>租赁和商务服务业</w:t>
            </w:r>
            <w:r>
              <w:rPr>
                <w:rFonts w:hint="eastAsia" w:ascii="宋体" w:hAnsi="宋体"/>
                <w:b/>
                <w:bCs/>
                <w:szCs w:val="21"/>
                <w:highlight w:val="none"/>
                <w:u w:val="single"/>
              </w:rPr>
              <w:t xml:space="preserve"> </w:t>
            </w:r>
            <w:r>
              <w:rPr>
                <w:rFonts w:hint="eastAsia" w:ascii="宋体" w:hAnsi="宋体"/>
                <w:szCs w:val="21"/>
                <w:highlight w:val="none"/>
              </w:rPr>
              <w:t xml:space="preserve">。 </w:t>
            </w:r>
          </w:p>
          <w:p w14:paraId="2EE4C062">
            <w:pPr>
              <w:autoSpaceDE w:val="0"/>
              <w:autoSpaceDN w:val="0"/>
              <w:snapToGrid w:val="0"/>
              <w:spacing w:line="360" w:lineRule="auto"/>
              <w:jc w:val="left"/>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）属于小微企业（按</w:t>
            </w:r>
            <w:r>
              <w:rPr>
                <w:rFonts w:ascii="宋体" w:hAnsi="宋体"/>
                <w:szCs w:val="21"/>
                <w:highlight w:val="none"/>
              </w:rPr>
              <w:t>“</w:t>
            </w:r>
            <w:r>
              <w:rPr>
                <w:rFonts w:hint="eastAsia" w:ascii="宋体" w:hAnsi="宋体"/>
                <w:szCs w:val="21"/>
                <w:highlight w:val="none"/>
              </w:rPr>
              <w:t>中小企业划分标准所属行业</w:t>
            </w:r>
            <w:r>
              <w:rPr>
                <w:rFonts w:ascii="宋体" w:hAnsi="宋体"/>
                <w:szCs w:val="21"/>
                <w:highlight w:val="none"/>
              </w:rPr>
              <w:t>”</w:t>
            </w:r>
            <w:r>
              <w:rPr>
                <w:rFonts w:hint="eastAsia" w:ascii="宋体" w:hAnsi="宋体"/>
                <w:szCs w:val="21"/>
                <w:highlight w:val="none"/>
              </w:rPr>
              <w:t xml:space="preserve">）、残疾 </w:t>
            </w:r>
          </w:p>
          <w:p w14:paraId="18B5470C">
            <w:pPr>
              <w:autoSpaceDE w:val="0"/>
              <w:autoSpaceDN w:val="0"/>
              <w:snapToGrid w:val="0"/>
              <w:spacing w:line="360" w:lineRule="auto"/>
              <w:jc w:val="left"/>
              <w:rPr>
                <w:rFonts w:ascii="ËÎÌå" w:hAnsi="ËÎÌå" w:cs="ËÎÌå"/>
                <w:color w:val="000000"/>
                <w:kern w:val="0"/>
                <w:szCs w:val="21"/>
                <w:highlight w:val="none"/>
              </w:rPr>
            </w:pPr>
            <w:r>
              <w:rPr>
                <w:rFonts w:hint="eastAsia" w:ascii="宋体" w:hAnsi="宋体"/>
                <w:szCs w:val="21"/>
                <w:highlight w:val="none"/>
              </w:rPr>
              <w:t xml:space="preserve">人福利性企业、监狱企业承接服务的，须提交《中小企业声明函》《残疾人福利性单位声明函》或《监狱性单位声明函》。 </w:t>
            </w:r>
          </w:p>
        </w:tc>
      </w:tr>
      <w:tr w14:paraId="4A17B0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08" w:type="dxa"/>
            <w:vAlign w:val="center"/>
          </w:tcPr>
          <w:p w14:paraId="4AE56718">
            <w:pPr>
              <w:autoSpaceDE w:val="0"/>
              <w:autoSpaceDN w:val="0"/>
              <w:snapToGrid w:val="0"/>
              <w:spacing w:line="340" w:lineRule="atLeast"/>
              <w:jc w:val="center"/>
              <w:rPr>
                <w:rFonts w:hint="eastAsia" w:ascii="宋体" w:hAnsi="宋体"/>
                <w:b/>
                <w:bCs/>
                <w:color w:val="000000"/>
                <w:szCs w:val="21"/>
                <w:highlight w:val="none"/>
              </w:rPr>
            </w:pPr>
            <w:r>
              <w:rPr>
                <w:rFonts w:hint="eastAsia" w:ascii="宋体" w:hAnsi="宋体"/>
                <w:b/>
                <w:bCs/>
                <w:color w:val="000000"/>
                <w:szCs w:val="21"/>
                <w:highlight w:val="none"/>
              </w:rPr>
              <w:t>27</w:t>
            </w:r>
          </w:p>
        </w:tc>
        <w:tc>
          <w:tcPr>
            <w:tcW w:w="2160" w:type="dxa"/>
            <w:vAlign w:val="center"/>
          </w:tcPr>
          <w:p w14:paraId="5DB0EC64">
            <w:pPr>
              <w:autoSpaceDE w:val="0"/>
              <w:autoSpaceDN w:val="0"/>
              <w:snapToGrid w:val="0"/>
              <w:spacing w:line="340" w:lineRule="atLeast"/>
              <w:jc w:val="center"/>
              <w:rPr>
                <w:rFonts w:hint="eastAsia" w:ascii="宋体" w:hAnsi="宋体"/>
                <w:b/>
                <w:bCs/>
                <w:color w:val="000000"/>
                <w:szCs w:val="21"/>
                <w:highlight w:val="none"/>
              </w:rPr>
            </w:pPr>
            <w:r>
              <w:rPr>
                <w:rFonts w:hint="eastAsia" w:ascii="宋体" w:hAnsi="宋体"/>
                <w:b/>
                <w:bCs/>
                <w:color w:val="000000"/>
                <w:szCs w:val="21"/>
                <w:highlight w:val="none"/>
              </w:rPr>
              <w:t>开标程序</w:t>
            </w:r>
          </w:p>
        </w:tc>
        <w:tc>
          <w:tcPr>
            <w:tcW w:w="6300" w:type="dxa"/>
            <w:vAlign w:val="center"/>
          </w:tcPr>
          <w:p w14:paraId="6769AF03">
            <w:pPr>
              <w:autoSpaceDE w:val="0"/>
              <w:autoSpaceDN w:val="0"/>
              <w:snapToGrid w:val="0"/>
              <w:spacing w:line="340" w:lineRule="atLeast"/>
              <w:jc w:val="left"/>
              <w:rPr>
                <w:rFonts w:hint="eastAsia" w:ascii="宋体" w:hAnsi="宋体"/>
                <w:b/>
                <w:bCs/>
                <w:color w:val="000000"/>
                <w:sz w:val="24"/>
                <w:highlight w:val="none"/>
              </w:rPr>
            </w:pPr>
            <w:r>
              <w:rPr>
                <w:rFonts w:hint="eastAsia" w:ascii="宋体" w:hAnsi="宋体"/>
                <w:b/>
                <w:bCs/>
                <w:color w:val="000000"/>
                <w:sz w:val="24"/>
                <w:highlight w:val="none"/>
              </w:rPr>
              <w:t>(1) 按下列程序进行开标：</w:t>
            </w:r>
          </w:p>
          <w:p w14:paraId="5C6BFB80">
            <w:pPr>
              <w:autoSpaceDE w:val="0"/>
              <w:autoSpaceDN w:val="0"/>
              <w:snapToGrid w:val="0"/>
              <w:spacing w:line="340" w:lineRule="atLeast"/>
              <w:jc w:val="left"/>
              <w:rPr>
                <w:rFonts w:hint="eastAsia" w:ascii="宋体" w:hAnsi="宋体"/>
                <w:color w:val="000000"/>
                <w:szCs w:val="21"/>
                <w:highlight w:val="none"/>
              </w:rPr>
            </w:pPr>
            <w:r>
              <w:rPr>
                <w:rFonts w:hint="eastAsia" w:ascii="宋体" w:hAnsi="宋体"/>
                <w:color w:val="000000"/>
                <w:szCs w:val="21"/>
                <w:highlight w:val="none"/>
              </w:rPr>
              <w:t>①采购人、代理机构、投标人登录电子开标系统。</w:t>
            </w:r>
          </w:p>
          <w:p w14:paraId="359C4F8B">
            <w:pPr>
              <w:autoSpaceDE w:val="0"/>
              <w:autoSpaceDN w:val="0"/>
              <w:snapToGrid w:val="0"/>
              <w:spacing w:line="340" w:lineRule="atLeast"/>
              <w:jc w:val="left"/>
              <w:rPr>
                <w:rFonts w:hint="eastAsia" w:ascii="宋体" w:hAnsi="宋体"/>
                <w:color w:val="000000"/>
                <w:szCs w:val="21"/>
                <w:highlight w:val="none"/>
              </w:rPr>
            </w:pPr>
            <w:r>
              <w:rPr>
                <w:rFonts w:hint="eastAsia" w:ascii="宋体" w:hAnsi="宋体"/>
                <w:color w:val="000000"/>
                <w:szCs w:val="21"/>
                <w:highlight w:val="none"/>
              </w:rPr>
              <w:t>②投标文件递交截止时间后，采购人或代理机构确认网上开标会开始，系统显示投标人名称。</w:t>
            </w:r>
          </w:p>
          <w:p w14:paraId="48A44C81">
            <w:pPr>
              <w:autoSpaceDE w:val="0"/>
              <w:autoSpaceDN w:val="0"/>
              <w:snapToGrid w:val="0"/>
              <w:spacing w:line="340" w:lineRule="atLeast"/>
              <w:jc w:val="left"/>
              <w:rPr>
                <w:rFonts w:hint="eastAsia" w:ascii="宋体" w:hAnsi="宋体"/>
                <w:color w:val="000000"/>
                <w:szCs w:val="21"/>
                <w:highlight w:val="none"/>
              </w:rPr>
            </w:pPr>
            <w:r>
              <w:rPr>
                <w:rFonts w:hint="eastAsia" w:ascii="宋体" w:hAnsi="宋体"/>
                <w:color w:val="000000"/>
                <w:szCs w:val="21"/>
                <w:highlight w:val="none"/>
              </w:rPr>
              <w:t>③采购人或代理机构通过系统发出投标文件解密指令，投标人应在解密指令发出后使用数字证书,在 30 分钟内完成解密。投标人未在规定时间内完成解密并无合理原因的，视为撤销投标文件。</w:t>
            </w:r>
          </w:p>
          <w:p w14:paraId="6217D5DD">
            <w:pPr>
              <w:autoSpaceDE w:val="0"/>
              <w:autoSpaceDN w:val="0"/>
              <w:snapToGrid w:val="0"/>
              <w:spacing w:line="340" w:lineRule="atLeast"/>
              <w:jc w:val="left"/>
              <w:rPr>
                <w:rFonts w:hint="eastAsia" w:ascii="宋体" w:hAnsi="宋体"/>
                <w:color w:val="000000"/>
                <w:szCs w:val="21"/>
                <w:highlight w:val="none"/>
              </w:rPr>
            </w:pPr>
            <w:r>
              <w:rPr>
                <w:rFonts w:hint="eastAsia" w:ascii="宋体" w:hAnsi="宋体"/>
                <w:color w:val="000000"/>
                <w:szCs w:val="21"/>
                <w:highlight w:val="none"/>
              </w:rPr>
              <w:t>④投标人解密成功后，网上开标系统只显示该投标人自身投标报价。投标人应对系统提取的报价进行确认，确认时间为 10分钟内。投标人解密成功后，如发现系统提取的自身投标报价不正确，可通过系统向采购人或代理机构提出异议，采购人或代理机构可暂停开标，由交易中心技术人员通过网上开标系统核实报价情况，核实确定是否修正异议投标人报价后继续开标进程。</w:t>
            </w:r>
          </w:p>
          <w:p w14:paraId="477479CB">
            <w:pPr>
              <w:autoSpaceDE w:val="0"/>
              <w:autoSpaceDN w:val="0"/>
              <w:snapToGrid w:val="0"/>
              <w:spacing w:line="340" w:lineRule="atLeast"/>
              <w:jc w:val="left"/>
              <w:rPr>
                <w:rFonts w:hint="eastAsia" w:ascii="宋体" w:hAnsi="宋体"/>
                <w:color w:val="000000"/>
                <w:szCs w:val="21"/>
                <w:highlight w:val="none"/>
              </w:rPr>
            </w:pPr>
            <w:r>
              <w:rPr>
                <w:rFonts w:hint="eastAsia" w:ascii="宋体" w:hAnsi="宋体"/>
                <w:color w:val="000000"/>
                <w:szCs w:val="21"/>
                <w:highlight w:val="none"/>
              </w:rPr>
              <w:t>⑤确认报价后，系统生成开标记录表，内容应包含所有投标人名称和招标文件规定的其他内容，并将开标记录表在网上开标系统内公开。</w:t>
            </w:r>
          </w:p>
          <w:p w14:paraId="5A7139E9">
            <w:pPr>
              <w:autoSpaceDE w:val="0"/>
              <w:autoSpaceDN w:val="0"/>
              <w:snapToGrid w:val="0"/>
              <w:spacing w:line="340" w:lineRule="atLeast"/>
              <w:jc w:val="left"/>
              <w:rPr>
                <w:rFonts w:hint="eastAsia" w:ascii="宋体" w:hAnsi="宋体"/>
                <w:color w:val="000000"/>
                <w:szCs w:val="21"/>
                <w:highlight w:val="none"/>
              </w:rPr>
            </w:pPr>
            <w:r>
              <w:rPr>
                <w:rFonts w:hint="eastAsia" w:ascii="宋体" w:hAnsi="宋体"/>
                <w:color w:val="000000"/>
                <w:szCs w:val="21"/>
                <w:highlight w:val="none"/>
              </w:rPr>
              <w:t>⑥各投标人在确认报价环节后，应对开标记录表内容进行签章确认，确认时间为 10 分钟内。未在规定时间内对开标记录表进行签章且未提出异议(质疑)的，视为默认开标结果。</w:t>
            </w:r>
          </w:p>
          <w:p w14:paraId="44C77F54">
            <w:pPr>
              <w:autoSpaceDE w:val="0"/>
              <w:autoSpaceDN w:val="0"/>
              <w:snapToGrid w:val="0"/>
              <w:spacing w:line="340" w:lineRule="atLeast"/>
              <w:jc w:val="left"/>
              <w:rPr>
                <w:rFonts w:hint="eastAsia" w:ascii="宋体" w:hAnsi="宋体"/>
                <w:color w:val="000000"/>
                <w:szCs w:val="21"/>
                <w:highlight w:val="none"/>
              </w:rPr>
            </w:pPr>
            <w:r>
              <w:rPr>
                <w:rFonts w:hint="eastAsia" w:ascii="宋体" w:hAnsi="宋体"/>
                <w:color w:val="000000"/>
                <w:szCs w:val="21"/>
                <w:highlight w:val="none"/>
              </w:rPr>
              <w:t>⑦开标结束。</w:t>
            </w:r>
          </w:p>
          <w:p w14:paraId="346C91A2">
            <w:pPr>
              <w:autoSpaceDE w:val="0"/>
              <w:autoSpaceDN w:val="0"/>
              <w:snapToGrid w:val="0"/>
              <w:spacing w:line="340" w:lineRule="atLeast"/>
              <w:jc w:val="left"/>
              <w:rPr>
                <w:rFonts w:hint="eastAsia" w:ascii="宋体" w:hAnsi="宋体"/>
                <w:b/>
                <w:bCs/>
                <w:color w:val="000000"/>
                <w:sz w:val="24"/>
                <w:highlight w:val="none"/>
              </w:rPr>
            </w:pPr>
            <w:r>
              <w:rPr>
                <w:rFonts w:hint="eastAsia" w:ascii="宋体" w:hAnsi="宋体"/>
                <w:b/>
                <w:bCs/>
                <w:color w:val="000000"/>
                <w:sz w:val="24"/>
                <w:highlight w:val="none"/>
              </w:rPr>
              <w:t>(2) 特别提示：</w:t>
            </w:r>
          </w:p>
          <w:p w14:paraId="441BBEB4">
            <w:pPr>
              <w:autoSpaceDE w:val="0"/>
              <w:autoSpaceDN w:val="0"/>
              <w:snapToGrid w:val="0"/>
              <w:spacing w:line="340" w:lineRule="atLeast"/>
              <w:jc w:val="left"/>
              <w:rPr>
                <w:rFonts w:hint="eastAsia" w:ascii="宋体" w:hAnsi="宋体"/>
                <w:color w:val="000000"/>
                <w:szCs w:val="21"/>
                <w:highlight w:val="none"/>
              </w:rPr>
            </w:pPr>
            <w:r>
              <w:rPr>
                <w:rFonts w:hint="eastAsia" w:ascii="宋体" w:hAnsi="宋体"/>
                <w:color w:val="000000"/>
                <w:szCs w:val="21"/>
                <w:highlight w:val="none"/>
              </w:rPr>
              <w:t>①本项目为“远程投标、网上开标”项目，为保证项目开标顺利进行，投标人参与投标和开标时应妥善保管数字证书，确保数字证书在有效期内。投标人由于数字证书遗失、损坏、更换、续期等导致投标文件无法解密的，投标人自行承担责任。投标人应当自行负责参与网上开标的网络环境、硬件环境正常。在开标前，投标人应利用参与开标的电脑提前 1 至 2 天登入开标系统进行电脑配置环境检测，并按提示设置电脑环境。</w:t>
            </w:r>
          </w:p>
          <w:p w14:paraId="776FEAD6">
            <w:pPr>
              <w:autoSpaceDE w:val="0"/>
              <w:autoSpaceDN w:val="0"/>
              <w:snapToGrid w:val="0"/>
              <w:spacing w:line="340" w:lineRule="atLeast"/>
              <w:jc w:val="left"/>
              <w:rPr>
                <w:rFonts w:hint="eastAsia" w:ascii="宋体" w:hAnsi="宋体"/>
                <w:color w:val="000000"/>
                <w:szCs w:val="21"/>
                <w:highlight w:val="none"/>
              </w:rPr>
            </w:pPr>
            <w:r>
              <w:rPr>
                <w:rFonts w:hint="eastAsia" w:ascii="宋体" w:hAnsi="宋体"/>
                <w:color w:val="000000"/>
                <w:szCs w:val="21"/>
                <w:highlight w:val="none"/>
              </w:rPr>
              <w:t>②按照《贵州省公共资源交易网上开标操作办法(试行) 》第三章 意外情况处理第二十条电子交易系统出现下列情形之一的暂停项目开标，由采购人(采购人) 或其委托的代理机构、交易中心研究提出意见，视情况向监督部门报告：</w:t>
            </w:r>
          </w:p>
          <w:p w14:paraId="1B90FFB7">
            <w:pPr>
              <w:rPr>
                <w:color w:val="000000"/>
                <w:highlight w:val="none"/>
              </w:rPr>
            </w:pPr>
            <w:r>
              <w:rPr>
                <w:rFonts w:hint="eastAsia"/>
                <w:color w:val="000000"/>
                <w:highlight w:val="none"/>
              </w:rPr>
              <w:t>a.开标项目电子服务、交易系统服务器发生故障导致 无法访问网站或无法使用系统的。</w:t>
            </w:r>
          </w:p>
          <w:p w14:paraId="24AEDF95">
            <w:pPr>
              <w:rPr>
                <w:color w:val="000000"/>
                <w:highlight w:val="none"/>
              </w:rPr>
            </w:pPr>
            <w:r>
              <w:rPr>
                <w:rFonts w:hint="eastAsia"/>
                <w:color w:val="000000"/>
                <w:highlight w:val="none"/>
              </w:rPr>
              <w:t>b.开标项目电子服务、交易系统的软件或网络数据库出现错误不能进行正常操作的。</w:t>
            </w:r>
          </w:p>
          <w:p w14:paraId="63C41145">
            <w:pPr>
              <w:rPr>
                <w:color w:val="000000"/>
                <w:highlight w:val="none"/>
              </w:rPr>
            </w:pPr>
            <w:r>
              <w:rPr>
                <w:rFonts w:hint="eastAsia"/>
                <w:color w:val="000000"/>
                <w:highlight w:val="none"/>
              </w:rPr>
              <w:t>c.系统存在安全漏洞，有潜在泄密风险的。</w:t>
            </w:r>
          </w:p>
          <w:p w14:paraId="73D78278">
            <w:pPr>
              <w:rPr>
                <w:color w:val="000000"/>
                <w:highlight w:val="none"/>
              </w:rPr>
            </w:pPr>
            <w:r>
              <w:rPr>
                <w:rFonts w:hint="eastAsia"/>
                <w:color w:val="000000"/>
                <w:highlight w:val="none"/>
              </w:rPr>
              <w:t>d.交易系统计算机病毒发作，导致系统无法正常运行的。</w:t>
            </w:r>
          </w:p>
          <w:p w14:paraId="2DB51FD8">
            <w:pPr>
              <w:rPr>
                <w:color w:val="000000"/>
                <w:highlight w:val="none"/>
              </w:rPr>
            </w:pPr>
            <w:r>
              <w:rPr>
                <w:rFonts w:hint="eastAsia"/>
                <w:color w:val="000000"/>
                <w:highlight w:val="none"/>
              </w:rPr>
              <w:t>e.电力系统发生故障，导致交易系统无法运行的。</w:t>
            </w:r>
          </w:p>
          <w:p w14:paraId="18936AD4">
            <w:pPr>
              <w:rPr>
                <w:color w:val="000000"/>
                <w:highlight w:val="none"/>
              </w:rPr>
            </w:pPr>
            <w:r>
              <w:rPr>
                <w:rFonts w:hint="eastAsia"/>
                <w:color w:val="000000"/>
                <w:highlight w:val="none"/>
              </w:rPr>
              <w:t>f.其他非投标人(投标人) 原因，导致开标无法正常进行的。系统故障在三个小时内排除的项目开标重新启动。 三个小时内未排除的，另行通知网上开标时间。</w:t>
            </w:r>
          </w:p>
          <w:p w14:paraId="6A75F3D2">
            <w:pPr>
              <w:rPr>
                <w:b/>
                <w:bCs/>
                <w:color w:val="000000"/>
                <w:highlight w:val="none"/>
              </w:rPr>
            </w:pPr>
            <w:r>
              <w:rPr>
                <w:rFonts w:hint="eastAsia"/>
                <w:b/>
                <w:bCs/>
                <w:color w:val="000000"/>
                <w:sz w:val="28"/>
                <w:szCs w:val="28"/>
                <w:highlight w:val="none"/>
              </w:rPr>
              <w:t>注：如相关说明与系统生成说明不一致，以系统说明为准</w:t>
            </w:r>
          </w:p>
        </w:tc>
      </w:tr>
      <w:tr w14:paraId="24A020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9EC6F8A">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28</w:t>
            </w:r>
          </w:p>
        </w:tc>
        <w:tc>
          <w:tcPr>
            <w:tcW w:w="2160" w:type="dxa"/>
            <w:vAlign w:val="center"/>
          </w:tcPr>
          <w:p w14:paraId="4E7FAE04">
            <w:pPr>
              <w:snapToGrid w:val="0"/>
              <w:spacing w:line="360" w:lineRule="auto"/>
              <w:jc w:val="center"/>
              <w:rPr>
                <w:rFonts w:hint="eastAsia" w:ascii="宋体" w:hAnsi="宋体"/>
                <w:color w:val="000000"/>
                <w:szCs w:val="21"/>
                <w:highlight w:val="none"/>
              </w:rPr>
            </w:pPr>
            <w:r>
              <w:rPr>
                <w:rFonts w:hint="eastAsia" w:ascii="宋体" w:hAnsi="宋体"/>
                <w:b/>
                <w:bCs/>
                <w:color w:val="000000"/>
                <w:szCs w:val="21"/>
                <w:highlight w:val="none"/>
              </w:rPr>
              <w:t>政府采购合同</w:t>
            </w:r>
          </w:p>
        </w:tc>
        <w:tc>
          <w:tcPr>
            <w:tcW w:w="6300" w:type="dxa"/>
            <w:vAlign w:val="center"/>
          </w:tcPr>
          <w:p w14:paraId="1343A1BA">
            <w:pPr>
              <w:snapToGrid w:val="0"/>
              <w:spacing w:line="360" w:lineRule="auto"/>
              <w:rPr>
                <w:rFonts w:ascii="ËÎÌå" w:hAnsi="ËÎÌå" w:cs="ËÎÌå"/>
                <w:color w:val="000000"/>
                <w:kern w:val="0"/>
                <w:szCs w:val="21"/>
                <w:highlight w:val="none"/>
              </w:rPr>
            </w:pPr>
            <w:r>
              <w:rPr>
                <w:rFonts w:hint="eastAsia" w:ascii="宋体" w:hAnsi="宋体"/>
                <w:b/>
                <w:bCs/>
                <w:color w:val="000000"/>
                <w:szCs w:val="21"/>
                <w:highlight w:val="none"/>
              </w:rPr>
              <w:t>中标人自中标通知书发出之日起30日内与采购人签订合同，并于合同签订之日起2个工作日内递交一份合同到采购代理机构备案。</w:t>
            </w:r>
          </w:p>
        </w:tc>
      </w:tr>
      <w:tr w14:paraId="6EF45D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E1E10CE">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29</w:t>
            </w:r>
          </w:p>
        </w:tc>
        <w:tc>
          <w:tcPr>
            <w:tcW w:w="2160" w:type="dxa"/>
            <w:vAlign w:val="center"/>
          </w:tcPr>
          <w:p w14:paraId="52777D96">
            <w:pPr>
              <w:snapToGrid w:val="0"/>
              <w:spacing w:line="360" w:lineRule="auto"/>
              <w:jc w:val="center"/>
              <w:rPr>
                <w:rFonts w:hint="eastAsia" w:ascii="宋体" w:hAnsi="宋体"/>
                <w:color w:val="000000"/>
                <w:szCs w:val="21"/>
                <w:highlight w:val="none"/>
              </w:rPr>
            </w:pPr>
            <w:r>
              <w:rPr>
                <w:rFonts w:hint="eastAsia" w:ascii="宋体" w:hAnsi="宋体"/>
                <w:b/>
                <w:bCs/>
                <w:color w:val="000000"/>
                <w:szCs w:val="21"/>
                <w:highlight w:val="none"/>
              </w:rPr>
              <w:t>履约验收公告</w:t>
            </w:r>
          </w:p>
        </w:tc>
        <w:tc>
          <w:tcPr>
            <w:tcW w:w="6300" w:type="dxa"/>
            <w:vAlign w:val="center"/>
          </w:tcPr>
          <w:p w14:paraId="4D19B9A9">
            <w:pPr>
              <w:snapToGrid w:val="0"/>
              <w:spacing w:line="360" w:lineRule="auto"/>
              <w:jc w:val="left"/>
              <w:rPr>
                <w:rFonts w:hint="eastAsia" w:ascii="宋体" w:hAnsi="宋体"/>
                <w:color w:val="000000"/>
                <w:szCs w:val="21"/>
                <w:highlight w:val="none"/>
              </w:rPr>
            </w:pPr>
            <w:r>
              <w:rPr>
                <w:rFonts w:hint="eastAsia" w:ascii="宋体" w:hAnsi="宋体"/>
                <w:b/>
                <w:bCs/>
                <w:color w:val="000000"/>
                <w:szCs w:val="21"/>
                <w:highlight w:val="none"/>
              </w:rPr>
              <w:t>中标人须在采购人项目服务验收合格，且签署验收报告之日起2个工作日内将验收报告逐页扫描转换成一个PDF文件提交给采购代理机构（邮箱：2313946972@qq.com），PDF文件需清晰、完整，文件名写清楚为：XXX项目（品目X）验收资料，采购代理机构在贵州省政府采购网上进行履约验收公告。</w:t>
            </w:r>
          </w:p>
        </w:tc>
      </w:tr>
      <w:tr w14:paraId="0E6DDA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FC2B0F9">
            <w:pPr>
              <w:autoSpaceDE w:val="0"/>
              <w:autoSpaceDN w:val="0"/>
              <w:snapToGrid w:val="0"/>
              <w:spacing w:line="340" w:lineRule="atLeast"/>
              <w:jc w:val="center"/>
              <w:rPr>
                <w:rFonts w:hint="eastAsia" w:ascii="宋体" w:hAnsi="宋体"/>
                <w:color w:val="000000"/>
                <w:szCs w:val="21"/>
                <w:highlight w:val="none"/>
              </w:rPr>
            </w:pPr>
            <w:r>
              <w:rPr>
                <w:rFonts w:hint="eastAsia" w:ascii="宋体" w:hAnsi="宋体"/>
                <w:color w:val="000000"/>
                <w:szCs w:val="21"/>
                <w:highlight w:val="none"/>
              </w:rPr>
              <w:t>30</w:t>
            </w:r>
          </w:p>
        </w:tc>
        <w:tc>
          <w:tcPr>
            <w:tcW w:w="2160" w:type="dxa"/>
            <w:vAlign w:val="center"/>
          </w:tcPr>
          <w:p w14:paraId="5B0BFC53">
            <w:pPr>
              <w:snapToGrid w:val="0"/>
              <w:spacing w:line="360" w:lineRule="auto"/>
              <w:jc w:val="center"/>
              <w:rPr>
                <w:rFonts w:hint="eastAsia" w:ascii="宋体" w:hAnsi="宋体"/>
                <w:color w:val="000000"/>
                <w:szCs w:val="21"/>
                <w:highlight w:val="none"/>
              </w:rPr>
            </w:pPr>
            <w:r>
              <w:rPr>
                <w:rFonts w:hint="eastAsia" w:ascii="宋体" w:hAnsi="宋体"/>
                <w:b/>
                <w:bCs/>
                <w:color w:val="000000"/>
                <w:szCs w:val="21"/>
                <w:highlight w:val="none"/>
              </w:rPr>
              <w:t>采购合同公告</w:t>
            </w:r>
          </w:p>
        </w:tc>
        <w:tc>
          <w:tcPr>
            <w:tcW w:w="6300" w:type="dxa"/>
            <w:vAlign w:val="center"/>
          </w:tcPr>
          <w:p w14:paraId="75DBDB02">
            <w:pPr>
              <w:snapToGrid w:val="0"/>
              <w:spacing w:line="360" w:lineRule="auto"/>
              <w:jc w:val="left"/>
              <w:rPr>
                <w:rFonts w:hint="eastAsia" w:ascii="宋体" w:hAnsi="宋体"/>
                <w:strike/>
                <w:color w:val="000000"/>
                <w:szCs w:val="21"/>
                <w:highlight w:val="none"/>
              </w:rPr>
            </w:pPr>
            <w:r>
              <w:rPr>
                <w:rFonts w:hint="eastAsia" w:ascii="宋体" w:hAnsi="宋体"/>
                <w:b/>
                <w:bCs/>
                <w:color w:val="000000"/>
                <w:szCs w:val="21"/>
                <w:highlight w:val="none"/>
              </w:rPr>
              <w:t>中标人须在与采购人签订政府采购合同之日起2个工作日内将已签订的政府采购合同逐页扫描转换成一个PDF文件提交给采购代理机构（邮箱：2313946972@qq.com），PDF文件需清晰、完整，文件名写清楚为：XXX项目（品目X）合同资料，采购代理机构在贵州省政府采购网上进行采购合同公告。</w:t>
            </w:r>
          </w:p>
        </w:tc>
      </w:tr>
      <w:tr w14:paraId="07FCB7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468" w:type="dxa"/>
            <w:gridSpan w:val="3"/>
            <w:vAlign w:val="center"/>
          </w:tcPr>
          <w:p w14:paraId="275BCE0E">
            <w:pPr>
              <w:autoSpaceDE w:val="0"/>
              <w:autoSpaceDN w:val="0"/>
              <w:adjustRightInd w:val="0"/>
              <w:rPr>
                <w:rFonts w:ascii="宋体" w:hAnsi="ËÎÌå" w:cs="宋体"/>
                <w:color w:val="000000"/>
                <w:kern w:val="0"/>
                <w:szCs w:val="21"/>
                <w:highlight w:val="none"/>
              </w:rPr>
            </w:pPr>
            <w:r>
              <w:rPr>
                <w:rFonts w:hint="eastAsia" w:ascii="宋体" w:hAnsi="宋体"/>
                <w:b/>
                <w:bCs/>
                <w:color w:val="000000"/>
                <w:szCs w:val="21"/>
                <w:highlight w:val="none"/>
              </w:rPr>
              <w:t>招标文件正文中内容与本前附表不一致的，以本表为准！</w:t>
            </w:r>
          </w:p>
        </w:tc>
      </w:tr>
    </w:tbl>
    <w:p w14:paraId="208F6CC1">
      <w:pPr>
        <w:spacing w:line="480" w:lineRule="exact"/>
        <w:ind w:firstLine="482" w:firstLineChars="200"/>
        <w:rPr>
          <w:color w:val="000000"/>
          <w:sz w:val="24"/>
          <w:highlight w:val="none"/>
        </w:rPr>
      </w:pPr>
      <w:r>
        <w:rPr>
          <w:b/>
          <w:color w:val="000000"/>
          <w:sz w:val="24"/>
          <w:highlight w:val="none"/>
        </w:rPr>
        <w:t>投标文件有下列情况之一者将被视为无效标，评标委员会对无效标不进行评审，无效标条款如下：</w:t>
      </w:r>
    </w:p>
    <w:p w14:paraId="394BF2CF">
      <w:pPr>
        <w:spacing w:line="480" w:lineRule="exact"/>
        <w:ind w:firstLine="480" w:firstLineChars="200"/>
        <w:rPr>
          <w:color w:val="000000"/>
          <w:sz w:val="24"/>
          <w:highlight w:val="none"/>
        </w:rPr>
      </w:pPr>
      <w:r>
        <w:rPr>
          <w:rFonts w:hint="eastAsia"/>
          <w:color w:val="000000"/>
          <w:sz w:val="24"/>
          <w:highlight w:val="none"/>
        </w:rPr>
        <w:t>3</w:t>
      </w:r>
      <w:r>
        <w:rPr>
          <w:color w:val="000000"/>
          <w:sz w:val="24"/>
          <w:highlight w:val="none"/>
        </w:rPr>
        <w:t>.2.1、没有出具法定代表人证明或法定代表人授权书；</w:t>
      </w:r>
    </w:p>
    <w:p w14:paraId="31AEBD77">
      <w:pPr>
        <w:spacing w:line="480" w:lineRule="exact"/>
        <w:ind w:firstLine="480" w:firstLineChars="200"/>
        <w:rPr>
          <w:color w:val="000000"/>
          <w:sz w:val="24"/>
          <w:highlight w:val="none"/>
        </w:rPr>
      </w:pPr>
      <w:r>
        <w:rPr>
          <w:rFonts w:hint="eastAsia"/>
          <w:color w:val="000000"/>
          <w:sz w:val="24"/>
          <w:highlight w:val="none"/>
        </w:rPr>
        <w:t>3</w:t>
      </w:r>
      <w:r>
        <w:rPr>
          <w:color w:val="000000"/>
          <w:sz w:val="24"/>
          <w:highlight w:val="none"/>
        </w:rPr>
        <w:t>.2.2、未经法定代表人或其授权代表签署或未加盖投标单位公章；</w:t>
      </w:r>
    </w:p>
    <w:p w14:paraId="17A73A53">
      <w:pPr>
        <w:spacing w:line="480" w:lineRule="exact"/>
        <w:ind w:firstLine="480" w:firstLineChars="200"/>
        <w:rPr>
          <w:color w:val="000000"/>
          <w:sz w:val="24"/>
          <w:highlight w:val="none"/>
        </w:rPr>
      </w:pPr>
      <w:r>
        <w:rPr>
          <w:rFonts w:hint="eastAsia"/>
          <w:color w:val="000000"/>
          <w:sz w:val="24"/>
          <w:highlight w:val="none"/>
        </w:rPr>
        <w:t>3</w:t>
      </w:r>
      <w:r>
        <w:rPr>
          <w:color w:val="000000"/>
          <w:sz w:val="24"/>
          <w:highlight w:val="none"/>
        </w:rPr>
        <w:t>.2.3、投标文件未按招标文件要求签署、盖章的；</w:t>
      </w:r>
    </w:p>
    <w:p w14:paraId="05754F8F">
      <w:pPr>
        <w:spacing w:line="480" w:lineRule="exact"/>
        <w:ind w:firstLine="480" w:firstLineChars="200"/>
        <w:rPr>
          <w:color w:val="000000"/>
          <w:sz w:val="24"/>
          <w:highlight w:val="none"/>
        </w:rPr>
      </w:pPr>
      <w:r>
        <w:rPr>
          <w:rFonts w:hint="eastAsia"/>
          <w:color w:val="000000"/>
          <w:sz w:val="24"/>
          <w:highlight w:val="none"/>
        </w:rPr>
        <w:t>3</w:t>
      </w:r>
      <w:r>
        <w:rPr>
          <w:color w:val="000000"/>
          <w:sz w:val="24"/>
          <w:highlight w:val="none"/>
        </w:rPr>
        <w:t>.2.4、不具备招标文件中规定的资格要求的；</w:t>
      </w:r>
    </w:p>
    <w:p w14:paraId="0079C66B">
      <w:pPr>
        <w:spacing w:line="480" w:lineRule="exact"/>
        <w:ind w:firstLine="480" w:firstLineChars="200"/>
        <w:rPr>
          <w:color w:val="000000"/>
          <w:sz w:val="24"/>
          <w:highlight w:val="none"/>
        </w:rPr>
      </w:pPr>
      <w:r>
        <w:rPr>
          <w:rFonts w:hint="eastAsia"/>
          <w:color w:val="000000"/>
          <w:sz w:val="24"/>
          <w:highlight w:val="none"/>
        </w:rPr>
        <w:t>3</w:t>
      </w:r>
      <w:r>
        <w:rPr>
          <w:color w:val="000000"/>
          <w:sz w:val="24"/>
          <w:highlight w:val="none"/>
        </w:rPr>
        <w:t>.2.5、报价超过招标文件中规定的预算金额或者最高限价</w:t>
      </w:r>
      <w:r>
        <w:rPr>
          <w:rFonts w:hint="eastAsia"/>
          <w:color w:val="000000"/>
          <w:sz w:val="24"/>
          <w:highlight w:val="none"/>
        </w:rPr>
        <w:t>或综合单价</w:t>
      </w:r>
      <w:r>
        <w:rPr>
          <w:color w:val="000000"/>
          <w:sz w:val="24"/>
          <w:highlight w:val="none"/>
        </w:rPr>
        <w:t>的；</w:t>
      </w:r>
    </w:p>
    <w:p w14:paraId="5ABDA374">
      <w:pPr>
        <w:spacing w:line="480" w:lineRule="exact"/>
        <w:ind w:firstLine="480" w:firstLineChars="200"/>
        <w:rPr>
          <w:color w:val="000000"/>
          <w:sz w:val="24"/>
          <w:highlight w:val="none"/>
        </w:rPr>
      </w:pPr>
      <w:r>
        <w:rPr>
          <w:rFonts w:hint="eastAsia"/>
          <w:color w:val="000000"/>
          <w:sz w:val="24"/>
          <w:highlight w:val="none"/>
        </w:rPr>
        <w:t>3</w:t>
      </w:r>
      <w:r>
        <w:rPr>
          <w:color w:val="000000"/>
          <w:sz w:val="24"/>
          <w:highlight w:val="none"/>
        </w:rPr>
        <w:t>.2.6、未按照招标文件的规定提交投标保证金的；</w:t>
      </w:r>
    </w:p>
    <w:p w14:paraId="383475E7">
      <w:pPr>
        <w:spacing w:line="480" w:lineRule="exact"/>
        <w:ind w:firstLine="480" w:firstLineChars="200"/>
        <w:rPr>
          <w:color w:val="000000"/>
          <w:sz w:val="24"/>
          <w:highlight w:val="none"/>
        </w:rPr>
      </w:pPr>
      <w:r>
        <w:rPr>
          <w:rFonts w:hint="eastAsia"/>
          <w:color w:val="000000"/>
          <w:sz w:val="24"/>
          <w:highlight w:val="none"/>
        </w:rPr>
        <w:t>3</w:t>
      </w:r>
      <w:r>
        <w:rPr>
          <w:color w:val="000000"/>
          <w:sz w:val="24"/>
          <w:highlight w:val="none"/>
        </w:rPr>
        <w:t>.2.7、投标文件含有采购人不能接受的附加条件的；</w:t>
      </w:r>
    </w:p>
    <w:p w14:paraId="4F9BFF46">
      <w:pPr>
        <w:spacing w:line="480" w:lineRule="exact"/>
        <w:ind w:firstLine="480" w:firstLineChars="200"/>
        <w:rPr>
          <w:color w:val="000000"/>
          <w:sz w:val="24"/>
          <w:highlight w:val="none"/>
        </w:rPr>
      </w:pPr>
      <w:r>
        <w:rPr>
          <w:rFonts w:hint="eastAsia"/>
          <w:color w:val="000000"/>
          <w:sz w:val="24"/>
          <w:highlight w:val="none"/>
        </w:rPr>
        <w:t>3</w:t>
      </w:r>
      <w:r>
        <w:rPr>
          <w:color w:val="000000"/>
          <w:sz w:val="24"/>
          <w:highlight w:val="none"/>
        </w:rPr>
        <w:t>.2.8、其他法律法规及本招标文件中规定的其他被认定无效的情况。</w:t>
      </w:r>
    </w:p>
    <w:p w14:paraId="3D64D8EE">
      <w:pPr>
        <w:spacing w:line="480" w:lineRule="exact"/>
        <w:ind w:firstLine="480" w:firstLineChars="200"/>
        <w:jc w:val="left"/>
        <w:rPr>
          <w:rFonts w:hint="eastAsia"/>
          <w:color w:val="000000"/>
          <w:sz w:val="24"/>
          <w:highlight w:val="none"/>
          <w:lang w:val="en-US" w:eastAsia="zh-CN"/>
        </w:rPr>
      </w:pPr>
      <w:r>
        <w:rPr>
          <w:rFonts w:hint="eastAsia"/>
          <w:color w:val="000000"/>
          <w:sz w:val="24"/>
          <w:highlight w:val="none"/>
          <w:lang w:val="en-US" w:eastAsia="zh-CN"/>
        </w:rPr>
        <w:t xml:space="preserve">4、废标条款 </w:t>
      </w:r>
    </w:p>
    <w:p w14:paraId="54FB0701">
      <w:pPr>
        <w:spacing w:line="480" w:lineRule="exact"/>
        <w:ind w:firstLine="480" w:firstLineChars="200"/>
        <w:jc w:val="left"/>
        <w:rPr>
          <w:rFonts w:hint="eastAsia"/>
          <w:color w:val="000000"/>
          <w:sz w:val="24"/>
          <w:highlight w:val="none"/>
          <w:lang w:val="en-US" w:eastAsia="zh-CN"/>
        </w:rPr>
      </w:pPr>
      <w:r>
        <w:rPr>
          <w:rFonts w:hint="eastAsia"/>
          <w:color w:val="000000"/>
          <w:sz w:val="24"/>
          <w:highlight w:val="none"/>
          <w:lang w:val="en-US" w:eastAsia="zh-CN"/>
        </w:rPr>
        <w:t>在采购中，出现下列情形之一的，应予废标：</w:t>
      </w:r>
    </w:p>
    <w:p w14:paraId="44C5E42D">
      <w:pPr>
        <w:spacing w:line="480" w:lineRule="exact"/>
        <w:ind w:firstLine="480" w:firstLineChars="200"/>
        <w:jc w:val="left"/>
        <w:rPr>
          <w:rFonts w:hint="eastAsia"/>
          <w:color w:val="000000"/>
          <w:sz w:val="24"/>
          <w:highlight w:val="none"/>
          <w:lang w:val="en-US" w:eastAsia="zh-CN"/>
        </w:rPr>
      </w:pPr>
      <w:r>
        <w:rPr>
          <w:rFonts w:hint="eastAsia"/>
          <w:color w:val="000000"/>
          <w:sz w:val="24"/>
          <w:highlight w:val="none"/>
          <w:lang w:val="en-US" w:eastAsia="zh-CN"/>
        </w:rPr>
        <w:t>1、符合专业条件的投标人或者对采购文件作实质性响应的投标人不足三家的；</w:t>
      </w:r>
    </w:p>
    <w:p w14:paraId="1393C936">
      <w:pPr>
        <w:spacing w:line="480" w:lineRule="exact"/>
        <w:ind w:firstLine="480" w:firstLineChars="200"/>
        <w:jc w:val="left"/>
        <w:rPr>
          <w:rFonts w:hint="eastAsia"/>
          <w:color w:val="000000"/>
          <w:sz w:val="24"/>
          <w:highlight w:val="none"/>
          <w:lang w:val="en-US" w:eastAsia="zh-CN"/>
        </w:rPr>
      </w:pPr>
      <w:r>
        <w:rPr>
          <w:rFonts w:hint="eastAsia"/>
          <w:color w:val="000000"/>
          <w:sz w:val="24"/>
          <w:highlight w:val="none"/>
          <w:lang w:val="en-US" w:eastAsia="zh-CN"/>
        </w:rPr>
        <w:t>2、出现影响采购公正的违法、违规行为的；</w:t>
      </w:r>
    </w:p>
    <w:p w14:paraId="5607E5FB">
      <w:pPr>
        <w:spacing w:line="480" w:lineRule="exact"/>
        <w:ind w:firstLine="480" w:firstLineChars="200"/>
        <w:jc w:val="left"/>
        <w:rPr>
          <w:rFonts w:hint="eastAsia"/>
          <w:color w:val="000000"/>
          <w:sz w:val="24"/>
          <w:highlight w:val="none"/>
          <w:lang w:val="en-US" w:eastAsia="zh-CN"/>
        </w:rPr>
      </w:pPr>
      <w:r>
        <w:rPr>
          <w:rFonts w:hint="eastAsia"/>
          <w:color w:val="000000"/>
          <w:sz w:val="24"/>
          <w:highlight w:val="none"/>
          <w:lang w:val="en-US" w:eastAsia="zh-CN"/>
        </w:rPr>
        <w:t>3、投标人的报价均超过了采购预算或最高限价或最高限价单价，采购人不能支付的；</w:t>
      </w:r>
    </w:p>
    <w:p w14:paraId="4A62540C">
      <w:pPr>
        <w:spacing w:line="480" w:lineRule="exact"/>
        <w:ind w:firstLine="480" w:firstLineChars="200"/>
        <w:jc w:val="left"/>
        <w:rPr>
          <w:rFonts w:hint="default" w:eastAsia="宋体"/>
          <w:color w:val="000000"/>
          <w:sz w:val="24"/>
          <w:highlight w:val="none"/>
          <w:lang w:val="en-US" w:eastAsia="zh-CN"/>
        </w:rPr>
      </w:pPr>
      <w:r>
        <w:rPr>
          <w:rFonts w:hint="eastAsia"/>
          <w:color w:val="000000"/>
          <w:sz w:val="24"/>
          <w:highlight w:val="none"/>
          <w:lang w:val="en-US" w:eastAsia="zh-CN"/>
        </w:rPr>
        <w:t>4、因重大变故，采购任务取消的。</w:t>
      </w:r>
    </w:p>
    <w:p w14:paraId="66D83C09">
      <w:pPr>
        <w:spacing w:line="480" w:lineRule="exact"/>
        <w:ind w:firstLine="480" w:firstLineChars="200"/>
        <w:jc w:val="left"/>
        <w:rPr>
          <w:color w:val="000000"/>
          <w:sz w:val="24"/>
          <w:highlight w:val="none"/>
        </w:rPr>
      </w:pPr>
      <w:r>
        <w:rPr>
          <w:rFonts w:hint="eastAsia"/>
          <w:color w:val="000000"/>
          <w:sz w:val="24"/>
          <w:highlight w:val="none"/>
        </w:rPr>
        <w:t>5</w:t>
      </w:r>
      <w:r>
        <w:rPr>
          <w:color w:val="000000"/>
          <w:sz w:val="24"/>
          <w:highlight w:val="none"/>
        </w:rPr>
        <w:t>、评标办法</w:t>
      </w:r>
    </w:p>
    <w:p w14:paraId="1084143E">
      <w:pPr>
        <w:spacing w:line="480" w:lineRule="exact"/>
        <w:ind w:firstLine="482" w:firstLineChars="200"/>
        <w:rPr>
          <w:b/>
          <w:bCs/>
          <w:color w:val="000000"/>
          <w:sz w:val="24"/>
          <w:highlight w:val="none"/>
        </w:rPr>
      </w:pPr>
      <w:r>
        <w:rPr>
          <w:rFonts w:hint="eastAsia"/>
          <w:b/>
          <w:bCs/>
          <w:color w:val="000000"/>
          <w:sz w:val="24"/>
          <w:highlight w:val="none"/>
        </w:rPr>
        <w:t>5</w:t>
      </w:r>
      <w:r>
        <w:rPr>
          <w:b/>
          <w:bCs/>
          <w:color w:val="000000"/>
          <w:sz w:val="24"/>
          <w:highlight w:val="none"/>
        </w:rPr>
        <w:t>.1、评标办法采用的评标方式：综合评分法</w:t>
      </w:r>
    </w:p>
    <w:p w14:paraId="7A32C5B7">
      <w:pPr>
        <w:rPr>
          <w:rFonts w:hint="eastAsia" w:ascii="宋体" w:hAnsi="宋体" w:cs="宋体"/>
          <w:b/>
          <w:color w:val="000000"/>
          <w:sz w:val="32"/>
          <w:szCs w:val="32"/>
          <w:highlight w:val="none"/>
        </w:rPr>
      </w:pPr>
    </w:p>
    <w:p w14:paraId="0DF1BF79">
      <w:pPr>
        <w:pStyle w:val="2"/>
        <w:rPr>
          <w:rFonts w:hint="eastAsia"/>
          <w:b/>
          <w:color w:val="000000"/>
          <w:sz w:val="32"/>
          <w:szCs w:val="32"/>
          <w:highlight w:val="none"/>
        </w:rPr>
      </w:pPr>
    </w:p>
    <w:p w14:paraId="0E4B4865">
      <w:pPr>
        <w:adjustRightInd w:val="0"/>
        <w:snapToGrid w:val="0"/>
        <w:spacing w:line="500" w:lineRule="exact"/>
        <w:jc w:val="center"/>
        <w:outlineLvl w:val="1"/>
        <w:rPr>
          <w:rFonts w:hint="eastAsia" w:ascii="宋体" w:hAnsi="宋体" w:cs="宋体"/>
          <w:b/>
          <w:color w:val="000000"/>
          <w:sz w:val="32"/>
          <w:szCs w:val="32"/>
          <w:highlight w:val="none"/>
        </w:rPr>
      </w:pPr>
      <w:bookmarkStart w:id="8" w:name="_Toc25272"/>
      <w:r>
        <w:rPr>
          <w:rFonts w:hint="eastAsia" w:ascii="宋体" w:hAnsi="宋体" w:cs="宋体"/>
          <w:b/>
          <w:color w:val="000000"/>
          <w:sz w:val="32"/>
          <w:szCs w:val="32"/>
          <w:highlight w:val="none"/>
        </w:rPr>
        <w:t>第三章、采购内容及服务要求</w:t>
      </w:r>
    </w:p>
    <w:p w14:paraId="79251072">
      <w:pPr>
        <w:spacing w:line="440" w:lineRule="exact"/>
        <w:ind w:firstLine="480"/>
        <w:rPr>
          <w:rFonts w:ascii="宋体"/>
          <w:color w:val="000000"/>
          <w:sz w:val="24"/>
          <w:highlight w:val="none"/>
        </w:rPr>
      </w:pPr>
    </w:p>
    <w:p w14:paraId="1DF4E9BD">
      <w:pPr>
        <w:spacing w:line="440" w:lineRule="exact"/>
        <w:ind w:firstLine="482" w:firstLineChars="200"/>
        <w:rPr>
          <w:rFonts w:ascii="宋体"/>
          <w:b/>
          <w:bCs/>
          <w:color w:val="000000"/>
          <w:sz w:val="24"/>
          <w:highlight w:val="none"/>
        </w:rPr>
      </w:pPr>
      <w:r>
        <w:rPr>
          <w:rFonts w:hint="eastAsia" w:ascii="宋体"/>
          <w:b/>
          <w:bCs/>
          <w:color w:val="000000"/>
          <w:sz w:val="24"/>
          <w:highlight w:val="none"/>
        </w:rPr>
        <w:t>一、项目概况</w:t>
      </w:r>
    </w:p>
    <w:p w14:paraId="57B7C91B">
      <w:pPr>
        <w:spacing w:line="440" w:lineRule="exact"/>
        <w:ind w:firstLine="480" w:firstLineChars="200"/>
        <w:rPr>
          <w:rFonts w:ascii="宋体"/>
          <w:color w:val="000000"/>
          <w:sz w:val="24"/>
          <w:highlight w:val="none"/>
        </w:rPr>
      </w:pPr>
      <w:r>
        <w:rPr>
          <w:rFonts w:hint="eastAsia" w:ascii="宋体"/>
          <w:color w:val="000000"/>
          <w:sz w:val="24"/>
          <w:highlight w:val="none"/>
        </w:rPr>
        <w:t>该项目服务范围为贵州开放大学（贵州职业技术学院）云潭南路校区和八鸽岩校区两个校区，占地面积800余亩，建筑面积近24万平方米，在校师生约15000人。</w:t>
      </w:r>
    </w:p>
    <w:p w14:paraId="40AAFBA8">
      <w:pPr>
        <w:spacing w:line="440" w:lineRule="exact"/>
        <w:ind w:firstLine="482" w:firstLineChars="200"/>
        <w:rPr>
          <w:rFonts w:ascii="宋体"/>
          <w:b/>
          <w:bCs/>
          <w:color w:val="000000"/>
          <w:sz w:val="24"/>
          <w:highlight w:val="none"/>
        </w:rPr>
      </w:pPr>
      <w:r>
        <w:rPr>
          <w:rFonts w:hint="eastAsia" w:ascii="宋体"/>
          <w:b/>
          <w:bCs/>
          <w:color w:val="000000"/>
          <w:sz w:val="24"/>
          <w:highlight w:val="none"/>
        </w:rPr>
        <w:t>二、安保服务内容</w:t>
      </w:r>
    </w:p>
    <w:p w14:paraId="7A85369E">
      <w:pPr>
        <w:spacing w:line="440" w:lineRule="exact"/>
        <w:ind w:firstLine="482" w:firstLineChars="200"/>
        <w:rPr>
          <w:rFonts w:ascii="宋体"/>
          <w:b/>
          <w:bCs/>
          <w:color w:val="000000"/>
          <w:sz w:val="24"/>
          <w:highlight w:val="none"/>
        </w:rPr>
      </w:pPr>
      <w:r>
        <w:rPr>
          <w:rFonts w:hint="eastAsia" w:ascii="宋体"/>
          <w:b/>
          <w:bCs/>
          <w:color w:val="000000"/>
          <w:sz w:val="24"/>
          <w:highlight w:val="none"/>
        </w:rPr>
        <w:t>（一）服务基本情况</w:t>
      </w:r>
    </w:p>
    <w:p w14:paraId="638D3C63">
      <w:pPr>
        <w:spacing w:line="440" w:lineRule="exact"/>
        <w:ind w:firstLine="480" w:firstLineChars="200"/>
        <w:rPr>
          <w:rFonts w:ascii="宋体"/>
          <w:color w:val="000000"/>
          <w:sz w:val="24"/>
          <w:highlight w:val="none"/>
        </w:rPr>
      </w:pPr>
      <w:r>
        <w:rPr>
          <w:rFonts w:hint="eastAsia" w:ascii="宋体"/>
          <w:color w:val="000000"/>
          <w:sz w:val="24"/>
          <w:highlight w:val="none"/>
        </w:rPr>
        <w:t>1.项目名称：贵州开放大学（贵州职业技术学院）安保服务采购项目</w:t>
      </w:r>
    </w:p>
    <w:p w14:paraId="3C529EDF">
      <w:pPr>
        <w:spacing w:line="440" w:lineRule="exact"/>
        <w:ind w:firstLine="480" w:firstLineChars="200"/>
        <w:rPr>
          <w:rFonts w:ascii="宋体"/>
          <w:color w:val="000000"/>
          <w:sz w:val="24"/>
          <w:highlight w:val="none"/>
        </w:rPr>
      </w:pPr>
      <w:r>
        <w:rPr>
          <w:rFonts w:hint="eastAsia" w:ascii="宋体"/>
          <w:color w:val="000000"/>
          <w:sz w:val="24"/>
          <w:highlight w:val="none"/>
        </w:rPr>
        <w:t>2.服务区域：贵州开放大学（贵州职业技术学院）云潭南路校区、八鸽岩校区</w:t>
      </w:r>
    </w:p>
    <w:p w14:paraId="48A5A2FC">
      <w:pPr>
        <w:spacing w:line="440" w:lineRule="exact"/>
        <w:ind w:firstLine="482" w:firstLineChars="200"/>
        <w:rPr>
          <w:rFonts w:ascii="宋体"/>
          <w:b/>
          <w:bCs/>
          <w:color w:val="000000"/>
          <w:sz w:val="24"/>
          <w:highlight w:val="none"/>
        </w:rPr>
      </w:pPr>
      <w:r>
        <w:rPr>
          <w:rFonts w:hint="eastAsia" w:ascii="宋体"/>
          <w:b/>
          <w:bCs/>
          <w:color w:val="000000"/>
          <w:sz w:val="24"/>
          <w:highlight w:val="none"/>
        </w:rPr>
        <w:t>（二）服务内容（包括但不限于以下内容）：</w:t>
      </w:r>
    </w:p>
    <w:p w14:paraId="156A6C73">
      <w:pPr>
        <w:spacing w:line="440" w:lineRule="exact"/>
        <w:ind w:firstLine="480" w:firstLineChars="200"/>
        <w:rPr>
          <w:rFonts w:ascii="宋体"/>
          <w:color w:val="000000"/>
          <w:sz w:val="24"/>
          <w:highlight w:val="none"/>
        </w:rPr>
      </w:pPr>
      <w:r>
        <w:rPr>
          <w:rFonts w:hint="eastAsia" w:ascii="宋体"/>
          <w:color w:val="000000"/>
          <w:sz w:val="24"/>
          <w:highlight w:val="none"/>
        </w:rPr>
        <w:t>1.基础管理：日常管理、人事管理、财务管理、档案管理等。</w:t>
      </w:r>
    </w:p>
    <w:p w14:paraId="2ECF3585">
      <w:pPr>
        <w:spacing w:line="440" w:lineRule="exact"/>
        <w:ind w:firstLine="480" w:firstLineChars="200"/>
        <w:rPr>
          <w:rFonts w:ascii="宋体"/>
          <w:color w:val="000000"/>
          <w:sz w:val="24"/>
          <w:highlight w:val="none"/>
        </w:rPr>
      </w:pPr>
      <w:r>
        <w:rPr>
          <w:rFonts w:hint="eastAsia" w:ascii="宋体"/>
          <w:color w:val="000000"/>
          <w:sz w:val="24"/>
          <w:highlight w:val="none"/>
        </w:rPr>
        <w:t>2.安保管理：门岗服务、防恐防暴服务、巡逻服务、技防服务、消防服务、安全隐患排查整治以及其他安保服务。</w:t>
      </w:r>
    </w:p>
    <w:p w14:paraId="5E44FC91">
      <w:pPr>
        <w:spacing w:line="440" w:lineRule="exact"/>
        <w:ind w:firstLine="480" w:firstLineChars="200"/>
        <w:rPr>
          <w:rFonts w:ascii="宋体"/>
          <w:color w:val="000000"/>
          <w:sz w:val="24"/>
          <w:highlight w:val="none"/>
        </w:rPr>
      </w:pPr>
      <w:r>
        <w:rPr>
          <w:rFonts w:hint="eastAsia" w:ascii="宋体"/>
          <w:color w:val="000000"/>
          <w:sz w:val="24"/>
          <w:highlight w:val="none"/>
        </w:rPr>
        <w:t>3.车辆及人员管理：按校方规定对进出车辆、人员及校园内车辆行驶、停车进行管理。</w:t>
      </w:r>
    </w:p>
    <w:p w14:paraId="179A2AEF">
      <w:pPr>
        <w:spacing w:line="440" w:lineRule="exact"/>
        <w:ind w:firstLine="480" w:firstLineChars="200"/>
        <w:rPr>
          <w:rFonts w:ascii="宋体"/>
          <w:color w:val="000000"/>
          <w:sz w:val="24"/>
          <w:highlight w:val="none"/>
        </w:rPr>
      </w:pPr>
      <w:r>
        <w:rPr>
          <w:rFonts w:hint="eastAsia" w:ascii="宋体"/>
          <w:color w:val="000000"/>
          <w:sz w:val="24"/>
          <w:highlight w:val="none"/>
        </w:rPr>
        <w:t>4.应急事件管理：应急事件预防、演练、处置等。</w:t>
      </w:r>
    </w:p>
    <w:p w14:paraId="106DC7A7">
      <w:pPr>
        <w:spacing w:line="440" w:lineRule="exact"/>
        <w:ind w:firstLine="480" w:firstLineChars="200"/>
        <w:rPr>
          <w:rFonts w:ascii="宋体"/>
          <w:color w:val="000000"/>
          <w:sz w:val="24"/>
          <w:highlight w:val="none"/>
        </w:rPr>
      </w:pPr>
      <w:r>
        <w:rPr>
          <w:rFonts w:hint="eastAsia" w:ascii="宋体"/>
          <w:color w:val="000000"/>
          <w:sz w:val="24"/>
          <w:highlight w:val="none"/>
        </w:rPr>
        <w:t>5.其他安全管理：其他保证学校正常的教学、工作和生活秩序，减少校园安全事件发生等安全管理工作。</w:t>
      </w:r>
    </w:p>
    <w:p w14:paraId="5E910751">
      <w:pPr>
        <w:spacing w:line="440" w:lineRule="exact"/>
        <w:ind w:firstLine="482" w:firstLineChars="200"/>
        <w:rPr>
          <w:rFonts w:ascii="宋体"/>
          <w:b/>
          <w:bCs/>
          <w:color w:val="000000"/>
          <w:sz w:val="24"/>
          <w:highlight w:val="none"/>
        </w:rPr>
      </w:pPr>
      <w:r>
        <w:rPr>
          <w:rFonts w:hint="eastAsia" w:ascii="宋体"/>
          <w:b/>
          <w:bCs/>
          <w:color w:val="000000"/>
          <w:sz w:val="24"/>
          <w:highlight w:val="none"/>
        </w:rPr>
        <w:t>（三）具体服务要求（包括但不限于以下内容）：</w:t>
      </w:r>
    </w:p>
    <w:p w14:paraId="7CD28A5C">
      <w:pPr>
        <w:spacing w:line="440" w:lineRule="exact"/>
        <w:ind w:firstLine="480" w:firstLineChars="200"/>
        <w:rPr>
          <w:rFonts w:ascii="宋体"/>
          <w:color w:val="000000"/>
          <w:sz w:val="24"/>
          <w:highlight w:val="none"/>
        </w:rPr>
      </w:pPr>
      <w:r>
        <w:rPr>
          <w:rFonts w:hint="eastAsia" w:ascii="宋体"/>
          <w:color w:val="000000"/>
          <w:sz w:val="24"/>
          <w:highlight w:val="none"/>
        </w:rPr>
        <w:t>1.基础管理</w:t>
      </w:r>
    </w:p>
    <w:p w14:paraId="3412E6C1">
      <w:pPr>
        <w:spacing w:line="440" w:lineRule="exact"/>
        <w:ind w:firstLine="480" w:firstLineChars="200"/>
        <w:rPr>
          <w:rFonts w:ascii="宋体"/>
          <w:color w:val="000000"/>
          <w:sz w:val="24"/>
          <w:highlight w:val="none"/>
        </w:rPr>
      </w:pPr>
      <w:r>
        <w:rPr>
          <w:rFonts w:hint="eastAsia" w:ascii="宋体"/>
          <w:color w:val="000000"/>
          <w:sz w:val="24"/>
          <w:highlight w:val="none"/>
        </w:rPr>
        <w:t>(1)日常管理：针对本项目管理日常运作要求，建立健全各项管理制度，分解细化日常工作流程。</w:t>
      </w:r>
    </w:p>
    <w:p w14:paraId="542B535A">
      <w:pPr>
        <w:spacing w:line="440" w:lineRule="exact"/>
        <w:ind w:firstLine="480" w:firstLineChars="200"/>
        <w:rPr>
          <w:rFonts w:ascii="宋体"/>
          <w:color w:val="000000"/>
          <w:sz w:val="24"/>
          <w:highlight w:val="none"/>
        </w:rPr>
      </w:pPr>
      <w:r>
        <w:rPr>
          <w:rFonts w:hint="eastAsia" w:ascii="宋体"/>
          <w:color w:val="000000"/>
          <w:sz w:val="24"/>
          <w:highlight w:val="none"/>
        </w:rPr>
        <w:t>(2)人事管理：建立合理、有效的人员聘用、培训、考核、激励制度，为本项目的运作提供有力的人力资源保障。</w:t>
      </w:r>
    </w:p>
    <w:p w14:paraId="1D298A59">
      <w:pPr>
        <w:spacing w:line="440" w:lineRule="exact"/>
        <w:ind w:firstLine="480" w:firstLineChars="200"/>
        <w:rPr>
          <w:rFonts w:ascii="宋体"/>
          <w:color w:val="000000"/>
          <w:sz w:val="24"/>
          <w:highlight w:val="none"/>
        </w:rPr>
      </w:pPr>
      <w:r>
        <w:rPr>
          <w:rFonts w:hint="eastAsia" w:ascii="宋体"/>
          <w:color w:val="000000"/>
          <w:sz w:val="24"/>
          <w:highlight w:val="none"/>
        </w:rPr>
        <w:t>(3)财务管理：建立符合国家规定和满足本项目正常实施的财务制度。</w:t>
      </w:r>
    </w:p>
    <w:p w14:paraId="5DAD4C53">
      <w:pPr>
        <w:spacing w:line="440" w:lineRule="exact"/>
        <w:ind w:firstLine="480" w:firstLineChars="200"/>
        <w:rPr>
          <w:rFonts w:ascii="宋体"/>
          <w:color w:val="000000"/>
          <w:sz w:val="24"/>
          <w:highlight w:val="none"/>
        </w:rPr>
      </w:pPr>
      <w:r>
        <w:rPr>
          <w:rFonts w:hint="eastAsia" w:ascii="宋体"/>
          <w:color w:val="000000"/>
          <w:sz w:val="24"/>
          <w:highlight w:val="none"/>
        </w:rPr>
        <w:t>(4)档案管理：做好本项目的档案收集、分类、归档整理、使用、保存及销毁等。</w:t>
      </w:r>
    </w:p>
    <w:p w14:paraId="5C55FDBE">
      <w:pPr>
        <w:spacing w:line="440" w:lineRule="exact"/>
        <w:ind w:firstLine="480" w:firstLineChars="200"/>
        <w:rPr>
          <w:rFonts w:ascii="宋体"/>
          <w:color w:val="000000"/>
          <w:sz w:val="24"/>
          <w:highlight w:val="none"/>
        </w:rPr>
      </w:pPr>
      <w:r>
        <w:rPr>
          <w:rFonts w:hint="eastAsia" w:ascii="宋体"/>
          <w:color w:val="000000"/>
          <w:sz w:val="24"/>
          <w:highlight w:val="none"/>
        </w:rPr>
        <w:t>(5)物资管理：建立物资管理、存储及使用台账登记等制度。</w:t>
      </w:r>
    </w:p>
    <w:p w14:paraId="69F449F2">
      <w:pPr>
        <w:spacing w:line="440" w:lineRule="exact"/>
        <w:ind w:firstLine="480" w:firstLineChars="200"/>
        <w:rPr>
          <w:rFonts w:ascii="宋体"/>
          <w:color w:val="000000"/>
          <w:sz w:val="24"/>
          <w:highlight w:val="none"/>
        </w:rPr>
      </w:pPr>
      <w:r>
        <w:rPr>
          <w:rFonts w:hint="eastAsia" w:ascii="宋体"/>
          <w:color w:val="000000"/>
          <w:sz w:val="24"/>
          <w:highlight w:val="none"/>
        </w:rPr>
        <w:t>(6)管理质量控制：参照保安管理ISO9001质量管理体系的要求，建立符合实际的、具有可操作性的服务管理作业标准体系。</w:t>
      </w:r>
    </w:p>
    <w:p w14:paraId="5BC5C6A4">
      <w:pPr>
        <w:spacing w:line="440" w:lineRule="exact"/>
        <w:ind w:firstLine="480" w:firstLineChars="200"/>
        <w:rPr>
          <w:rFonts w:ascii="宋体"/>
          <w:color w:val="000000"/>
          <w:sz w:val="24"/>
          <w:highlight w:val="none"/>
        </w:rPr>
      </w:pPr>
      <w:r>
        <w:rPr>
          <w:rFonts w:hint="eastAsia" w:ascii="宋体"/>
          <w:color w:val="000000"/>
          <w:sz w:val="24"/>
          <w:highlight w:val="none"/>
        </w:rPr>
        <w:t>2.安保管理</w:t>
      </w:r>
    </w:p>
    <w:p w14:paraId="4D6279D6">
      <w:pPr>
        <w:spacing w:line="440" w:lineRule="exact"/>
        <w:ind w:firstLine="480" w:firstLineChars="200"/>
        <w:rPr>
          <w:rFonts w:ascii="宋体"/>
          <w:color w:val="000000"/>
          <w:sz w:val="24"/>
          <w:highlight w:val="none"/>
        </w:rPr>
      </w:pPr>
      <w:r>
        <w:rPr>
          <w:rFonts w:hint="eastAsia" w:ascii="宋体"/>
          <w:color w:val="000000"/>
          <w:sz w:val="24"/>
          <w:highlight w:val="none"/>
        </w:rPr>
        <w:t>安保服务的单位和从业人员必须符合《保安服务管理条例》相关要求和基本条件，并在其规定的权限内提供服务。在遵守国家相关法律法规、学校各项规章制度及工作要求的前提下做到：</w:t>
      </w:r>
    </w:p>
    <w:p w14:paraId="55E8F509">
      <w:pPr>
        <w:spacing w:line="440" w:lineRule="exact"/>
        <w:ind w:firstLine="480" w:firstLineChars="200"/>
        <w:rPr>
          <w:rFonts w:ascii="宋体"/>
          <w:color w:val="000000"/>
          <w:sz w:val="24"/>
          <w:highlight w:val="none"/>
        </w:rPr>
      </w:pPr>
      <w:r>
        <w:rPr>
          <w:rFonts w:hint="eastAsia" w:ascii="宋体"/>
          <w:color w:val="000000"/>
          <w:sz w:val="24"/>
          <w:highlight w:val="none"/>
        </w:rPr>
        <w:t>(1)保护学校资产安全，保护学校相关人员人身财产安全，协助学校处理各类突发应急事件。</w:t>
      </w:r>
    </w:p>
    <w:p w14:paraId="650D427E">
      <w:pPr>
        <w:spacing w:line="440" w:lineRule="exact"/>
        <w:ind w:firstLine="480" w:firstLineChars="200"/>
        <w:rPr>
          <w:rFonts w:ascii="宋体"/>
          <w:color w:val="000000"/>
          <w:sz w:val="24"/>
          <w:highlight w:val="none"/>
        </w:rPr>
      </w:pPr>
      <w:r>
        <w:rPr>
          <w:rFonts w:hint="eastAsia" w:ascii="宋体"/>
          <w:color w:val="000000"/>
          <w:sz w:val="24"/>
          <w:highlight w:val="none"/>
        </w:rPr>
        <w:t>(2)开展全校区范围内的24小时执勤、巡逻工作，做好各类安全隐患排查及整治，做到巡逻校园及周边全覆盖无死角，巡逻频次不低于每2小时一次。</w:t>
      </w:r>
    </w:p>
    <w:p w14:paraId="48BCCF03">
      <w:pPr>
        <w:spacing w:line="440" w:lineRule="exact"/>
        <w:ind w:firstLine="480" w:firstLineChars="200"/>
        <w:rPr>
          <w:rFonts w:ascii="宋体"/>
          <w:color w:val="000000"/>
          <w:sz w:val="24"/>
          <w:highlight w:val="none"/>
        </w:rPr>
      </w:pPr>
      <w:r>
        <w:rPr>
          <w:rFonts w:hint="eastAsia" w:ascii="宋体"/>
          <w:color w:val="000000"/>
          <w:sz w:val="24"/>
          <w:highlight w:val="none"/>
        </w:rPr>
        <w:t>(3)安保人员上班时统一着装，佩戴工作证（工号）；执勤人员佩戴对讲机、执法记录仪等安防装备。</w:t>
      </w:r>
    </w:p>
    <w:p w14:paraId="0E5E8DDE">
      <w:pPr>
        <w:spacing w:line="440" w:lineRule="exact"/>
        <w:ind w:firstLine="480" w:firstLineChars="200"/>
        <w:rPr>
          <w:rFonts w:ascii="宋体"/>
          <w:color w:val="000000"/>
          <w:sz w:val="24"/>
          <w:highlight w:val="none"/>
        </w:rPr>
      </w:pPr>
      <w:r>
        <w:rPr>
          <w:rFonts w:hint="eastAsia" w:ascii="宋体"/>
          <w:color w:val="000000"/>
          <w:sz w:val="24"/>
          <w:highlight w:val="none"/>
        </w:rPr>
        <w:t>(4)各岗位安保人员须熟悉本职责区域内的基本情况，按照各个岗位的职责要求认真完成工作。</w:t>
      </w:r>
    </w:p>
    <w:p w14:paraId="5C754714">
      <w:pPr>
        <w:spacing w:line="440" w:lineRule="exact"/>
        <w:ind w:firstLine="480" w:firstLineChars="200"/>
        <w:rPr>
          <w:rFonts w:ascii="宋体"/>
          <w:color w:val="000000"/>
          <w:sz w:val="24"/>
          <w:highlight w:val="none"/>
        </w:rPr>
      </w:pPr>
      <w:r>
        <w:rPr>
          <w:rFonts w:hint="eastAsia" w:ascii="宋体"/>
          <w:color w:val="000000"/>
          <w:sz w:val="24"/>
          <w:highlight w:val="none"/>
        </w:rPr>
        <w:t>(5)做好校大门及周边区域的综合治理工作，落实学校人员进出校园管理制度，阻止无关人员进入校区。</w:t>
      </w:r>
    </w:p>
    <w:p w14:paraId="1A34A468">
      <w:pPr>
        <w:spacing w:line="440" w:lineRule="exact"/>
        <w:ind w:firstLine="480" w:firstLineChars="200"/>
        <w:rPr>
          <w:rFonts w:ascii="宋体"/>
          <w:color w:val="000000"/>
          <w:sz w:val="24"/>
          <w:highlight w:val="none"/>
        </w:rPr>
      </w:pPr>
      <w:r>
        <w:rPr>
          <w:rFonts w:hint="eastAsia" w:ascii="宋体"/>
          <w:color w:val="000000"/>
          <w:sz w:val="24"/>
          <w:highlight w:val="none"/>
        </w:rPr>
        <w:t>(6)做好学校迎新、招聘会、上级检查、大型会议等活动的安保服务工作，须无条件服从学校安保工作安排，保障安保人员和安防物资充足（必要时，需要的安保人数可能会超过定额总人数)，认真配合学校高质量、高规格完成安保工作。</w:t>
      </w:r>
    </w:p>
    <w:p w14:paraId="7093F0F6">
      <w:pPr>
        <w:spacing w:line="440" w:lineRule="exact"/>
        <w:ind w:firstLine="480" w:firstLineChars="200"/>
        <w:rPr>
          <w:rFonts w:ascii="宋体"/>
          <w:color w:val="000000"/>
          <w:sz w:val="24"/>
          <w:highlight w:val="none"/>
        </w:rPr>
      </w:pPr>
      <w:r>
        <w:rPr>
          <w:rFonts w:hint="eastAsia" w:ascii="宋体"/>
          <w:color w:val="000000"/>
          <w:sz w:val="24"/>
          <w:highlight w:val="none"/>
        </w:rPr>
        <w:t>(7)熟悉各类安防设施设备的使用方法，在巡逻中认真检查各类安防设施设备，对可能造成的安全问题的人员、行为和事件进行及时阻止。组织开展安全隐患排查，对发现的任何问题及时上报，并协助相关部门开展针对各类安全隐患整改。</w:t>
      </w:r>
    </w:p>
    <w:p w14:paraId="768FFCA2">
      <w:pPr>
        <w:spacing w:line="440" w:lineRule="exact"/>
        <w:ind w:firstLine="480" w:firstLineChars="200"/>
        <w:rPr>
          <w:rFonts w:ascii="宋体"/>
          <w:color w:val="000000"/>
          <w:sz w:val="24"/>
          <w:highlight w:val="none"/>
        </w:rPr>
      </w:pPr>
      <w:r>
        <w:rPr>
          <w:rFonts w:hint="eastAsia" w:ascii="宋体"/>
          <w:color w:val="000000"/>
          <w:sz w:val="24"/>
          <w:highlight w:val="none"/>
        </w:rPr>
        <w:t>(8)采取切实可行的防范措施，防止各种安全事故及案件的发生。利用好监控、门禁、一键报警等技防手段做好预防工作，协同相关单位完成应急处置、事后追溯、案件调查、台账整理等工作。</w:t>
      </w:r>
    </w:p>
    <w:p w14:paraId="0CDBC904">
      <w:pPr>
        <w:spacing w:line="440" w:lineRule="exact"/>
        <w:ind w:firstLine="480" w:firstLineChars="200"/>
        <w:rPr>
          <w:rFonts w:ascii="宋体"/>
          <w:color w:val="000000"/>
          <w:sz w:val="24"/>
          <w:highlight w:val="none"/>
        </w:rPr>
      </w:pPr>
      <w:r>
        <w:rPr>
          <w:rFonts w:hint="eastAsia" w:ascii="宋体"/>
          <w:color w:val="000000"/>
          <w:sz w:val="24"/>
          <w:highlight w:val="none"/>
        </w:rPr>
        <w:t>(9)消防岗安保人员须持证上岗，按照消防对应检查记录校园内公共部位的消防设施情况，确保完好，协助校方做好室外消防设施的日常维护；建立托管消防器材的台账记录，定期检查器材完好程度和有效期限；定期开展消防业务培训和演练；发现有人擅自动用消防设施的，应及时制止并报告学校；发现火灾隐患，立即报告并及时处置；发生火警，能冷静处置，按预案进行火灾报警、人员疏散、组织扑救、抢救物资等工作。</w:t>
      </w:r>
    </w:p>
    <w:p w14:paraId="66BB6329">
      <w:pPr>
        <w:spacing w:line="440" w:lineRule="exact"/>
        <w:ind w:firstLine="480" w:firstLineChars="200"/>
        <w:rPr>
          <w:rFonts w:ascii="宋体"/>
          <w:color w:val="000000"/>
          <w:sz w:val="24"/>
          <w:highlight w:val="none"/>
        </w:rPr>
      </w:pPr>
      <w:r>
        <w:rPr>
          <w:rFonts w:hint="eastAsia" w:ascii="宋体"/>
          <w:color w:val="000000"/>
          <w:sz w:val="24"/>
          <w:highlight w:val="none"/>
        </w:rPr>
        <w:t>(10)协同化解校园矛盾纠纷，严防国内外敌对势力、非法宗教势力、民族分裂势力对学校的渗透、煽动和破坏活动；预防、减少违法犯罪行为和安全事故的发生。</w:t>
      </w:r>
    </w:p>
    <w:p w14:paraId="3DD80B63">
      <w:pPr>
        <w:spacing w:line="440" w:lineRule="exact"/>
        <w:ind w:firstLine="480" w:firstLineChars="200"/>
        <w:rPr>
          <w:rFonts w:ascii="宋体"/>
          <w:color w:val="000000"/>
          <w:sz w:val="24"/>
          <w:highlight w:val="none"/>
        </w:rPr>
      </w:pPr>
      <w:r>
        <w:rPr>
          <w:rFonts w:hint="eastAsia" w:ascii="宋体"/>
          <w:color w:val="000000"/>
          <w:sz w:val="24"/>
          <w:highlight w:val="none"/>
        </w:rPr>
        <w:t xml:space="preserve">(11)每月对安保人员进行应急事项处理培训，每年组织12次以上应急综合演练，并保留演练记录，演练后进行总结评价。 </w:t>
      </w:r>
    </w:p>
    <w:p w14:paraId="2439B998">
      <w:pPr>
        <w:spacing w:line="440" w:lineRule="exact"/>
        <w:ind w:firstLine="480" w:firstLineChars="200"/>
        <w:rPr>
          <w:rFonts w:ascii="宋体"/>
          <w:color w:val="000000"/>
          <w:sz w:val="24"/>
          <w:highlight w:val="none"/>
        </w:rPr>
      </w:pPr>
      <w:r>
        <w:rPr>
          <w:rFonts w:hint="eastAsia" w:ascii="宋体"/>
          <w:color w:val="000000"/>
          <w:sz w:val="24"/>
          <w:highlight w:val="none"/>
        </w:rPr>
        <w:t>3.车辆及人员管理</w:t>
      </w:r>
    </w:p>
    <w:p w14:paraId="5591D3E2">
      <w:pPr>
        <w:spacing w:line="440" w:lineRule="exact"/>
        <w:ind w:firstLine="480" w:firstLineChars="200"/>
        <w:rPr>
          <w:rFonts w:ascii="宋体"/>
          <w:color w:val="000000"/>
          <w:sz w:val="24"/>
          <w:highlight w:val="none"/>
        </w:rPr>
      </w:pPr>
      <w:r>
        <w:rPr>
          <w:rFonts w:hint="eastAsia" w:ascii="宋体"/>
          <w:color w:val="000000"/>
          <w:sz w:val="24"/>
          <w:highlight w:val="none"/>
        </w:rPr>
        <w:t>(1)严格按照学校各项规定做好进出学校的车辆及人员管理，做好校外车辆及人员入校的备案登记。</w:t>
      </w:r>
    </w:p>
    <w:p w14:paraId="567A72DF">
      <w:pPr>
        <w:spacing w:line="440" w:lineRule="exact"/>
        <w:ind w:firstLine="480" w:firstLineChars="200"/>
        <w:rPr>
          <w:rFonts w:ascii="宋体"/>
          <w:color w:val="000000"/>
          <w:sz w:val="24"/>
          <w:highlight w:val="none"/>
        </w:rPr>
      </w:pPr>
      <w:r>
        <w:rPr>
          <w:rFonts w:hint="eastAsia" w:ascii="宋体"/>
          <w:color w:val="000000"/>
          <w:sz w:val="24"/>
          <w:highlight w:val="none"/>
        </w:rPr>
        <w:t>(2)对校园内所有交通工具进行管控，按照学校交通规定对校内驾驶行为进行管理、引导和干预。</w:t>
      </w:r>
    </w:p>
    <w:p w14:paraId="3295B2D3">
      <w:pPr>
        <w:spacing w:line="440" w:lineRule="exact"/>
        <w:ind w:firstLine="480" w:firstLineChars="200"/>
        <w:rPr>
          <w:rFonts w:ascii="宋体"/>
          <w:color w:val="000000"/>
          <w:sz w:val="24"/>
          <w:highlight w:val="none"/>
        </w:rPr>
      </w:pPr>
      <w:r>
        <w:rPr>
          <w:rFonts w:hint="eastAsia" w:ascii="宋体"/>
          <w:color w:val="000000"/>
          <w:sz w:val="24"/>
          <w:highlight w:val="none"/>
        </w:rPr>
        <w:t>(3)安保人员若发现车辆门、窗没关好等可能造成车主财产损失的，及时寻找车主提醒注意。</w:t>
      </w:r>
    </w:p>
    <w:p w14:paraId="33FA0C04">
      <w:pPr>
        <w:spacing w:line="440" w:lineRule="exact"/>
        <w:ind w:firstLine="480" w:firstLineChars="200"/>
        <w:rPr>
          <w:rFonts w:ascii="宋体"/>
          <w:color w:val="000000"/>
          <w:sz w:val="24"/>
          <w:highlight w:val="none"/>
        </w:rPr>
      </w:pPr>
      <w:r>
        <w:rPr>
          <w:rFonts w:hint="eastAsia" w:ascii="宋体"/>
          <w:color w:val="000000"/>
          <w:sz w:val="24"/>
          <w:highlight w:val="none"/>
        </w:rPr>
        <w:t>(4)确保车辆及人员进出有记录、停放井然有序、车道通畅，必要时对相关车辆进行查验防止学校财产流失。引导车辆规范停放，及时纠正超速、鸣笛、乱穿行等违规行为，确保校内道路畅通及行人安全，减少交通事故隐患。</w:t>
      </w:r>
    </w:p>
    <w:p w14:paraId="1AABB43F">
      <w:pPr>
        <w:spacing w:line="440" w:lineRule="exact"/>
        <w:ind w:firstLine="480" w:firstLineChars="200"/>
        <w:rPr>
          <w:rFonts w:ascii="宋体"/>
          <w:color w:val="000000"/>
          <w:sz w:val="24"/>
          <w:highlight w:val="none"/>
        </w:rPr>
      </w:pPr>
      <w:r>
        <w:rPr>
          <w:rFonts w:hint="eastAsia" w:ascii="宋体"/>
          <w:color w:val="000000"/>
          <w:sz w:val="24"/>
          <w:highlight w:val="none"/>
        </w:rPr>
        <w:t>4.应急处理管理</w:t>
      </w:r>
    </w:p>
    <w:p w14:paraId="482E909B">
      <w:pPr>
        <w:spacing w:line="440" w:lineRule="exact"/>
        <w:ind w:firstLine="480" w:firstLineChars="200"/>
        <w:rPr>
          <w:rFonts w:ascii="宋体"/>
          <w:color w:val="000000"/>
          <w:sz w:val="24"/>
          <w:highlight w:val="none"/>
        </w:rPr>
      </w:pPr>
      <w:r>
        <w:rPr>
          <w:rFonts w:hint="eastAsia" w:ascii="宋体"/>
          <w:color w:val="000000"/>
          <w:sz w:val="24"/>
          <w:highlight w:val="none"/>
        </w:rPr>
        <w:t>(1)根据学校实际情况，配合建立应急指挥中心，包括人员、岗位职责、通讯方式、信息传递途径等。</w:t>
      </w:r>
    </w:p>
    <w:p w14:paraId="3D6E5B3B">
      <w:pPr>
        <w:spacing w:line="440" w:lineRule="exact"/>
        <w:ind w:firstLine="480" w:firstLineChars="200"/>
        <w:rPr>
          <w:rFonts w:ascii="宋体"/>
          <w:color w:val="000000"/>
          <w:sz w:val="24"/>
          <w:highlight w:val="none"/>
        </w:rPr>
      </w:pPr>
      <w:r>
        <w:rPr>
          <w:rFonts w:hint="eastAsia" w:ascii="宋体"/>
          <w:color w:val="000000"/>
          <w:sz w:val="24"/>
          <w:highlight w:val="none"/>
        </w:rPr>
        <w:t>(2)制定各类突发公共事件预防、响应、处理的应急预案。</w:t>
      </w:r>
    </w:p>
    <w:p w14:paraId="4DAEC6DE">
      <w:pPr>
        <w:spacing w:line="440" w:lineRule="exact"/>
        <w:ind w:firstLine="480" w:firstLineChars="200"/>
        <w:rPr>
          <w:rFonts w:ascii="宋体"/>
          <w:color w:val="000000"/>
          <w:sz w:val="24"/>
          <w:highlight w:val="none"/>
        </w:rPr>
      </w:pPr>
      <w:r>
        <w:rPr>
          <w:rFonts w:hint="eastAsia" w:ascii="宋体"/>
          <w:color w:val="000000"/>
          <w:sz w:val="24"/>
          <w:highlight w:val="none"/>
        </w:rPr>
        <w:t>(3)针对可能发生的各类突发事件，储备必需的应急物资及装备，并建立储备使用台账登记，制定并落实应急物资管理制度。</w:t>
      </w:r>
    </w:p>
    <w:p w14:paraId="451003B9">
      <w:pPr>
        <w:spacing w:line="440" w:lineRule="exact"/>
        <w:ind w:firstLine="480" w:firstLineChars="200"/>
        <w:rPr>
          <w:rFonts w:ascii="宋体"/>
          <w:color w:val="000000"/>
          <w:sz w:val="24"/>
          <w:highlight w:val="none"/>
        </w:rPr>
      </w:pPr>
      <w:r>
        <w:rPr>
          <w:rFonts w:hint="eastAsia" w:ascii="宋体"/>
          <w:color w:val="000000"/>
          <w:sz w:val="24"/>
          <w:highlight w:val="none"/>
        </w:rPr>
        <w:t>(4)通过巡查、监控等手段及时发现可能发生的突发事件预兆及隐患，确保第一时间获取信息。</w:t>
      </w:r>
    </w:p>
    <w:p w14:paraId="126B9837">
      <w:pPr>
        <w:spacing w:line="440" w:lineRule="exact"/>
        <w:ind w:firstLine="480" w:firstLineChars="200"/>
        <w:rPr>
          <w:rFonts w:ascii="宋体"/>
          <w:color w:val="000000"/>
          <w:sz w:val="24"/>
          <w:highlight w:val="none"/>
        </w:rPr>
      </w:pPr>
      <w:r>
        <w:rPr>
          <w:rFonts w:hint="eastAsia" w:ascii="宋体"/>
          <w:color w:val="000000"/>
          <w:sz w:val="24"/>
          <w:highlight w:val="none"/>
        </w:rPr>
        <w:t>(5)发生突发事件时，按照相关规定及工作要求配合校内外各相关单位开展应急处置工作，保障人身安全，最大限度地减少损失，尽快恢复正常状态。</w:t>
      </w:r>
    </w:p>
    <w:p w14:paraId="44BB3ED0">
      <w:pPr>
        <w:spacing w:line="440" w:lineRule="exact"/>
        <w:ind w:firstLine="480" w:firstLineChars="200"/>
        <w:rPr>
          <w:rFonts w:ascii="宋体"/>
          <w:color w:val="000000"/>
          <w:sz w:val="24"/>
          <w:highlight w:val="none"/>
        </w:rPr>
      </w:pPr>
      <w:r>
        <w:rPr>
          <w:rFonts w:hint="eastAsia" w:ascii="宋体"/>
          <w:color w:val="000000"/>
          <w:sz w:val="24"/>
          <w:highlight w:val="none"/>
        </w:rPr>
        <w:t>(6)发生火灾，在确保自身安全的前提下安保人员应积极扑救，同时向学校及消防部门报告，协助开展灭火和秩序维持工作，做好人员疏散，保护人员和财产的安全。</w:t>
      </w:r>
    </w:p>
    <w:p w14:paraId="5E657A51">
      <w:pPr>
        <w:spacing w:line="440" w:lineRule="exact"/>
        <w:ind w:firstLine="480" w:firstLineChars="200"/>
        <w:rPr>
          <w:rFonts w:ascii="宋体"/>
          <w:color w:val="000000"/>
          <w:sz w:val="24"/>
          <w:highlight w:val="none"/>
        </w:rPr>
      </w:pPr>
      <w:r>
        <w:rPr>
          <w:rFonts w:hint="eastAsia" w:ascii="宋体"/>
          <w:color w:val="000000"/>
          <w:sz w:val="24"/>
          <w:highlight w:val="none"/>
        </w:rPr>
        <w:t>5.其他安全管理</w:t>
      </w:r>
    </w:p>
    <w:p w14:paraId="76125D93">
      <w:pPr>
        <w:spacing w:line="440" w:lineRule="exact"/>
        <w:ind w:firstLine="480" w:firstLineChars="200"/>
        <w:rPr>
          <w:rFonts w:ascii="宋体"/>
          <w:color w:val="000000"/>
          <w:sz w:val="24"/>
          <w:highlight w:val="none"/>
        </w:rPr>
      </w:pPr>
      <w:r>
        <w:rPr>
          <w:rFonts w:hint="eastAsia" w:ascii="宋体"/>
          <w:color w:val="000000"/>
          <w:sz w:val="24"/>
          <w:highlight w:val="none"/>
        </w:rPr>
        <w:t>(1)做好秩序维护，及时发现并制止扰乱正常秩序的行为，如违规摆摊设点、高声喧哗、打架斗殴、破坏公物等。</w:t>
      </w:r>
    </w:p>
    <w:p w14:paraId="399CBCAD">
      <w:pPr>
        <w:spacing w:line="440" w:lineRule="exact"/>
        <w:ind w:firstLine="480" w:firstLineChars="200"/>
        <w:rPr>
          <w:rFonts w:ascii="宋体"/>
          <w:color w:val="000000"/>
          <w:sz w:val="24"/>
          <w:highlight w:val="none"/>
        </w:rPr>
      </w:pPr>
      <w:r>
        <w:rPr>
          <w:rFonts w:hint="eastAsia" w:ascii="宋体"/>
          <w:color w:val="000000"/>
          <w:sz w:val="24"/>
          <w:highlight w:val="none"/>
        </w:rPr>
        <w:t>(2)在上下课高峰期、大型活动举办期间、考试周等关键时段，重点加强教学楼、主干道、出入口等人流密集区域的疏导与秩序维护，严防拥挤踩踏事件，确保师生通行顺畅、安全有序。</w:t>
      </w:r>
    </w:p>
    <w:p w14:paraId="4CFEFE75">
      <w:pPr>
        <w:spacing w:line="440" w:lineRule="exact"/>
        <w:ind w:firstLine="480" w:firstLineChars="200"/>
        <w:rPr>
          <w:rFonts w:ascii="宋体"/>
          <w:color w:val="000000"/>
          <w:sz w:val="24"/>
          <w:highlight w:val="none"/>
        </w:rPr>
      </w:pPr>
      <w:r>
        <w:rPr>
          <w:rFonts w:hint="eastAsia" w:ascii="宋体"/>
          <w:color w:val="000000"/>
          <w:sz w:val="24"/>
          <w:highlight w:val="none"/>
        </w:rPr>
        <w:t>(3)维护教室、实训室、图书馆等教学科研场所的正常教学秩序，阻止无关人员干扰教学活动。</w:t>
      </w:r>
    </w:p>
    <w:p w14:paraId="6D749E86">
      <w:pPr>
        <w:spacing w:line="440" w:lineRule="exact"/>
        <w:ind w:firstLine="480" w:firstLineChars="200"/>
        <w:rPr>
          <w:rFonts w:ascii="宋体"/>
          <w:color w:val="000000"/>
          <w:sz w:val="24"/>
          <w:highlight w:val="none"/>
        </w:rPr>
      </w:pPr>
      <w:r>
        <w:rPr>
          <w:rFonts w:hint="eastAsia" w:ascii="宋体"/>
          <w:color w:val="000000"/>
          <w:sz w:val="24"/>
          <w:highlight w:val="none"/>
        </w:rPr>
        <w:t>(4)维护校园的安全与宁静，协助处理各类纠纷，配合学校后勤管理部门规范管理校内商业网点、快递收发点、在建工程等场所的秩序，阻 止非法经营、发放传单、占道经营、乱扔垃圾等行为。</w:t>
      </w:r>
    </w:p>
    <w:p w14:paraId="2DF27A95">
      <w:pPr>
        <w:spacing w:line="440" w:lineRule="exact"/>
        <w:ind w:firstLine="480" w:firstLineChars="200"/>
        <w:rPr>
          <w:rFonts w:ascii="宋体"/>
          <w:color w:val="000000"/>
          <w:sz w:val="24"/>
          <w:highlight w:val="none"/>
        </w:rPr>
      </w:pPr>
      <w:r>
        <w:rPr>
          <w:rFonts w:hint="eastAsia" w:ascii="宋体"/>
          <w:color w:val="000000"/>
          <w:sz w:val="24"/>
          <w:highlight w:val="none"/>
        </w:rPr>
        <w:t>(5)密切关注校园内可能影响安全稳定的苗头性、倾向性问题（如学生群体性事件、非法聚集活动、网络舆情激化等），第一时间向学校保卫部门及相关职能部门报告，并协助做好初步稳控工作。</w:t>
      </w:r>
    </w:p>
    <w:p w14:paraId="4A55825E">
      <w:pPr>
        <w:spacing w:line="440" w:lineRule="exact"/>
        <w:ind w:firstLine="480" w:firstLineChars="200"/>
        <w:rPr>
          <w:rFonts w:ascii="宋体"/>
          <w:color w:val="000000"/>
          <w:sz w:val="24"/>
          <w:highlight w:val="none"/>
        </w:rPr>
      </w:pPr>
      <w:r>
        <w:rPr>
          <w:rFonts w:hint="eastAsia" w:ascii="宋体"/>
          <w:color w:val="000000"/>
          <w:sz w:val="24"/>
          <w:highlight w:val="none"/>
        </w:rPr>
        <w:t>(6)在维护校园整体秩序过程中，与学校各学院、各部门（学工、教务、后勤、宣传等）保持密切沟通与协作，形成工作合力，共同处置涉及多部门的复杂秩序问题。</w:t>
      </w:r>
    </w:p>
    <w:p w14:paraId="4D771AA0">
      <w:pPr>
        <w:spacing w:line="440" w:lineRule="exact"/>
        <w:ind w:firstLine="482" w:firstLineChars="200"/>
        <w:rPr>
          <w:rFonts w:ascii="宋体"/>
          <w:b/>
          <w:bCs/>
          <w:color w:val="000000"/>
          <w:sz w:val="24"/>
          <w:highlight w:val="none"/>
        </w:rPr>
      </w:pPr>
      <w:r>
        <w:rPr>
          <w:rFonts w:hint="eastAsia" w:ascii="宋体"/>
          <w:b/>
          <w:bCs/>
          <w:color w:val="000000"/>
          <w:sz w:val="24"/>
          <w:highlight w:val="none"/>
        </w:rPr>
        <w:t>三、岗位设置及要求</w:t>
      </w:r>
    </w:p>
    <w:p w14:paraId="6D455B17">
      <w:pPr>
        <w:spacing w:line="440" w:lineRule="exact"/>
        <w:ind w:firstLine="482" w:firstLineChars="200"/>
        <w:rPr>
          <w:rFonts w:ascii="宋体"/>
          <w:b/>
          <w:bCs/>
          <w:color w:val="000000"/>
          <w:sz w:val="24"/>
          <w:highlight w:val="none"/>
        </w:rPr>
      </w:pPr>
      <w:r>
        <w:rPr>
          <w:rFonts w:hint="eastAsia" w:ascii="宋体"/>
          <w:b/>
          <w:bCs/>
          <w:color w:val="000000"/>
          <w:sz w:val="24"/>
          <w:highlight w:val="none"/>
        </w:rPr>
        <w:t>（一）总体要求</w:t>
      </w:r>
    </w:p>
    <w:p w14:paraId="18C481EF">
      <w:pPr>
        <w:spacing w:line="440" w:lineRule="exact"/>
        <w:ind w:firstLine="480" w:firstLineChars="200"/>
        <w:rPr>
          <w:rFonts w:ascii="宋体"/>
          <w:color w:val="000000"/>
          <w:sz w:val="24"/>
          <w:highlight w:val="none"/>
        </w:rPr>
      </w:pPr>
      <w:r>
        <w:rPr>
          <w:rFonts w:hint="eastAsia" w:ascii="宋体"/>
          <w:color w:val="000000"/>
          <w:sz w:val="24"/>
          <w:highlight w:val="none"/>
        </w:rPr>
        <w:t>1.两校区总计岗位24个，人员需求不少于60人，全体派驻人员年龄符合国家相关法律法规要求且不超过法定退休年龄。</w:t>
      </w:r>
    </w:p>
    <w:p w14:paraId="45B97BF9">
      <w:pPr>
        <w:spacing w:line="440" w:lineRule="exact"/>
        <w:ind w:firstLine="480" w:firstLineChars="200"/>
        <w:rPr>
          <w:rFonts w:ascii="宋体"/>
          <w:color w:val="000000"/>
          <w:sz w:val="24"/>
          <w:highlight w:val="none"/>
        </w:rPr>
      </w:pPr>
      <w:r>
        <w:rPr>
          <w:rFonts w:hint="eastAsia" w:ascii="宋体"/>
          <w:color w:val="000000"/>
          <w:sz w:val="24"/>
          <w:highlight w:val="none"/>
        </w:rPr>
        <w:t>2.根据学校实际，按照学校网格化管理的需求及各岗亭、处突点、岗位设置，合理配置安保人员，所配人员必须形象气质好，无违法犯罪记录，政治历史清白，无违反公序良俗和道德规范记录，无不良嗜好和不良行为习惯，服从工作安排。具有强烈的责任心和服务意识，对工作认真负责，敢于担当、坚持原则、秉公办事、大胆工作、不徇私情、仪表端庄、干净整洁、礼貌待人、普通话良好，若遇违法犯罪、不良行迹、暴恐及无理取闹等行为，能够奋勇直前，敢于斗争。</w:t>
      </w:r>
    </w:p>
    <w:p w14:paraId="77D5EA9A">
      <w:pPr>
        <w:spacing w:line="440" w:lineRule="exact"/>
        <w:ind w:firstLine="480" w:firstLineChars="200"/>
        <w:rPr>
          <w:rFonts w:ascii="宋体"/>
          <w:color w:val="000000"/>
          <w:sz w:val="24"/>
          <w:highlight w:val="none"/>
        </w:rPr>
      </w:pPr>
      <w:r>
        <w:rPr>
          <w:rFonts w:hint="eastAsia" w:ascii="宋体"/>
          <w:color w:val="000000"/>
          <w:sz w:val="24"/>
          <w:highlight w:val="none"/>
        </w:rPr>
        <w:t>3.各岗位安保人员要掌握管辖范围内治安基本情况，要采取有效防范措施，建立完善的请示报告制度，全面负责对本岗位责任区域所有安防设施设备的使用、管理及日常维护。</w:t>
      </w:r>
    </w:p>
    <w:p w14:paraId="64960C68">
      <w:pPr>
        <w:spacing w:line="440" w:lineRule="exact"/>
        <w:ind w:firstLine="480" w:firstLineChars="200"/>
        <w:rPr>
          <w:rFonts w:ascii="宋体"/>
          <w:color w:val="000000"/>
          <w:sz w:val="24"/>
          <w:highlight w:val="none"/>
        </w:rPr>
      </w:pPr>
      <w:r>
        <w:rPr>
          <w:rFonts w:hint="eastAsia" w:ascii="宋体"/>
          <w:color w:val="000000"/>
          <w:sz w:val="24"/>
          <w:highlight w:val="none"/>
        </w:rPr>
        <w:t>4.各安保人员需持有公安部门颁发的保安员资格证，所有队员持证上岗，对每个安保人员建立管理档案，对其工作表现进行全程跟踪考核，考核情况作奖惩、辞退和留用依据，对违反工作纪律、有损害学校和师生利益及安保人员形象的人员，保卫处将视情况采取批评教育、处分、扣发工资直至除名等措施。除名、辞退或其他原因离开校园安保队伍人员的后续工作，由安保公司严格按照学校要求全权处置。</w:t>
      </w:r>
    </w:p>
    <w:p w14:paraId="6B66D25D">
      <w:pPr>
        <w:spacing w:line="440" w:lineRule="exact"/>
        <w:ind w:firstLine="480" w:firstLineChars="200"/>
        <w:rPr>
          <w:rFonts w:ascii="宋体"/>
          <w:color w:val="000000"/>
          <w:sz w:val="24"/>
          <w:highlight w:val="none"/>
        </w:rPr>
      </w:pPr>
      <w:r>
        <w:rPr>
          <w:rFonts w:hint="eastAsia" w:ascii="宋体"/>
          <w:color w:val="000000"/>
          <w:sz w:val="24"/>
          <w:highlight w:val="none"/>
        </w:rPr>
        <w:t>5.配备一支每班不少于5人的随时应对校园突发事件的综合应急救援队伍，能正确、熟练处置各类事件，熟悉各类应急事件的处置流程；熟练掌握各项安防设施设备的使用方法，会扑灭初期火灾，引导人员疏散及维护现场秩序。</w:t>
      </w:r>
    </w:p>
    <w:p w14:paraId="62A118CB">
      <w:pPr>
        <w:spacing w:line="440" w:lineRule="exact"/>
        <w:ind w:firstLine="480" w:firstLineChars="200"/>
        <w:rPr>
          <w:rFonts w:ascii="宋体"/>
          <w:color w:val="000000"/>
          <w:sz w:val="24"/>
          <w:highlight w:val="none"/>
        </w:rPr>
      </w:pPr>
      <w:r>
        <w:rPr>
          <w:rFonts w:hint="eastAsia" w:ascii="宋体"/>
          <w:color w:val="000000"/>
          <w:sz w:val="24"/>
          <w:highlight w:val="none"/>
        </w:rPr>
        <w:t>6.储备一批不小于20人的后备队员，保障岗位人员正常流转，确保各个岗位绝不会出现少人缺岗现象。各安保人员需持有公安部门颁发的保安员资格证，所有队员持证上岗，且必须经过不少于一周时间的岗前培训，先培训、后上岗，培训不合格不得上岗。</w:t>
      </w:r>
    </w:p>
    <w:p w14:paraId="594109DF">
      <w:pPr>
        <w:spacing w:line="440" w:lineRule="exact"/>
        <w:ind w:firstLine="482" w:firstLineChars="200"/>
        <w:rPr>
          <w:rFonts w:ascii="宋体"/>
          <w:b/>
          <w:bCs/>
          <w:color w:val="000000"/>
          <w:sz w:val="24"/>
          <w:highlight w:val="none"/>
        </w:rPr>
      </w:pPr>
      <w:r>
        <w:rPr>
          <w:rFonts w:hint="eastAsia" w:ascii="宋体"/>
          <w:b/>
          <w:bCs/>
          <w:color w:val="000000"/>
          <w:sz w:val="24"/>
          <w:highlight w:val="none"/>
        </w:rPr>
        <w:t>（二）岗位设置及职责表</w:t>
      </w:r>
    </w:p>
    <w:p w14:paraId="2F249FF5">
      <w:pPr>
        <w:pStyle w:val="2"/>
        <w:rPr>
          <w:rFonts w:hint="eastAsia"/>
          <w:highlight w:val="none"/>
          <w:lang w:val="en-US"/>
        </w:rPr>
      </w:pPr>
    </w:p>
    <w:tbl>
      <w:tblPr>
        <w:tblStyle w:val="15"/>
        <w:tblW w:w="0" w:type="auto"/>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37"/>
        <w:gridCol w:w="700"/>
        <w:gridCol w:w="794"/>
        <w:gridCol w:w="994"/>
        <w:gridCol w:w="2257"/>
        <w:gridCol w:w="4045"/>
      </w:tblGrid>
      <w:tr w14:paraId="45FC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20" w:type="dxa"/>
            <w:vAlign w:val="center"/>
          </w:tcPr>
          <w:p w14:paraId="2B193BB8">
            <w:pPr>
              <w:spacing w:line="360" w:lineRule="exact"/>
              <w:jc w:val="center"/>
              <w:rPr>
                <w:rFonts w:hint="eastAsia" w:ascii="宋体" w:hAnsi="宋体" w:cs="宋体"/>
                <w:b/>
                <w:sz w:val="24"/>
                <w:highlight w:val="none"/>
              </w:rPr>
            </w:pPr>
            <w:r>
              <w:rPr>
                <w:rFonts w:hint="eastAsia" w:ascii="宋体" w:hAnsi="宋体" w:cs="宋体"/>
                <w:b/>
                <w:sz w:val="24"/>
                <w:highlight w:val="none"/>
              </w:rPr>
              <w:t>岗位</w:t>
            </w:r>
          </w:p>
        </w:tc>
        <w:tc>
          <w:tcPr>
            <w:tcW w:w="737" w:type="dxa"/>
            <w:vAlign w:val="center"/>
          </w:tcPr>
          <w:p w14:paraId="0214C0CA">
            <w:pPr>
              <w:spacing w:line="360" w:lineRule="exact"/>
              <w:jc w:val="center"/>
              <w:rPr>
                <w:rFonts w:hint="eastAsia" w:ascii="宋体" w:hAnsi="宋体" w:cs="宋体"/>
                <w:b/>
                <w:sz w:val="24"/>
                <w:highlight w:val="none"/>
              </w:rPr>
            </w:pPr>
            <w:r>
              <w:rPr>
                <w:rFonts w:hint="eastAsia" w:ascii="宋体" w:hAnsi="宋体" w:cs="宋体"/>
                <w:b/>
                <w:sz w:val="24"/>
                <w:highlight w:val="none"/>
              </w:rPr>
              <w:t>人数</w:t>
            </w:r>
          </w:p>
        </w:tc>
        <w:tc>
          <w:tcPr>
            <w:tcW w:w="700" w:type="dxa"/>
            <w:vAlign w:val="center"/>
          </w:tcPr>
          <w:p w14:paraId="7134A8AC">
            <w:pPr>
              <w:spacing w:line="360" w:lineRule="exact"/>
              <w:jc w:val="center"/>
              <w:rPr>
                <w:rFonts w:hint="eastAsia" w:ascii="宋体" w:hAnsi="宋体" w:cs="宋体"/>
                <w:b/>
                <w:sz w:val="24"/>
                <w:highlight w:val="none"/>
              </w:rPr>
            </w:pPr>
            <w:r>
              <w:rPr>
                <w:rFonts w:hint="eastAsia" w:ascii="宋体" w:hAnsi="宋体" w:cs="宋体"/>
                <w:b/>
                <w:sz w:val="24"/>
                <w:highlight w:val="none"/>
              </w:rPr>
              <w:t>性别</w:t>
            </w:r>
          </w:p>
        </w:tc>
        <w:tc>
          <w:tcPr>
            <w:tcW w:w="794" w:type="dxa"/>
            <w:vAlign w:val="center"/>
          </w:tcPr>
          <w:p w14:paraId="0C37BD89">
            <w:pPr>
              <w:spacing w:line="360" w:lineRule="exact"/>
              <w:jc w:val="center"/>
              <w:rPr>
                <w:rFonts w:hint="eastAsia" w:ascii="宋体" w:hAnsi="宋体" w:cs="宋体"/>
                <w:b/>
                <w:sz w:val="24"/>
                <w:highlight w:val="none"/>
              </w:rPr>
            </w:pPr>
            <w:r>
              <w:rPr>
                <w:rFonts w:hint="eastAsia" w:ascii="宋体" w:hAnsi="宋体" w:cs="宋体"/>
                <w:b/>
                <w:sz w:val="24"/>
                <w:highlight w:val="none"/>
              </w:rPr>
              <w:t>学历</w:t>
            </w:r>
          </w:p>
        </w:tc>
        <w:tc>
          <w:tcPr>
            <w:tcW w:w="994" w:type="dxa"/>
            <w:vAlign w:val="center"/>
          </w:tcPr>
          <w:p w14:paraId="516EDC4D">
            <w:pPr>
              <w:spacing w:line="360" w:lineRule="exact"/>
              <w:jc w:val="center"/>
              <w:rPr>
                <w:rFonts w:hint="eastAsia" w:ascii="宋体" w:hAnsi="宋体" w:cs="宋体"/>
                <w:b/>
                <w:sz w:val="24"/>
                <w:highlight w:val="none"/>
              </w:rPr>
            </w:pPr>
            <w:r>
              <w:rPr>
                <w:rFonts w:hint="eastAsia" w:ascii="宋体" w:hAnsi="宋体" w:cs="宋体"/>
                <w:b/>
                <w:sz w:val="24"/>
                <w:highlight w:val="none"/>
              </w:rPr>
              <w:t>工作制</w:t>
            </w:r>
          </w:p>
        </w:tc>
        <w:tc>
          <w:tcPr>
            <w:tcW w:w="2257" w:type="dxa"/>
            <w:vAlign w:val="center"/>
          </w:tcPr>
          <w:p w14:paraId="25066445">
            <w:pPr>
              <w:spacing w:line="360" w:lineRule="exact"/>
              <w:jc w:val="center"/>
              <w:rPr>
                <w:rFonts w:hint="eastAsia" w:ascii="宋体" w:hAnsi="宋体" w:cs="宋体"/>
                <w:b/>
                <w:sz w:val="24"/>
                <w:highlight w:val="none"/>
              </w:rPr>
            </w:pPr>
            <w:r>
              <w:rPr>
                <w:rFonts w:hint="eastAsia" w:ascii="宋体" w:hAnsi="宋体" w:cs="宋体"/>
                <w:b/>
                <w:sz w:val="24"/>
                <w:highlight w:val="none"/>
              </w:rPr>
              <w:t>要求</w:t>
            </w:r>
          </w:p>
        </w:tc>
        <w:tc>
          <w:tcPr>
            <w:tcW w:w="4045" w:type="dxa"/>
            <w:vAlign w:val="center"/>
          </w:tcPr>
          <w:p w14:paraId="01416CEF">
            <w:pPr>
              <w:spacing w:line="360" w:lineRule="exact"/>
              <w:jc w:val="center"/>
              <w:rPr>
                <w:rFonts w:hint="eastAsia" w:ascii="宋体" w:hAnsi="宋体" w:cs="宋体"/>
                <w:b/>
                <w:sz w:val="24"/>
                <w:highlight w:val="none"/>
              </w:rPr>
            </w:pPr>
            <w:r>
              <w:rPr>
                <w:rFonts w:hint="eastAsia" w:ascii="宋体" w:hAnsi="宋体" w:cs="宋体"/>
                <w:b/>
                <w:sz w:val="24"/>
                <w:highlight w:val="none"/>
              </w:rPr>
              <w:t>职责</w:t>
            </w:r>
          </w:p>
        </w:tc>
      </w:tr>
      <w:tr w14:paraId="65C0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20" w:type="dxa"/>
            <w:vAlign w:val="center"/>
          </w:tcPr>
          <w:p w14:paraId="0A78D206">
            <w:pPr>
              <w:spacing w:line="280" w:lineRule="exact"/>
              <w:jc w:val="center"/>
              <w:rPr>
                <w:rFonts w:hint="eastAsia" w:ascii="宋体" w:hAnsi="宋体" w:cs="宋体"/>
                <w:sz w:val="24"/>
                <w:highlight w:val="none"/>
              </w:rPr>
            </w:pPr>
            <w:r>
              <w:rPr>
                <w:rFonts w:hint="eastAsia" w:ascii="宋体" w:hAnsi="宋体" w:cs="宋体"/>
                <w:sz w:val="24"/>
                <w:highlight w:val="none"/>
              </w:rPr>
              <w:t>项目负责人</w:t>
            </w:r>
          </w:p>
        </w:tc>
        <w:tc>
          <w:tcPr>
            <w:tcW w:w="737" w:type="dxa"/>
            <w:vAlign w:val="center"/>
          </w:tcPr>
          <w:p w14:paraId="581DDEB6">
            <w:pPr>
              <w:spacing w:line="280" w:lineRule="exact"/>
              <w:jc w:val="center"/>
              <w:rPr>
                <w:rFonts w:hint="eastAsia" w:ascii="宋体" w:hAnsi="宋体" w:cs="宋体"/>
                <w:sz w:val="24"/>
                <w:highlight w:val="none"/>
              </w:rPr>
            </w:pPr>
            <w:r>
              <w:rPr>
                <w:rFonts w:hint="eastAsia" w:ascii="宋体" w:hAnsi="宋体" w:cs="宋体"/>
                <w:sz w:val="24"/>
                <w:highlight w:val="none"/>
              </w:rPr>
              <w:t>1人</w:t>
            </w:r>
          </w:p>
        </w:tc>
        <w:tc>
          <w:tcPr>
            <w:tcW w:w="700" w:type="dxa"/>
            <w:vAlign w:val="center"/>
          </w:tcPr>
          <w:p w14:paraId="0CF5BE3E">
            <w:pPr>
              <w:spacing w:line="280" w:lineRule="exact"/>
              <w:jc w:val="center"/>
              <w:rPr>
                <w:rFonts w:hint="eastAsia" w:ascii="宋体" w:hAnsi="宋体" w:cs="宋体"/>
                <w:sz w:val="24"/>
                <w:highlight w:val="none"/>
              </w:rPr>
            </w:pPr>
            <w:r>
              <w:rPr>
                <w:rFonts w:hint="eastAsia" w:ascii="宋体" w:hAnsi="宋体" w:cs="宋体"/>
                <w:sz w:val="24"/>
                <w:highlight w:val="none"/>
              </w:rPr>
              <w:t>男</w:t>
            </w:r>
          </w:p>
        </w:tc>
        <w:tc>
          <w:tcPr>
            <w:tcW w:w="794" w:type="dxa"/>
            <w:vAlign w:val="center"/>
          </w:tcPr>
          <w:p w14:paraId="4A9006FF">
            <w:pPr>
              <w:spacing w:line="280" w:lineRule="exact"/>
              <w:jc w:val="center"/>
              <w:rPr>
                <w:rFonts w:hint="eastAsia" w:ascii="宋体" w:hAnsi="宋体" w:cs="宋体"/>
                <w:sz w:val="24"/>
                <w:highlight w:val="none"/>
              </w:rPr>
            </w:pPr>
            <w:r>
              <w:rPr>
                <w:rFonts w:hint="eastAsia" w:ascii="宋体" w:hAnsi="宋体" w:cs="宋体"/>
                <w:sz w:val="24"/>
                <w:highlight w:val="none"/>
              </w:rPr>
              <w:t>大专及以上</w:t>
            </w:r>
          </w:p>
        </w:tc>
        <w:tc>
          <w:tcPr>
            <w:tcW w:w="994" w:type="dxa"/>
            <w:vAlign w:val="center"/>
          </w:tcPr>
          <w:p w14:paraId="12694080">
            <w:pPr>
              <w:spacing w:line="280" w:lineRule="exact"/>
              <w:jc w:val="center"/>
              <w:rPr>
                <w:rFonts w:hint="eastAsia" w:ascii="宋体" w:hAnsi="宋体" w:cs="宋体"/>
                <w:sz w:val="24"/>
                <w:highlight w:val="none"/>
              </w:rPr>
            </w:pPr>
            <w:r>
              <w:rPr>
                <w:rFonts w:hint="eastAsia" w:ascii="宋体" w:hAnsi="宋体" w:cs="宋体"/>
                <w:sz w:val="24"/>
                <w:highlight w:val="none"/>
              </w:rPr>
              <w:t>行政班</w:t>
            </w:r>
          </w:p>
        </w:tc>
        <w:tc>
          <w:tcPr>
            <w:tcW w:w="2257" w:type="dxa"/>
            <w:vAlign w:val="center"/>
          </w:tcPr>
          <w:p w14:paraId="6ADC3C80">
            <w:pPr>
              <w:spacing w:line="280" w:lineRule="exact"/>
              <w:jc w:val="center"/>
              <w:rPr>
                <w:rFonts w:hint="eastAsia" w:ascii="宋体" w:hAnsi="宋体" w:cs="宋体"/>
                <w:b/>
                <w:sz w:val="24"/>
                <w:highlight w:val="none"/>
              </w:rPr>
            </w:pPr>
            <w:r>
              <w:rPr>
                <w:rFonts w:hint="eastAsia" w:ascii="宋体" w:hAnsi="宋体" w:cs="宋体"/>
                <w:sz w:val="24"/>
                <w:highlight w:val="none"/>
              </w:rPr>
              <w:t>五年以上高校安保公司项目负责人（或安保队长）工作经历，具备高校整体安保指挥调度工作能力，能够熟练驾驶巡逻车及使用各项消防器材、反恐防暴器械等安防设施设备。</w:t>
            </w:r>
          </w:p>
        </w:tc>
        <w:tc>
          <w:tcPr>
            <w:tcW w:w="4045" w:type="dxa"/>
            <w:vAlign w:val="center"/>
          </w:tcPr>
          <w:p w14:paraId="1E09D7B7">
            <w:pPr>
              <w:spacing w:line="280" w:lineRule="exact"/>
              <w:rPr>
                <w:rFonts w:hint="eastAsia" w:ascii="宋体" w:hAnsi="宋体" w:cs="宋体"/>
                <w:spacing w:val="-2"/>
                <w:sz w:val="24"/>
                <w:highlight w:val="none"/>
              </w:rPr>
            </w:pPr>
            <w:r>
              <w:rPr>
                <w:rFonts w:hint="eastAsia" w:ascii="宋体" w:hAnsi="宋体" w:cs="宋体"/>
                <w:spacing w:val="-2"/>
                <w:sz w:val="24"/>
                <w:highlight w:val="none"/>
              </w:rPr>
              <w:t>1.组织队员学习、训练、出操、开会等集体活动，负责队员的请销假及日常管理工作。</w:t>
            </w:r>
          </w:p>
          <w:p w14:paraId="7AA53974">
            <w:pPr>
              <w:spacing w:line="280" w:lineRule="exact"/>
              <w:rPr>
                <w:rFonts w:hint="eastAsia" w:ascii="宋体" w:hAnsi="宋体" w:cs="宋体"/>
                <w:spacing w:val="-2"/>
                <w:sz w:val="24"/>
                <w:highlight w:val="none"/>
              </w:rPr>
            </w:pPr>
            <w:r>
              <w:rPr>
                <w:rFonts w:hint="eastAsia" w:ascii="宋体" w:hAnsi="宋体" w:cs="宋体"/>
                <w:spacing w:val="-2"/>
                <w:sz w:val="24"/>
                <w:highlight w:val="none"/>
              </w:rPr>
              <w:t>2.及时化解队员在执勤中发生的问题，并根据有关情况，及时改进。</w:t>
            </w:r>
          </w:p>
          <w:p w14:paraId="2F9A1D43">
            <w:pPr>
              <w:spacing w:line="280" w:lineRule="exact"/>
              <w:rPr>
                <w:rFonts w:hint="eastAsia" w:ascii="宋体" w:hAnsi="宋体" w:cs="宋体"/>
                <w:spacing w:val="-2"/>
                <w:sz w:val="24"/>
                <w:highlight w:val="none"/>
              </w:rPr>
            </w:pPr>
            <w:r>
              <w:rPr>
                <w:rFonts w:hint="eastAsia" w:ascii="宋体" w:hAnsi="宋体" w:cs="宋体"/>
                <w:spacing w:val="-2"/>
                <w:sz w:val="24"/>
                <w:highlight w:val="none"/>
              </w:rPr>
              <w:t>3.定期向学校汇报工作，根据学校意见及时改进工作。</w:t>
            </w:r>
          </w:p>
          <w:p w14:paraId="46617293">
            <w:pPr>
              <w:spacing w:line="280" w:lineRule="exact"/>
              <w:rPr>
                <w:rFonts w:hint="eastAsia" w:ascii="宋体" w:hAnsi="宋体" w:cs="宋体"/>
                <w:spacing w:val="-2"/>
                <w:sz w:val="24"/>
                <w:highlight w:val="none"/>
              </w:rPr>
            </w:pPr>
            <w:r>
              <w:rPr>
                <w:rFonts w:hint="eastAsia" w:ascii="宋体" w:hAnsi="宋体" w:cs="宋体"/>
                <w:spacing w:val="-2"/>
                <w:sz w:val="24"/>
                <w:highlight w:val="none"/>
              </w:rPr>
              <w:t>4.认真做好</w:t>
            </w:r>
            <w:r>
              <w:rPr>
                <w:rFonts w:hint="eastAsia" w:ascii="宋体" w:hAnsi="宋体" w:cs="宋体"/>
                <w:spacing w:val="-3"/>
                <w:sz w:val="24"/>
                <w:highlight w:val="none"/>
              </w:rPr>
              <w:t>队员的日常教育和思想政治工作，保持队</w:t>
            </w:r>
            <w:r>
              <w:rPr>
                <w:rFonts w:hint="eastAsia" w:ascii="宋体" w:hAnsi="宋体" w:cs="宋体"/>
                <w:spacing w:val="-2"/>
                <w:sz w:val="24"/>
                <w:highlight w:val="none"/>
              </w:rPr>
              <w:t>伍的团结稳定。</w:t>
            </w:r>
          </w:p>
          <w:p w14:paraId="23754613">
            <w:pPr>
              <w:spacing w:line="280" w:lineRule="exact"/>
              <w:rPr>
                <w:rFonts w:hint="eastAsia" w:ascii="宋体" w:hAnsi="宋体" w:cs="宋体"/>
                <w:spacing w:val="-1"/>
                <w:sz w:val="24"/>
                <w:highlight w:val="none"/>
              </w:rPr>
            </w:pPr>
            <w:r>
              <w:rPr>
                <w:rFonts w:hint="eastAsia" w:ascii="宋体" w:hAnsi="宋体" w:cs="宋体"/>
                <w:spacing w:val="-2"/>
                <w:sz w:val="24"/>
                <w:highlight w:val="none"/>
              </w:rPr>
              <w:t>5.根据队员的工作表现和</w:t>
            </w:r>
            <w:r>
              <w:rPr>
                <w:rFonts w:hint="eastAsia" w:ascii="宋体" w:hAnsi="宋体" w:cs="宋体"/>
                <w:spacing w:val="16"/>
                <w:sz w:val="24"/>
                <w:highlight w:val="none"/>
              </w:rPr>
              <w:t>学校</w:t>
            </w:r>
            <w:r>
              <w:rPr>
                <w:rFonts w:hint="eastAsia" w:ascii="宋体" w:hAnsi="宋体" w:cs="宋体"/>
                <w:spacing w:val="-2"/>
                <w:sz w:val="24"/>
                <w:highlight w:val="none"/>
              </w:rPr>
              <w:t>的工作评价，对队员实施奖惩和进行</w:t>
            </w:r>
            <w:r>
              <w:rPr>
                <w:rFonts w:hint="eastAsia" w:ascii="宋体" w:hAnsi="宋体" w:cs="宋体"/>
                <w:spacing w:val="-1"/>
                <w:sz w:val="24"/>
                <w:highlight w:val="none"/>
              </w:rPr>
              <w:t>调整。</w:t>
            </w:r>
          </w:p>
          <w:p w14:paraId="650E041E">
            <w:pPr>
              <w:spacing w:line="280" w:lineRule="exact"/>
              <w:rPr>
                <w:rFonts w:hint="eastAsia" w:ascii="宋体" w:hAnsi="宋体" w:cs="宋体"/>
                <w:b/>
                <w:sz w:val="24"/>
                <w:highlight w:val="none"/>
              </w:rPr>
            </w:pPr>
            <w:r>
              <w:rPr>
                <w:rFonts w:hint="eastAsia" w:ascii="宋体" w:hAnsi="宋体" w:cs="宋体"/>
                <w:spacing w:val="-1"/>
                <w:sz w:val="24"/>
                <w:highlight w:val="none"/>
              </w:rPr>
              <w:t>6.参加学校安全相关会议，定期向学校和保安公司汇报工作开展情况，完成各级领导交办的任务</w:t>
            </w:r>
            <w:r>
              <w:rPr>
                <w:rFonts w:hint="eastAsia" w:ascii="宋体" w:hAnsi="宋体" w:cs="宋体"/>
                <w:sz w:val="24"/>
                <w:highlight w:val="none"/>
              </w:rPr>
              <w:t>。</w:t>
            </w:r>
          </w:p>
        </w:tc>
      </w:tr>
      <w:tr w14:paraId="51C2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47" w:type="dxa"/>
            <w:gridSpan w:val="7"/>
            <w:vAlign w:val="center"/>
          </w:tcPr>
          <w:p w14:paraId="32C885D2">
            <w:pPr>
              <w:spacing w:line="280" w:lineRule="exact"/>
              <w:jc w:val="center"/>
              <w:rPr>
                <w:rFonts w:hint="eastAsia" w:ascii="宋体" w:hAnsi="宋体" w:cs="宋体"/>
                <w:b/>
                <w:sz w:val="24"/>
                <w:highlight w:val="none"/>
              </w:rPr>
            </w:pPr>
            <w:r>
              <w:rPr>
                <w:rFonts w:hint="eastAsia" w:ascii="宋体" w:hAnsi="宋体" w:cs="宋体"/>
                <w:b/>
                <w:sz w:val="24"/>
                <w:highlight w:val="none"/>
              </w:rPr>
              <w:t>云潭南路校区</w:t>
            </w:r>
          </w:p>
        </w:tc>
      </w:tr>
      <w:tr w14:paraId="2A64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0" w:type="dxa"/>
            <w:vAlign w:val="center"/>
          </w:tcPr>
          <w:p w14:paraId="32C81CDC">
            <w:pPr>
              <w:spacing w:line="360" w:lineRule="exact"/>
              <w:jc w:val="center"/>
              <w:rPr>
                <w:rFonts w:hint="eastAsia" w:ascii="宋体" w:hAnsi="宋体" w:cs="宋体"/>
                <w:b/>
                <w:sz w:val="24"/>
                <w:highlight w:val="none"/>
              </w:rPr>
            </w:pPr>
            <w:r>
              <w:rPr>
                <w:rFonts w:hint="eastAsia" w:ascii="宋体" w:hAnsi="宋体" w:cs="宋体"/>
                <w:b/>
                <w:sz w:val="24"/>
                <w:highlight w:val="none"/>
              </w:rPr>
              <w:t>岗位</w:t>
            </w:r>
          </w:p>
        </w:tc>
        <w:tc>
          <w:tcPr>
            <w:tcW w:w="737" w:type="dxa"/>
            <w:vAlign w:val="center"/>
          </w:tcPr>
          <w:p w14:paraId="4207F6A5">
            <w:pPr>
              <w:spacing w:line="360" w:lineRule="exact"/>
              <w:jc w:val="center"/>
              <w:rPr>
                <w:rFonts w:hint="eastAsia" w:ascii="宋体" w:hAnsi="宋体" w:cs="宋体"/>
                <w:b/>
                <w:sz w:val="24"/>
                <w:highlight w:val="none"/>
              </w:rPr>
            </w:pPr>
            <w:r>
              <w:rPr>
                <w:rFonts w:hint="eastAsia" w:ascii="宋体" w:hAnsi="宋体" w:cs="宋体"/>
                <w:b/>
                <w:sz w:val="24"/>
                <w:highlight w:val="none"/>
              </w:rPr>
              <w:t>人数</w:t>
            </w:r>
          </w:p>
        </w:tc>
        <w:tc>
          <w:tcPr>
            <w:tcW w:w="700" w:type="dxa"/>
            <w:vAlign w:val="center"/>
          </w:tcPr>
          <w:p w14:paraId="468DDFCC">
            <w:pPr>
              <w:spacing w:line="360" w:lineRule="exact"/>
              <w:jc w:val="center"/>
              <w:rPr>
                <w:rFonts w:hint="eastAsia" w:ascii="宋体" w:hAnsi="宋体" w:cs="宋体"/>
                <w:b/>
                <w:sz w:val="24"/>
                <w:highlight w:val="none"/>
              </w:rPr>
            </w:pPr>
            <w:r>
              <w:rPr>
                <w:rFonts w:hint="eastAsia" w:ascii="宋体" w:hAnsi="宋体" w:cs="宋体"/>
                <w:b/>
                <w:sz w:val="24"/>
                <w:highlight w:val="none"/>
              </w:rPr>
              <w:t>性别</w:t>
            </w:r>
          </w:p>
        </w:tc>
        <w:tc>
          <w:tcPr>
            <w:tcW w:w="794" w:type="dxa"/>
            <w:vAlign w:val="center"/>
          </w:tcPr>
          <w:p w14:paraId="4BCF765E">
            <w:pPr>
              <w:spacing w:line="360" w:lineRule="exact"/>
              <w:jc w:val="center"/>
              <w:rPr>
                <w:rFonts w:hint="eastAsia" w:ascii="宋体" w:hAnsi="宋体" w:cs="宋体"/>
                <w:b/>
                <w:sz w:val="24"/>
                <w:highlight w:val="none"/>
              </w:rPr>
            </w:pPr>
            <w:r>
              <w:rPr>
                <w:rFonts w:hint="eastAsia" w:ascii="宋体" w:hAnsi="宋体" w:cs="宋体"/>
                <w:b/>
                <w:sz w:val="24"/>
                <w:highlight w:val="none"/>
              </w:rPr>
              <w:t>学历</w:t>
            </w:r>
          </w:p>
        </w:tc>
        <w:tc>
          <w:tcPr>
            <w:tcW w:w="994" w:type="dxa"/>
            <w:vAlign w:val="center"/>
          </w:tcPr>
          <w:p w14:paraId="70FCC525">
            <w:pPr>
              <w:spacing w:line="360" w:lineRule="exact"/>
              <w:jc w:val="center"/>
              <w:rPr>
                <w:rFonts w:hint="eastAsia" w:ascii="宋体" w:hAnsi="宋体" w:cs="宋体"/>
                <w:b/>
                <w:sz w:val="24"/>
                <w:highlight w:val="none"/>
              </w:rPr>
            </w:pPr>
            <w:r>
              <w:rPr>
                <w:rFonts w:hint="eastAsia" w:ascii="宋体" w:hAnsi="宋体" w:cs="宋体"/>
                <w:b/>
                <w:sz w:val="24"/>
                <w:highlight w:val="none"/>
              </w:rPr>
              <w:t>工作制</w:t>
            </w:r>
          </w:p>
        </w:tc>
        <w:tc>
          <w:tcPr>
            <w:tcW w:w="2257" w:type="dxa"/>
            <w:vAlign w:val="center"/>
          </w:tcPr>
          <w:p w14:paraId="2C2403D8">
            <w:pPr>
              <w:spacing w:line="360" w:lineRule="exact"/>
              <w:jc w:val="center"/>
              <w:rPr>
                <w:rFonts w:hint="eastAsia" w:ascii="宋体" w:hAnsi="宋体" w:cs="宋体"/>
                <w:b/>
                <w:sz w:val="24"/>
                <w:highlight w:val="none"/>
              </w:rPr>
            </w:pPr>
            <w:r>
              <w:rPr>
                <w:rFonts w:hint="eastAsia" w:ascii="宋体" w:hAnsi="宋体" w:cs="宋体"/>
                <w:b/>
                <w:sz w:val="24"/>
                <w:highlight w:val="none"/>
              </w:rPr>
              <w:t>要求</w:t>
            </w:r>
          </w:p>
        </w:tc>
        <w:tc>
          <w:tcPr>
            <w:tcW w:w="4045" w:type="dxa"/>
            <w:vAlign w:val="center"/>
          </w:tcPr>
          <w:p w14:paraId="7CB4426B">
            <w:pPr>
              <w:spacing w:line="360" w:lineRule="exact"/>
              <w:jc w:val="center"/>
              <w:rPr>
                <w:rFonts w:hint="eastAsia" w:ascii="宋体" w:hAnsi="宋体" w:cs="宋体"/>
                <w:b/>
                <w:sz w:val="24"/>
                <w:highlight w:val="none"/>
              </w:rPr>
            </w:pPr>
            <w:r>
              <w:rPr>
                <w:rFonts w:hint="eastAsia" w:ascii="宋体" w:hAnsi="宋体" w:cs="宋体"/>
                <w:b/>
                <w:sz w:val="24"/>
                <w:highlight w:val="none"/>
              </w:rPr>
              <w:t>职责</w:t>
            </w:r>
          </w:p>
        </w:tc>
      </w:tr>
      <w:tr w14:paraId="2E9E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820" w:type="dxa"/>
            <w:vAlign w:val="center"/>
          </w:tcPr>
          <w:p w14:paraId="7D95FFDB">
            <w:pPr>
              <w:spacing w:line="280" w:lineRule="exact"/>
              <w:jc w:val="center"/>
              <w:rPr>
                <w:rFonts w:hint="eastAsia" w:ascii="宋体" w:hAnsi="宋体" w:cs="宋体"/>
                <w:sz w:val="24"/>
                <w:highlight w:val="none"/>
              </w:rPr>
            </w:pPr>
            <w:r>
              <w:rPr>
                <w:rFonts w:hint="eastAsia" w:ascii="宋体" w:hAnsi="宋体" w:cs="宋体"/>
                <w:sz w:val="24"/>
                <w:highlight w:val="none"/>
              </w:rPr>
              <w:t>班长</w:t>
            </w:r>
          </w:p>
        </w:tc>
        <w:tc>
          <w:tcPr>
            <w:tcW w:w="737" w:type="dxa"/>
            <w:vAlign w:val="center"/>
          </w:tcPr>
          <w:p w14:paraId="7E855D01">
            <w:pPr>
              <w:spacing w:line="280" w:lineRule="exact"/>
              <w:jc w:val="center"/>
              <w:rPr>
                <w:rFonts w:hint="eastAsia" w:ascii="宋体" w:hAnsi="宋体" w:cs="宋体"/>
                <w:sz w:val="24"/>
                <w:highlight w:val="none"/>
              </w:rPr>
            </w:pPr>
            <w:r>
              <w:rPr>
                <w:rFonts w:hint="eastAsia" w:ascii="宋体" w:hAnsi="宋体" w:cs="宋体"/>
                <w:sz w:val="24"/>
                <w:highlight w:val="none"/>
              </w:rPr>
              <w:t>2人</w:t>
            </w:r>
          </w:p>
        </w:tc>
        <w:tc>
          <w:tcPr>
            <w:tcW w:w="700" w:type="dxa"/>
            <w:vAlign w:val="center"/>
          </w:tcPr>
          <w:p w14:paraId="5D4DF7A8">
            <w:pPr>
              <w:spacing w:line="280" w:lineRule="exact"/>
              <w:jc w:val="center"/>
              <w:rPr>
                <w:rFonts w:hint="eastAsia" w:ascii="宋体" w:hAnsi="宋体" w:cs="宋体"/>
                <w:sz w:val="24"/>
                <w:highlight w:val="none"/>
              </w:rPr>
            </w:pPr>
            <w:r>
              <w:rPr>
                <w:rFonts w:hint="eastAsia" w:ascii="宋体" w:hAnsi="宋体" w:cs="宋体"/>
                <w:sz w:val="24"/>
                <w:highlight w:val="none"/>
              </w:rPr>
              <w:t>男</w:t>
            </w:r>
          </w:p>
        </w:tc>
        <w:tc>
          <w:tcPr>
            <w:tcW w:w="794" w:type="dxa"/>
            <w:vAlign w:val="center"/>
          </w:tcPr>
          <w:p w14:paraId="1322D175">
            <w:pPr>
              <w:spacing w:line="280" w:lineRule="exact"/>
              <w:jc w:val="center"/>
              <w:rPr>
                <w:rFonts w:hint="eastAsia" w:ascii="宋体" w:hAnsi="宋体" w:cs="宋体"/>
                <w:sz w:val="24"/>
                <w:highlight w:val="none"/>
              </w:rPr>
            </w:pPr>
            <w:r>
              <w:rPr>
                <w:rFonts w:hint="eastAsia" w:ascii="宋体" w:hAnsi="宋体" w:cs="宋体"/>
                <w:sz w:val="24"/>
                <w:highlight w:val="none"/>
              </w:rPr>
              <w:t>高中（中专）及以上</w:t>
            </w:r>
          </w:p>
        </w:tc>
        <w:tc>
          <w:tcPr>
            <w:tcW w:w="994" w:type="dxa"/>
            <w:vAlign w:val="center"/>
          </w:tcPr>
          <w:p w14:paraId="39CA3EC9">
            <w:pPr>
              <w:spacing w:line="280" w:lineRule="exact"/>
              <w:jc w:val="center"/>
              <w:rPr>
                <w:rFonts w:hint="eastAsia" w:ascii="宋体" w:hAnsi="宋体" w:cs="宋体"/>
                <w:sz w:val="24"/>
                <w:highlight w:val="none"/>
              </w:rPr>
            </w:pPr>
            <w:r>
              <w:rPr>
                <w:rFonts w:hint="eastAsia" w:ascii="宋体" w:hAnsi="宋体" w:cs="宋体"/>
                <w:sz w:val="24"/>
                <w:highlight w:val="none"/>
              </w:rPr>
              <w:t>24小时每班/双班</w:t>
            </w:r>
          </w:p>
        </w:tc>
        <w:tc>
          <w:tcPr>
            <w:tcW w:w="2257" w:type="dxa"/>
            <w:vAlign w:val="center"/>
          </w:tcPr>
          <w:p w14:paraId="1ED77139">
            <w:pPr>
              <w:spacing w:line="280" w:lineRule="exact"/>
              <w:jc w:val="center"/>
              <w:rPr>
                <w:rFonts w:hint="eastAsia" w:ascii="宋体" w:hAnsi="宋体" w:cs="宋体"/>
                <w:sz w:val="24"/>
                <w:highlight w:val="none"/>
              </w:rPr>
            </w:pPr>
            <w:r>
              <w:rPr>
                <w:rFonts w:hint="eastAsia" w:ascii="宋体" w:hAnsi="宋体" w:cs="宋体"/>
                <w:sz w:val="24"/>
                <w:highlight w:val="none"/>
              </w:rPr>
              <w:t>三年以上同类项目管理经验，能够熟练驾驶巡逻车及使用各项消防器材、反恐防暴器械。</w:t>
            </w:r>
          </w:p>
        </w:tc>
        <w:tc>
          <w:tcPr>
            <w:tcW w:w="4045" w:type="dxa"/>
            <w:vAlign w:val="center"/>
          </w:tcPr>
          <w:p w14:paraId="4A1F6721">
            <w:pPr>
              <w:spacing w:line="280" w:lineRule="exact"/>
              <w:rPr>
                <w:rFonts w:hint="eastAsia" w:ascii="宋体" w:hAnsi="宋体" w:cs="宋体"/>
                <w:sz w:val="24"/>
                <w:highlight w:val="none"/>
              </w:rPr>
            </w:pPr>
            <w:r>
              <w:rPr>
                <w:rFonts w:hint="eastAsia" w:ascii="宋体" w:hAnsi="宋体" w:cs="宋体"/>
                <w:sz w:val="24"/>
                <w:highlight w:val="none"/>
              </w:rPr>
              <w:t>协助项目负责人开展云潭南路校区的安全管理工作。</w:t>
            </w:r>
          </w:p>
          <w:p w14:paraId="31C44B82">
            <w:pPr>
              <w:spacing w:line="280" w:lineRule="exact"/>
              <w:rPr>
                <w:rFonts w:hint="eastAsia" w:ascii="宋体" w:hAnsi="宋体" w:cs="宋体"/>
                <w:sz w:val="24"/>
                <w:highlight w:val="none"/>
              </w:rPr>
            </w:pPr>
            <w:r>
              <w:rPr>
                <w:rFonts w:hint="eastAsia" w:ascii="宋体" w:hAnsi="宋体" w:cs="宋体"/>
                <w:sz w:val="24"/>
                <w:highlight w:val="none"/>
              </w:rPr>
              <w:t>1.日常管理：每日组织队员岗前训示，检查着装、装备配备，明确当日安保重点；定时巡查校区，监督队员岗位履职，纠正不规范行为，记录巡查情况。</w:t>
            </w:r>
          </w:p>
          <w:p w14:paraId="529190FE">
            <w:pPr>
              <w:spacing w:line="280" w:lineRule="exact"/>
              <w:rPr>
                <w:rFonts w:hint="eastAsia" w:ascii="宋体" w:hAnsi="宋体" w:cs="宋体"/>
                <w:sz w:val="24"/>
                <w:highlight w:val="none"/>
              </w:rPr>
            </w:pPr>
            <w:r>
              <w:rPr>
                <w:rFonts w:hint="eastAsia" w:ascii="宋体" w:hAnsi="宋体" w:cs="宋体"/>
                <w:sz w:val="24"/>
                <w:highlight w:val="none"/>
              </w:rPr>
              <w:t>2.任务执行：根据项目负责人工作安排，细化安保任务分工，如划分区域巡逻、定点值守等；带领队员落实门禁管理、人员车辆登记、校园巡逻防控，保障校区秩序。</w:t>
            </w:r>
          </w:p>
          <w:p w14:paraId="35744727">
            <w:pPr>
              <w:spacing w:line="280" w:lineRule="exact"/>
              <w:rPr>
                <w:rFonts w:hint="eastAsia" w:ascii="宋体" w:hAnsi="宋体" w:cs="宋体"/>
                <w:sz w:val="24"/>
                <w:highlight w:val="none"/>
              </w:rPr>
            </w:pPr>
            <w:r>
              <w:rPr>
                <w:rFonts w:hint="eastAsia" w:ascii="宋体" w:hAnsi="宋体" w:cs="宋体"/>
                <w:sz w:val="24"/>
                <w:highlight w:val="none"/>
              </w:rPr>
              <w:t>3.团队建设：定期组织队员开展业务培训，涵盖消防器材实操、防暴器械使用技巧、校园安保突发情况应对等；关注队员思想动态，协调解决工作生活困难，增强团队凝聚力。</w:t>
            </w:r>
          </w:p>
          <w:p w14:paraId="48DA65B4">
            <w:pPr>
              <w:spacing w:line="280" w:lineRule="exact"/>
              <w:rPr>
                <w:rFonts w:hint="eastAsia" w:ascii="宋体" w:hAnsi="宋体" w:cs="宋体"/>
                <w:sz w:val="24"/>
                <w:highlight w:val="none"/>
              </w:rPr>
            </w:pPr>
            <w:r>
              <w:rPr>
                <w:rFonts w:hint="eastAsia" w:ascii="宋体" w:hAnsi="宋体" w:cs="宋体"/>
                <w:sz w:val="24"/>
                <w:highlight w:val="none"/>
              </w:rPr>
              <w:t>4.应急处置：制定本班组安保应急预案，组织演练；遇突发安全事件，第一时间带队响应，按预案开展现场管控、救援协助等工作，及时上报情况。</w:t>
            </w:r>
          </w:p>
          <w:p w14:paraId="7D7C8F9E">
            <w:pPr>
              <w:spacing w:line="280" w:lineRule="exact"/>
              <w:rPr>
                <w:rFonts w:hint="eastAsia" w:ascii="宋体" w:hAnsi="宋体" w:cs="宋体"/>
                <w:sz w:val="24"/>
                <w:highlight w:val="none"/>
              </w:rPr>
            </w:pPr>
            <w:r>
              <w:rPr>
                <w:rFonts w:hint="eastAsia" w:ascii="宋体" w:hAnsi="宋体" w:cs="宋体"/>
                <w:sz w:val="24"/>
                <w:highlight w:val="none"/>
              </w:rPr>
              <w:t>5.沟通协调：与校内各相关单位建立日常沟通，收集安保需求与反馈；对接其他班组、部门，协同推进跨班组安保任务，反馈工作难点与解决方案。</w:t>
            </w:r>
          </w:p>
        </w:tc>
      </w:tr>
      <w:tr w14:paraId="5CBB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130BCDBB">
            <w:pPr>
              <w:spacing w:line="280" w:lineRule="exact"/>
              <w:jc w:val="center"/>
              <w:rPr>
                <w:rFonts w:hint="eastAsia" w:ascii="宋体" w:hAnsi="宋体" w:cs="宋体"/>
                <w:sz w:val="24"/>
                <w:highlight w:val="none"/>
              </w:rPr>
            </w:pPr>
            <w:r>
              <w:rPr>
                <w:rFonts w:hint="eastAsia" w:ascii="宋体" w:hAnsi="宋体" w:cs="宋体"/>
                <w:sz w:val="24"/>
                <w:highlight w:val="none"/>
              </w:rPr>
              <w:t>大门岗（含2名形象岗）</w:t>
            </w:r>
          </w:p>
        </w:tc>
        <w:tc>
          <w:tcPr>
            <w:tcW w:w="737" w:type="dxa"/>
            <w:vAlign w:val="center"/>
          </w:tcPr>
          <w:p w14:paraId="46E04750">
            <w:pPr>
              <w:spacing w:line="280" w:lineRule="exact"/>
              <w:jc w:val="center"/>
              <w:rPr>
                <w:rFonts w:hint="eastAsia" w:ascii="宋体" w:hAnsi="宋体" w:cs="宋体"/>
                <w:sz w:val="24"/>
                <w:highlight w:val="none"/>
              </w:rPr>
            </w:pPr>
            <w:r>
              <w:rPr>
                <w:rFonts w:hint="eastAsia" w:ascii="宋体" w:hAnsi="宋体" w:cs="宋体"/>
                <w:sz w:val="24"/>
                <w:highlight w:val="none"/>
              </w:rPr>
              <w:t>8人</w:t>
            </w:r>
          </w:p>
        </w:tc>
        <w:tc>
          <w:tcPr>
            <w:tcW w:w="700" w:type="dxa"/>
            <w:vAlign w:val="center"/>
          </w:tcPr>
          <w:p w14:paraId="251CB3BD">
            <w:pPr>
              <w:spacing w:line="280" w:lineRule="exact"/>
              <w:jc w:val="center"/>
              <w:rPr>
                <w:rFonts w:hint="eastAsia" w:ascii="宋体" w:hAnsi="宋体" w:cs="宋体"/>
                <w:sz w:val="24"/>
                <w:highlight w:val="none"/>
              </w:rPr>
            </w:pPr>
            <w:r>
              <w:rPr>
                <w:rFonts w:hint="eastAsia" w:ascii="宋体" w:hAnsi="宋体" w:cs="宋体"/>
                <w:sz w:val="24"/>
                <w:highlight w:val="none"/>
              </w:rPr>
              <w:t>男</w:t>
            </w:r>
          </w:p>
        </w:tc>
        <w:tc>
          <w:tcPr>
            <w:tcW w:w="794" w:type="dxa"/>
            <w:vAlign w:val="center"/>
          </w:tcPr>
          <w:p w14:paraId="59280DCF">
            <w:pPr>
              <w:spacing w:line="280" w:lineRule="exact"/>
              <w:jc w:val="center"/>
              <w:rPr>
                <w:rFonts w:hint="eastAsia" w:ascii="宋体" w:hAnsi="宋体" w:cs="宋体"/>
                <w:sz w:val="24"/>
                <w:highlight w:val="none"/>
              </w:rPr>
            </w:pPr>
            <w:r>
              <w:rPr>
                <w:rFonts w:hint="eastAsia" w:ascii="宋体" w:hAnsi="宋体" w:cs="宋体"/>
                <w:sz w:val="24"/>
                <w:highlight w:val="none"/>
              </w:rPr>
              <w:t>高中（中专）及以上</w:t>
            </w:r>
          </w:p>
        </w:tc>
        <w:tc>
          <w:tcPr>
            <w:tcW w:w="994" w:type="dxa"/>
            <w:vAlign w:val="center"/>
          </w:tcPr>
          <w:p w14:paraId="70A6A838">
            <w:pPr>
              <w:spacing w:line="280" w:lineRule="exact"/>
              <w:jc w:val="center"/>
              <w:rPr>
                <w:rFonts w:hint="eastAsia" w:ascii="宋体" w:hAnsi="宋体" w:cs="宋体"/>
                <w:sz w:val="24"/>
                <w:highlight w:val="none"/>
              </w:rPr>
            </w:pPr>
            <w:r>
              <w:rPr>
                <w:rFonts w:hint="eastAsia" w:ascii="宋体" w:hAnsi="宋体" w:cs="宋体"/>
                <w:sz w:val="24"/>
                <w:highlight w:val="none"/>
              </w:rPr>
              <w:t>24小时每班/双班</w:t>
            </w:r>
          </w:p>
        </w:tc>
        <w:tc>
          <w:tcPr>
            <w:tcW w:w="2257" w:type="dxa"/>
            <w:vAlign w:val="center"/>
          </w:tcPr>
          <w:p w14:paraId="44906D5F">
            <w:pPr>
              <w:spacing w:line="280" w:lineRule="exact"/>
              <w:jc w:val="center"/>
              <w:rPr>
                <w:rFonts w:hint="eastAsia" w:ascii="宋体" w:hAnsi="宋体" w:cs="宋体"/>
                <w:sz w:val="24"/>
                <w:highlight w:val="none"/>
              </w:rPr>
            </w:pPr>
            <w:r>
              <w:rPr>
                <w:rFonts w:hint="eastAsia" w:ascii="宋体" w:hAnsi="宋体" w:cs="宋体"/>
                <w:sz w:val="24"/>
                <w:highlight w:val="none"/>
              </w:rPr>
              <w:t>熟练掌握反恐防暴器械等安防设施设备的使用，原则性强，具备灵活的沟通能力（形象岗2人要求35岁以下、身高1.75米以上，形象气质良好）。</w:t>
            </w:r>
          </w:p>
        </w:tc>
        <w:tc>
          <w:tcPr>
            <w:tcW w:w="4045" w:type="dxa"/>
            <w:vAlign w:val="center"/>
          </w:tcPr>
          <w:p w14:paraId="73C0A741">
            <w:pPr>
              <w:spacing w:line="280" w:lineRule="exact"/>
              <w:rPr>
                <w:rFonts w:hint="eastAsia" w:ascii="宋体" w:hAnsi="宋体" w:cs="宋体"/>
                <w:sz w:val="24"/>
                <w:highlight w:val="none"/>
              </w:rPr>
            </w:pPr>
            <w:bookmarkStart w:id="9" w:name="OLE_LINK3"/>
            <w:bookmarkStart w:id="10" w:name="OLE_LINK4"/>
            <w:r>
              <w:rPr>
                <w:rFonts w:hint="eastAsia" w:ascii="宋体" w:hAnsi="宋体" w:cs="宋体"/>
                <w:sz w:val="24"/>
                <w:highlight w:val="none"/>
              </w:rPr>
              <w:t>1.在校大门区域开展门卫执勤、机动车门禁系统值守，维护校大门秩序，及时制止在校大门及其两侧摆摊设点和停放车辆。</w:t>
            </w:r>
          </w:p>
          <w:p w14:paraId="40DD6F56">
            <w:pPr>
              <w:spacing w:line="280" w:lineRule="exact"/>
              <w:rPr>
                <w:rFonts w:hint="eastAsia" w:ascii="宋体" w:hAnsi="宋体" w:cs="宋体"/>
                <w:sz w:val="24"/>
                <w:highlight w:val="none"/>
              </w:rPr>
            </w:pPr>
            <w:r>
              <w:rPr>
                <w:rFonts w:hint="eastAsia" w:ascii="宋体" w:hAnsi="宋体" w:cs="宋体"/>
                <w:sz w:val="24"/>
                <w:highlight w:val="none"/>
              </w:rPr>
              <w:t>2.制止未经允许在校大门区域张贴各类宣传品、悬挂横幅和组织各种活动。</w:t>
            </w:r>
          </w:p>
          <w:p w14:paraId="0A050080">
            <w:pPr>
              <w:spacing w:line="280" w:lineRule="exact"/>
              <w:rPr>
                <w:rFonts w:hint="eastAsia" w:ascii="宋体" w:hAnsi="宋体" w:cs="宋体"/>
                <w:sz w:val="24"/>
                <w:highlight w:val="none"/>
              </w:rPr>
            </w:pPr>
            <w:r>
              <w:rPr>
                <w:rFonts w:hint="eastAsia" w:ascii="宋体" w:hAnsi="宋体" w:cs="宋体"/>
                <w:sz w:val="24"/>
                <w:highlight w:val="none"/>
              </w:rPr>
              <w:t>3.及时疏导校大门区域人员、车辆，保证进出校园通道畅通。</w:t>
            </w:r>
          </w:p>
          <w:bookmarkEnd w:id="9"/>
          <w:bookmarkEnd w:id="10"/>
          <w:p w14:paraId="7CF0E232">
            <w:pPr>
              <w:spacing w:line="280" w:lineRule="exact"/>
              <w:rPr>
                <w:rFonts w:hint="eastAsia" w:ascii="宋体" w:hAnsi="宋体" w:cs="宋体"/>
                <w:sz w:val="24"/>
                <w:highlight w:val="none"/>
              </w:rPr>
            </w:pPr>
            <w:r>
              <w:rPr>
                <w:rFonts w:hint="eastAsia" w:ascii="宋体" w:hAnsi="宋体" w:cs="宋体"/>
                <w:sz w:val="24"/>
                <w:highlight w:val="none"/>
              </w:rPr>
              <w:t>4.查验有关证件，控制外来人员、车辆进入校园，制止无关人员进入校园。</w:t>
            </w:r>
          </w:p>
          <w:p w14:paraId="4022A51B">
            <w:pPr>
              <w:spacing w:line="280" w:lineRule="exact"/>
              <w:rPr>
                <w:rFonts w:hint="eastAsia" w:ascii="宋体" w:hAnsi="宋体" w:cs="宋体"/>
                <w:sz w:val="24"/>
                <w:highlight w:val="none"/>
              </w:rPr>
            </w:pPr>
            <w:r>
              <w:rPr>
                <w:rFonts w:hint="eastAsia" w:ascii="宋体" w:hAnsi="宋体" w:cs="宋体"/>
                <w:sz w:val="24"/>
                <w:highlight w:val="none"/>
              </w:rPr>
              <w:t>5.对携带、运载大宗、大件、贵重物品出校及夜间进出校园的人员、车辆进行查验、登记，保障学校公私财物安全。</w:t>
            </w:r>
          </w:p>
          <w:p w14:paraId="0C24C9EA">
            <w:pPr>
              <w:spacing w:line="280" w:lineRule="exact"/>
              <w:rPr>
                <w:rFonts w:hint="eastAsia" w:ascii="宋体" w:hAnsi="宋体" w:cs="宋体"/>
                <w:sz w:val="24"/>
                <w:highlight w:val="none"/>
              </w:rPr>
            </w:pPr>
            <w:r>
              <w:rPr>
                <w:rFonts w:hint="eastAsia" w:ascii="宋体" w:hAnsi="宋体" w:cs="宋体"/>
                <w:sz w:val="24"/>
                <w:highlight w:val="none"/>
              </w:rPr>
              <w:t>6.按照学校指令，关闭或开启校门通道，对重点目标、人员、物品进行堵截、查验、控制。</w:t>
            </w:r>
          </w:p>
          <w:p w14:paraId="7A62C5F5">
            <w:pPr>
              <w:spacing w:line="280" w:lineRule="exact"/>
              <w:rPr>
                <w:rFonts w:hint="eastAsia" w:ascii="宋体" w:hAnsi="宋体" w:cs="宋体"/>
                <w:sz w:val="24"/>
                <w:highlight w:val="none"/>
              </w:rPr>
            </w:pPr>
            <w:r>
              <w:rPr>
                <w:rFonts w:hint="eastAsia" w:ascii="宋体" w:hAnsi="宋体" w:cs="宋体"/>
                <w:sz w:val="24"/>
                <w:highlight w:val="none"/>
                <w:lang w:bidi="zh-CN"/>
              </w:rPr>
              <w:t>7.及时处置职责范围内各类应急事件</w:t>
            </w:r>
            <w:r>
              <w:rPr>
                <w:rFonts w:hint="eastAsia" w:ascii="宋体" w:hAnsi="宋体" w:cs="宋体"/>
                <w:sz w:val="24"/>
                <w:highlight w:val="none"/>
              </w:rPr>
              <w:t>，保持工作区域整洁卫生。</w:t>
            </w:r>
          </w:p>
          <w:p w14:paraId="3A5151CC">
            <w:pPr>
              <w:spacing w:line="280" w:lineRule="exact"/>
              <w:rPr>
                <w:rFonts w:hint="eastAsia" w:ascii="宋体" w:hAnsi="宋体" w:cs="宋体"/>
                <w:sz w:val="24"/>
                <w:highlight w:val="none"/>
              </w:rPr>
            </w:pPr>
            <w:r>
              <w:rPr>
                <w:rFonts w:hint="eastAsia" w:ascii="宋体" w:hAnsi="宋体" w:cs="宋体"/>
                <w:sz w:val="24"/>
                <w:highlight w:val="none"/>
              </w:rPr>
              <w:t>8.为师生及来访人员提供相关咨询服务。</w:t>
            </w:r>
          </w:p>
        </w:tc>
      </w:tr>
      <w:tr w14:paraId="7D6F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2DB8315D">
            <w:pPr>
              <w:spacing w:line="280" w:lineRule="exact"/>
              <w:jc w:val="center"/>
              <w:rPr>
                <w:rFonts w:hint="eastAsia" w:ascii="宋体" w:hAnsi="宋体" w:cs="宋体"/>
                <w:sz w:val="24"/>
                <w:highlight w:val="none"/>
              </w:rPr>
            </w:pPr>
            <w:r>
              <w:rPr>
                <w:rFonts w:hint="eastAsia" w:ascii="宋体" w:hAnsi="宋体" w:cs="宋体"/>
                <w:sz w:val="24"/>
                <w:highlight w:val="none"/>
              </w:rPr>
              <w:t>行政楼值守岗</w:t>
            </w:r>
          </w:p>
        </w:tc>
        <w:tc>
          <w:tcPr>
            <w:tcW w:w="737" w:type="dxa"/>
            <w:vAlign w:val="center"/>
          </w:tcPr>
          <w:p w14:paraId="0E4A907C">
            <w:pPr>
              <w:spacing w:line="280" w:lineRule="exact"/>
              <w:jc w:val="center"/>
              <w:rPr>
                <w:rFonts w:hint="eastAsia" w:ascii="宋体" w:hAnsi="宋体" w:cs="宋体"/>
                <w:sz w:val="24"/>
                <w:highlight w:val="none"/>
              </w:rPr>
            </w:pPr>
            <w:r>
              <w:rPr>
                <w:rFonts w:hint="eastAsia" w:ascii="宋体" w:hAnsi="宋体" w:cs="宋体"/>
                <w:sz w:val="24"/>
                <w:highlight w:val="none"/>
              </w:rPr>
              <w:t>1人</w:t>
            </w:r>
          </w:p>
        </w:tc>
        <w:tc>
          <w:tcPr>
            <w:tcW w:w="700" w:type="dxa"/>
            <w:vAlign w:val="center"/>
          </w:tcPr>
          <w:p w14:paraId="5D959466">
            <w:pPr>
              <w:spacing w:line="280" w:lineRule="exact"/>
              <w:jc w:val="center"/>
              <w:rPr>
                <w:rFonts w:hint="eastAsia" w:ascii="宋体" w:hAnsi="宋体" w:cs="宋体"/>
                <w:sz w:val="24"/>
                <w:highlight w:val="none"/>
              </w:rPr>
            </w:pPr>
            <w:r>
              <w:rPr>
                <w:rFonts w:hint="eastAsia" w:ascii="宋体" w:hAnsi="宋体" w:cs="宋体"/>
                <w:sz w:val="24"/>
                <w:highlight w:val="none"/>
              </w:rPr>
              <w:t>男女不限</w:t>
            </w:r>
          </w:p>
        </w:tc>
        <w:tc>
          <w:tcPr>
            <w:tcW w:w="794" w:type="dxa"/>
            <w:vAlign w:val="center"/>
          </w:tcPr>
          <w:p w14:paraId="4E6B0577">
            <w:pPr>
              <w:spacing w:line="280" w:lineRule="exact"/>
              <w:jc w:val="center"/>
              <w:rPr>
                <w:rFonts w:hint="eastAsia" w:ascii="宋体" w:hAnsi="宋体" w:cs="宋体"/>
                <w:sz w:val="24"/>
                <w:highlight w:val="none"/>
              </w:rPr>
            </w:pPr>
            <w:r>
              <w:rPr>
                <w:rFonts w:hint="eastAsia" w:ascii="宋体" w:hAnsi="宋体" w:cs="宋体"/>
                <w:sz w:val="24"/>
                <w:highlight w:val="none"/>
              </w:rPr>
              <w:t>高中（中专）及以上</w:t>
            </w:r>
          </w:p>
        </w:tc>
        <w:tc>
          <w:tcPr>
            <w:tcW w:w="994" w:type="dxa"/>
            <w:vAlign w:val="center"/>
          </w:tcPr>
          <w:p w14:paraId="7ABD7C18">
            <w:pPr>
              <w:spacing w:line="280" w:lineRule="exact"/>
              <w:jc w:val="center"/>
              <w:rPr>
                <w:rFonts w:hint="eastAsia" w:ascii="宋体" w:hAnsi="宋体" w:cs="宋体"/>
                <w:sz w:val="24"/>
                <w:highlight w:val="none"/>
              </w:rPr>
            </w:pPr>
            <w:r>
              <w:rPr>
                <w:rFonts w:hint="eastAsia" w:ascii="宋体" w:hAnsi="宋体" w:cs="宋体"/>
                <w:sz w:val="24"/>
                <w:highlight w:val="none"/>
              </w:rPr>
              <w:t>行政班</w:t>
            </w:r>
          </w:p>
        </w:tc>
        <w:tc>
          <w:tcPr>
            <w:tcW w:w="2257" w:type="dxa"/>
            <w:vAlign w:val="center"/>
          </w:tcPr>
          <w:p w14:paraId="524EAB10">
            <w:pPr>
              <w:spacing w:line="280" w:lineRule="exact"/>
              <w:jc w:val="center"/>
              <w:rPr>
                <w:rFonts w:hint="eastAsia" w:ascii="宋体" w:hAnsi="宋体" w:cs="宋体"/>
                <w:sz w:val="24"/>
                <w:highlight w:val="none"/>
              </w:rPr>
            </w:pPr>
            <w:r>
              <w:rPr>
                <w:rFonts w:hint="eastAsia" w:ascii="宋体" w:hAnsi="宋体" w:cs="宋体"/>
                <w:sz w:val="24"/>
                <w:highlight w:val="none"/>
              </w:rPr>
              <w:t>语言表达及沟通能力强，35岁以下，男性身高1.75以上、女性身高1.60以上，形象气质佳。</w:t>
            </w:r>
          </w:p>
        </w:tc>
        <w:tc>
          <w:tcPr>
            <w:tcW w:w="4045" w:type="dxa"/>
            <w:vAlign w:val="center"/>
          </w:tcPr>
          <w:p w14:paraId="2F0578E1">
            <w:pPr>
              <w:spacing w:line="280" w:lineRule="exact"/>
              <w:rPr>
                <w:rFonts w:hint="eastAsia" w:ascii="宋体" w:hAnsi="宋体" w:cs="宋体"/>
                <w:sz w:val="24"/>
                <w:highlight w:val="none"/>
                <w:lang w:val="zh-CN" w:bidi="zh-CN"/>
              </w:rPr>
            </w:pPr>
            <w:r>
              <w:rPr>
                <w:rFonts w:hint="eastAsia" w:ascii="宋体" w:hAnsi="宋体" w:cs="宋体"/>
                <w:sz w:val="24"/>
                <w:highlight w:val="none"/>
                <w:lang w:val="zh-CN" w:bidi="zh-CN"/>
              </w:rPr>
              <w:t>1.日常秩序管控：查验出入人员证件、登记信息，把控人员、物品进出；定时巡查楼内公共区域，检查设施设备（如照明、门窗、消防设施等）运行，及时报修异常。</w:t>
            </w:r>
          </w:p>
          <w:p w14:paraId="7FFB1112">
            <w:pPr>
              <w:spacing w:line="280" w:lineRule="exact"/>
              <w:rPr>
                <w:rFonts w:hint="eastAsia" w:ascii="宋体" w:hAnsi="宋体" w:cs="宋体"/>
                <w:sz w:val="24"/>
                <w:highlight w:val="none"/>
                <w:lang w:val="zh-CN" w:bidi="zh-CN"/>
              </w:rPr>
            </w:pPr>
            <w:r>
              <w:rPr>
                <w:rFonts w:hint="eastAsia" w:ascii="宋体" w:hAnsi="宋体" w:cs="宋体"/>
                <w:sz w:val="24"/>
                <w:highlight w:val="none"/>
                <w:lang w:val="zh-CN" w:bidi="zh-CN"/>
              </w:rPr>
              <w:t>2.高峰与活动保障：高峰时段（上下班、上下学等），在行政楼出入口、周边通道定点值守，疏导人流、车流，引导有序通行，防范拥堵、剐蹭；学校重大活动期间，提前规划行政楼周边安保路线，协助布置场地，活动中全程值守，维护礼仪形象，保障人员安全、活动顺畅。</w:t>
            </w:r>
          </w:p>
          <w:p w14:paraId="5DCAEEBA">
            <w:pPr>
              <w:spacing w:line="280" w:lineRule="exact"/>
              <w:rPr>
                <w:rFonts w:hint="eastAsia" w:ascii="宋体" w:hAnsi="宋体" w:cs="宋体"/>
                <w:sz w:val="24"/>
                <w:highlight w:val="none"/>
                <w:lang w:val="zh-CN" w:bidi="zh-CN"/>
              </w:rPr>
            </w:pPr>
            <w:r>
              <w:rPr>
                <w:rFonts w:hint="eastAsia" w:ascii="宋体" w:hAnsi="宋体" w:cs="宋体"/>
                <w:sz w:val="24"/>
                <w:highlight w:val="none"/>
                <w:lang w:val="zh-CN" w:bidi="zh-CN"/>
              </w:rPr>
              <w:t>3.行政楼服务支持：负责行政楼周边车辆规范停放引导，建立临时停靠、长期停放等管理机制，清理违规占位；协助行政楼内办公人员，开展文件收发、简单物资搬运等基础事务；遇来访人员，热情接待、登记，按需引导至对应部门，做好咨询解答。</w:t>
            </w:r>
          </w:p>
          <w:p w14:paraId="4D3533E8">
            <w:pPr>
              <w:spacing w:line="280" w:lineRule="exact"/>
              <w:rPr>
                <w:rFonts w:hint="eastAsia" w:ascii="宋体" w:hAnsi="宋体" w:cs="宋体"/>
                <w:sz w:val="24"/>
                <w:highlight w:val="none"/>
                <w:lang w:val="zh-CN" w:bidi="zh-CN"/>
              </w:rPr>
            </w:pPr>
            <w:r>
              <w:rPr>
                <w:rFonts w:hint="eastAsia" w:ascii="宋体" w:hAnsi="宋体" w:cs="宋体"/>
                <w:sz w:val="24"/>
                <w:highlight w:val="none"/>
                <w:lang w:val="zh-CN" w:bidi="zh-CN"/>
              </w:rPr>
              <w:t>4.应急与安全管理：熟悉行政楼消防、逃生路线，配备基础应急物资；遇火灾、突发疾病、冲突等紧急情况，第一时间响应，启动应急流程（如疏散、救助、报警），配合专业力量处置，事后跟进记录。</w:t>
            </w:r>
          </w:p>
          <w:p w14:paraId="0D15190F">
            <w:pPr>
              <w:spacing w:line="280" w:lineRule="exact"/>
              <w:rPr>
                <w:rFonts w:hint="eastAsia" w:ascii="宋体" w:hAnsi="宋体" w:cs="宋体"/>
                <w:sz w:val="24"/>
                <w:highlight w:val="none"/>
              </w:rPr>
            </w:pPr>
            <w:r>
              <w:rPr>
                <w:rFonts w:hint="eastAsia" w:ascii="宋体" w:hAnsi="宋体" w:cs="宋体"/>
                <w:sz w:val="24"/>
                <w:highlight w:val="none"/>
                <w:lang w:val="zh-CN" w:bidi="zh-CN"/>
              </w:rPr>
              <w:t>5.信息与协同工作：定期向班长汇报行政楼值守情况，反馈人员、设施、秩序问题；与学校行政部门、物业保洁等协同，配合开展行政楼环境整治、安全检查等工作，传递需求与信息。</w:t>
            </w:r>
          </w:p>
        </w:tc>
      </w:tr>
      <w:tr w14:paraId="4D41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8" w:hRule="atLeast"/>
        </w:trPr>
        <w:tc>
          <w:tcPr>
            <w:tcW w:w="820" w:type="dxa"/>
            <w:vAlign w:val="center"/>
          </w:tcPr>
          <w:p w14:paraId="2AAEFCD2">
            <w:pPr>
              <w:spacing w:line="280" w:lineRule="exact"/>
              <w:jc w:val="center"/>
              <w:rPr>
                <w:rFonts w:hint="eastAsia" w:ascii="宋体" w:hAnsi="宋体" w:cs="宋体"/>
                <w:sz w:val="24"/>
                <w:highlight w:val="none"/>
              </w:rPr>
            </w:pPr>
            <w:r>
              <w:rPr>
                <w:rFonts w:hint="eastAsia" w:ascii="宋体" w:hAnsi="宋体" w:cs="宋体"/>
                <w:sz w:val="24"/>
                <w:highlight w:val="none"/>
              </w:rPr>
              <w:t>监控岗</w:t>
            </w:r>
          </w:p>
        </w:tc>
        <w:tc>
          <w:tcPr>
            <w:tcW w:w="737" w:type="dxa"/>
            <w:vAlign w:val="center"/>
          </w:tcPr>
          <w:p w14:paraId="1625BC90">
            <w:pPr>
              <w:spacing w:line="280" w:lineRule="exact"/>
              <w:jc w:val="center"/>
              <w:rPr>
                <w:rFonts w:hint="eastAsia" w:ascii="宋体" w:hAnsi="宋体" w:cs="宋体"/>
                <w:sz w:val="24"/>
                <w:highlight w:val="none"/>
              </w:rPr>
            </w:pPr>
            <w:r>
              <w:rPr>
                <w:rFonts w:hint="eastAsia" w:ascii="宋体" w:hAnsi="宋体" w:cs="宋体"/>
                <w:sz w:val="24"/>
                <w:highlight w:val="none"/>
              </w:rPr>
              <w:t>2人</w:t>
            </w:r>
          </w:p>
        </w:tc>
        <w:tc>
          <w:tcPr>
            <w:tcW w:w="700" w:type="dxa"/>
            <w:vAlign w:val="center"/>
          </w:tcPr>
          <w:p w14:paraId="40BFA399">
            <w:pPr>
              <w:spacing w:line="280" w:lineRule="exact"/>
              <w:jc w:val="center"/>
              <w:rPr>
                <w:rFonts w:hint="eastAsia" w:ascii="宋体" w:hAnsi="宋体" w:cs="宋体"/>
                <w:sz w:val="24"/>
                <w:highlight w:val="none"/>
              </w:rPr>
            </w:pPr>
            <w:r>
              <w:rPr>
                <w:rFonts w:hint="eastAsia" w:ascii="宋体" w:hAnsi="宋体" w:cs="宋体"/>
                <w:sz w:val="24"/>
                <w:highlight w:val="none"/>
              </w:rPr>
              <w:t>男女不限</w:t>
            </w:r>
          </w:p>
        </w:tc>
        <w:tc>
          <w:tcPr>
            <w:tcW w:w="794" w:type="dxa"/>
            <w:vAlign w:val="center"/>
          </w:tcPr>
          <w:p w14:paraId="12F402C5">
            <w:pPr>
              <w:spacing w:line="280" w:lineRule="exact"/>
              <w:jc w:val="center"/>
              <w:rPr>
                <w:rFonts w:hint="eastAsia" w:ascii="宋体" w:hAnsi="宋体" w:cs="宋体"/>
                <w:sz w:val="24"/>
                <w:highlight w:val="none"/>
              </w:rPr>
            </w:pPr>
            <w:r>
              <w:rPr>
                <w:rFonts w:hint="eastAsia" w:ascii="宋体" w:hAnsi="宋体" w:cs="宋体"/>
                <w:sz w:val="24"/>
                <w:highlight w:val="none"/>
              </w:rPr>
              <w:t>高中（中专）及以上</w:t>
            </w:r>
          </w:p>
        </w:tc>
        <w:tc>
          <w:tcPr>
            <w:tcW w:w="994" w:type="dxa"/>
            <w:vAlign w:val="center"/>
          </w:tcPr>
          <w:p w14:paraId="361AFF68">
            <w:pPr>
              <w:spacing w:line="280" w:lineRule="exact"/>
              <w:jc w:val="center"/>
              <w:rPr>
                <w:rFonts w:hint="eastAsia" w:ascii="宋体" w:hAnsi="宋体" w:cs="宋体"/>
                <w:sz w:val="24"/>
                <w:highlight w:val="none"/>
              </w:rPr>
            </w:pPr>
            <w:r>
              <w:rPr>
                <w:rFonts w:hint="eastAsia" w:ascii="宋体" w:hAnsi="宋体" w:cs="宋体"/>
                <w:sz w:val="24"/>
                <w:highlight w:val="none"/>
              </w:rPr>
              <w:t>24小时每班/双班</w:t>
            </w:r>
          </w:p>
        </w:tc>
        <w:tc>
          <w:tcPr>
            <w:tcW w:w="2257" w:type="dxa"/>
            <w:vAlign w:val="center"/>
          </w:tcPr>
          <w:p w14:paraId="44C50954">
            <w:pPr>
              <w:spacing w:line="280" w:lineRule="exact"/>
              <w:jc w:val="center"/>
              <w:rPr>
                <w:rFonts w:hint="eastAsia" w:ascii="宋体" w:hAnsi="宋体" w:cs="宋体"/>
                <w:sz w:val="24"/>
                <w:highlight w:val="none"/>
              </w:rPr>
            </w:pPr>
            <w:bookmarkStart w:id="11" w:name="OLE_LINK2"/>
            <w:bookmarkStart w:id="12" w:name="OLE_LINK1"/>
            <w:r>
              <w:rPr>
                <w:rFonts w:hint="eastAsia" w:ascii="宋体" w:hAnsi="宋体" w:cs="宋体"/>
                <w:spacing w:val="-3"/>
                <w:sz w:val="24"/>
                <w:highlight w:val="none"/>
              </w:rPr>
              <w:t>政治可靠、</w:t>
            </w:r>
            <w:r>
              <w:rPr>
                <w:rFonts w:hint="eastAsia" w:ascii="宋体" w:hAnsi="宋体" w:cs="宋体"/>
                <w:spacing w:val="-2"/>
                <w:sz w:val="24"/>
                <w:highlight w:val="none"/>
              </w:rPr>
              <w:t>责任心强、反应敏捷、按时交接班，不擅离职守</w:t>
            </w:r>
            <w:r>
              <w:rPr>
                <w:rFonts w:hint="eastAsia" w:ascii="宋体" w:hAnsi="宋体" w:cs="宋体"/>
                <w:sz w:val="24"/>
                <w:highlight w:val="none"/>
              </w:rPr>
              <w:t>熟悉监控设备及计算机操作，熟悉相关软件操作。</w:t>
            </w:r>
            <w:bookmarkEnd w:id="11"/>
            <w:bookmarkEnd w:id="12"/>
          </w:p>
        </w:tc>
        <w:tc>
          <w:tcPr>
            <w:tcW w:w="4045" w:type="dxa"/>
            <w:vAlign w:val="center"/>
          </w:tcPr>
          <w:p w14:paraId="5603BF78">
            <w:pPr>
              <w:pStyle w:val="18"/>
              <w:spacing w:line="280" w:lineRule="exact"/>
              <w:jc w:val="both"/>
              <w:rPr>
                <w:rFonts w:hint="eastAsia"/>
                <w:spacing w:val="-2"/>
                <w:sz w:val="24"/>
                <w:szCs w:val="24"/>
                <w:highlight w:val="none"/>
                <w:lang w:eastAsia="zh-CN"/>
              </w:rPr>
            </w:pPr>
            <w:r>
              <w:rPr>
                <w:rFonts w:hint="eastAsia"/>
                <w:spacing w:val="-3"/>
                <w:sz w:val="24"/>
                <w:szCs w:val="24"/>
                <w:highlight w:val="none"/>
                <w:lang w:eastAsia="zh-CN"/>
              </w:rPr>
              <w:t>1.</w:t>
            </w:r>
            <w:r>
              <w:rPr>
                <w:rFonts w:hint="eastAsia"/>
                <w:spacing w:val="-2"/>
                <w:sz w:val="24"/>
                <w:szCs w:val="24"/>
                <w:highlight w:val="none"/>
                <w:lang w:eastAsia="zh-CN"/>
              </w:rPr>
              <w:t>随叫随应，保持联络畅通。</w:t>
            </w:r>
          </w:p>
          <w:p w14:paraId="68D54445">
            <w:pPr>
              <w:pStyle w:val="18"/>
              <w:spacing w:line="280" w:lineRule="exact"/>
              <w:jc w:val="both"/>
              <w:rPr>
                <w:rFonts w:hint="eastAsia"/>
                <w:spacing w:val="-2"/>
                <w:sz w:val="24"/>
                <w:szCs w:val="24"/>
                <w:highlight w:val="none"/>
                <w:lang w:eastAsia="zh-CN"/>
              </w:rPr>
            </w:pPr>
            <w:r>
              <w:rPr>
                <w:rFonts w:hint="eastAsia"/>
                <w:spacing w:val="-2"/>
                <w:sz w:val="24"/>
                <w:szCs w:val="24"/>
                <w:highlight w:val="none"/>
                <w:lang w:eastAsia="zh-CN"/>
              </w:rPr>
              <w:t>2.熟悉监控室内各种设备的性能和使用方法，严格遵守操作规范。</w:t>
            </w:r>
          </w:p>
          <w:p w14:paraId="58A8F790">
            <w:pPr>
              <w:pStyle w:val="18"/>
              <w:spacing w:line="280" w:lineRule="exact"/>
              <w:jc w:val="both"/>
              <w:rPr>
                <w:rFonts w:hint="eastAsia"/>
                <w:spacing w:val="-2"/>
                <w:sz w:val="24"/>
                <w:szCs w:val="24"/>
                <w:highlight w:val="none"/>
                <w:lang w:eastAsia="zh-CN"/>
              </w:rPr>
            </w:pPr>
            <w:r>
              <w:rPr>
                <w:rFonts w:hint="eastAsia"/>
                <w:spacing w:val="-2"/>
                <w:sz w:val="24"/>
                <w:szCs w:val="24"/>
                <w:highlight w:val="none"/>
                <w:lang w:eastAsia="zh-CN"/>
              </w:rPr>
              <w:t>3.熟悉报警、监控装置的布防位置、性能，及时掌握其运行情况。</w:t>
            </w:r>
          </w:p>
          <w:p w14:paraId="652E29C0">
            <w:pPr>
              <w:pStyle w:val="18"/>
              <w:spacing w:line="280" w:lineRule="exact"/>
              <w:jc w:val="both"/>
              <w:rPr>
                <w:rFonts w:hint="eastAsia"/>
                <w:spacing w:val="-2"/>
                <w:sz w:val="24"/>
                <w:szCs w:val="24"/>
                <w:highlight w:val="none"/>
                <w:lang w:eastAsia="zh-CN"/>
              </w:rPr>
            </w:pPr>
            <w:r>
              <w:rPr>
                <w:rFonts w:hint="eastAsia"/>
                <w:spacing w:val="-2"/>
                <w:sz w:val="24"/>
                <w:szCs w:val="24"/>
                <w:highlight w:val="none"/>
                <w:lang w:eastAsia="zh-CN"/>
              </w:rPr>
              <w:t>4.按照有关规定和要求及时通知相关人员布防、撤防。</w:t>
            </w:r>
          </w:p>
          <w:p w14:paraId="37048DCE">
            <w:pPr>
              <w:pStyle w:val="18"/>
              <w:spacing w:line="280" w:lineRule="exact"/>
              <w:jc w:val="both"/>
              <w:rPr>
                <w:rFonts w:hint="eastAsia"/>
                <w:spacing w:val="-2"/>
                <w:sz w:val="24"/>
                <w:szCs w:val="24"/>
                <w:highlight w:val="none"/>
                <w:lang w:eastAsia="zh-CN"/>
              </w:rPr>
            </w:pPr>
            <w:r>
              <w:rPr>
                <w:rFonts w:hint="eastAsia"/>
                <w:spacing w:val="-2"/>
                <w:sz w:val="24"/>
                <w:szCs w:val="24"/>
                <w:highlight w:val="none"/>
                <w:lang w:eastAsia="zh-CN"/>
              </w:rPr>
              <w:t>5.熟悉校内外相关单位的联系电话、联系人及有关情况，并能及时有效进行信息通报。</w:t>
            </w:r>
          </w:p>
          <w:p w14:paraId="44C0F69F">
            <w:pPr>
              <w:pStyle w:val="18"/>
              <w:spacing w:line="280" w:lineRule="exact"/>
              <w:jc w:val="both"/>
              <w:rPr>
                <w:rFonts w:hint="eastAsia"/>
                <w:spacing w:val="-2"/>
                <w:sz w:val="24"/>
                <w:szCs w:val="24"/>
                <w:highlight w:val="none"/>
                <w:lang w:eastAsia="zh-CN"/>
              </w:rPr>
            </w:pPr>
            <w:r>
              <w:rPr>
                <w:rFonts w:hint="eastAsia"/>
                <w:spacing w:val="-2"/>
                <w:sz w:val="24"/>
                <w:szCs w:val="24"/>
                <w:highlight w:val="none"/>
                <w:lang w:eastAsia="zh-CN"/>
              </w:rPr>
              <w:t>6.熟悉技术防范监控工作规范，能正确处置报警及异常情况。</w:t>
            </w:r>
          </w:p>
          <w:p w14:paraId="39C202FC">
            <w:pPr>
              <w:pStyle w:val="18"/>
              <w:spacing w:line="280" w:lineRule="exact"/>
              <w:jc w:val="both"/>
              <w:rPr>
                <w:rFonts w:hint="eastAsia"/>
                <w:spacing w:val="5"/>
                <w:sz w:val="24"/>
                <w:szCs w:val="24"/>
                <w:highlight w:val="none"/>
                <w:lang w:eastAsia="zh-CN"/>
              </w:rPr>
            </w:pPr>
            <w:r>
              <w:rPr>
                <w:rFonts w:hint="eastAsia"/>
                <w:spacing w:val="-2"/>
                <w:sz w:val="24"/>
                <w:szCs w:val="24"/>
                <w:highlight w:val="none"/>
                <w:lang w:eastAsia="zh-CN"/>
              </w:rPr>
              <w:t>7.熟悉相关专业公司的维修服务电话，设备发生故障时，及时通知</w:t>
            </w:r>
            <w:r>
              <w:rPr>
                <w:rFonts w:hint="eastAsia"/>
                <w:spacing w:val="5"/>
                <w:sz w:val="24"/>
                <w:szCs w:val="24"/>
                <w:highlight w:val="none"/>
                <w:lang w:eastAsia="zh-CN"/>
              </w:rPr>
              <w:t>专业人员检查、维修。</w:t>
            </w:r>
          </w:p>
          <w:p w14:paraId="62F9537D">
            <w:pPr>
              <w:pStyle w:val="18"/>
              <w:spacing w:line="280" w:lineRule="exact"/>
              <w:jc w:val="both"/>
              <w:rPr>
                <w:rFonts w:hint="eastAsia"/>
                <w:spacing w:val="5"/>
                <w:sz w:val="24"/>
                <w:szCs w:val="24"/>
                <w:highlight w:val="none"/>
                <w:lang w:eastAsia="zh-CN"/>
              </w:rPr>
            </w:pPr>
            <w:r>
              <w:rPr>
                <w:rFonts w:hint="eastAsia"/>
                <w:spacing w:val="5"/>
                <w:sz w:val="24"/>
                <w:szCs w:val="24"/>
                <w:highlight w:val="none"/>
                <w:lang w:eastAsia="zh-CN"/>
              </w:rPr>
              <w:t>8.</w:t>
            </w:r>
            <w:r>
              <w:rPr>
                <w:rFonts w:hint="eastAsia"/>
                <w:spacing w:val="4"/>
                <w:sz w:val="24"/>
                <w:szCs w:val="24"/>
                <w:highlight w:val="none"/>
                <w:lang w:eastAsia="zh-CN"/>
              </w:rPr>
              <w:t>严格遵守学校监控管理有关规定</w:t>
            </w:r>
            <w:r>
              <w:rPr>
                <w:rFonts w:hint="eastAsia"/>
                <w:spacing w:val="-12"/>
                <w:sz w:val="24"/>
                <w:szCs w:val="24"/>
                <w:highlight w:val="none"/>
                <w:lang w:eastAsia="zh-CN"/>
              </w:rPr>
              <w:t>，</w:t>
            </w:r>
            <w:r>
              <w:rPr>
                <w:rFonts w:hint="eastAsia"/>
                <w:spacing w:val="5"/>
                <w:sz w:val="24"/>
                <w:szCs w:val="24"/>
                <w:highlight w:val="none"/>
                <w:lang w:eastAsia="zh-CN"/>
              </w:rPr>
              <w:t>定期进行设备维护保养，保证监控设备正常运行。</w:t>
            </w:r>
          </w:p>
          <w:p w14:paraId="1204C95D">
            <w:pPr>
              <w:pStyle w:val="18"/>
              <w:spacing w:line="280" w:lineRule="exact"/>
              <w:jc w:val="both"/>
              <w:rPr>
                <w:rFonts w:hint="eastAsia"/>
                <w:spacing w:val="-2"/>
                <w:sz w:val="24"/>
                <w:szCs w:val="24"/>
                <w:highlight w:val="none"/>
                <w:lang w:eastAsia="zh-CN"/>
              </w:rPr>
            </w:pPr>
            <w:r>
              <w:rPr>
                <w:rFonts w:hint="eastAsia"/>
                <w:spacing w:val="5"/>
                <w:sz w:val="24"/>
                <w:szCs w:val="24"/>
                <w:highlight w:val="none"/>
                <w:lang w:eastAsia="zh-CN"/>
              </w:rPr>
              <w:t>9.</w:t>
            </w:r>
            <w:r>
              <w:rPr>
                <w:rFonts w:hint="eastAsia"/>
                <w:spacing w:val="-3"/>
                <w:sz w:val="24"/>
                <w:szCs w:val="24"/>
                <w:highlight w:val="none"/>
                <w:lang w:eastAsia="zh-CN"/>
              </w:rPr>
              <w:t>严格执行请示汇报制度和值班登记制度，</w:t>
            </w:r>
            <w:r>
              <w:rPr>
                <w:rFonts w:hint="eastAsia"/>
                <w:sz w:val="24"/>
                <w:szCs w:val="24"/>
                <w:highlight w:val="none"/>
                <w:lang w:eastAsia="zh-CN"/>
              </w:rPr>
              <w:t>负责监控调阅管理、登记等工作。</w:t>
            </w:r>
          </w:p>
          <w:p w14:paraId="5CADBE4A">
            <w:pPr>
              <w:spacing w:line="280" w:lineRule="exact"/>
              <w:rPr>
                <w:rFonts w:hint="eastAsia" w:ascii="宋体" w:hAnsi="宋体" w:cs="宋体"/>
                <w:spacing w:val="5"/>
                <w:sz w:val="24"/>
                <w:highlight w:val="none"/>
              </w:rPr>
            </w:pPr>
            <w:r>
              <w:rPr>
                <w:rFonts w:hint="eastAsia" w:ascii="宋体" w:hAnsi="宋体" w:cs="宋体"/>
                <w:spacing w:val="4"/>
                <w:sz w:val="24"/>
                <w:highlight w:val="none"/>
              </w:rPr>
              <w:t>10.</w:t>
            </w:r>
            <w:r>
              <w:rPr>
                <w:rFonts w:hint="eastAsia" w:ascii="宋体" w:hAnsi="宋体" w:cs="宋体"/>
                <w:spacing w:val="5"/>
                <w:sz w:val="24"/>
                <w:highlight w:val="none"/>
              </w:rPr>
              <w:t>严格遵守保</w:t>
            </w:r>
            <w:r>
              <w:rPr>
                <w:rFonts w:hint="eastAsia" w:ascii="宋体" w:hAnsi="宋体" w:cs="宋体"/>
                <w:spacing w:val="-2"/>
                <w:sz w:val="24"/>
                <w:highlight w:val="none"/>
              </w:rPr>
              <w:t>密规定，不对外泄露、谈论技术防范监控</w:t>
            </w:r>
            <w:r>
              <w:rPr>
                <w:rFonts w:hint="eastAsia" w:ascii="宋体" w:hAnsi="宋体" w:cs="宋体"/>
                <w:spacing w:val="-1"/>
                <w:sz w:val="24"/>
                <w:highlight w:val="none"/>
              </w:rPr>
              <w:t>系统及监控部位的有关情况。</w:t>
            </w:r>
          </w:p>
          <w:p w14:paraId="1069FDFE">
            <w:pPr>
              <w:spacing w:line="280" w:lineRule="exact"/>
              <w:rPr>
                <w:rFonts w:hint="eastAsia" w:ascii="宋体" w:hAnsi="宋体" w:cs="宋体"/>
                <w:sz w:val="24"/>
                <w:highlight w:val="none"/>
                <w:lang w:val="zh-CN" w:bidi="zh-CN"/>
              </w:rPr>
            </w:pPr>
            <w:r>
              <w:rPr>
                <w:rFonts w:hint="eastAsia" w:ascii="宋体" w:hAnsi="宋体" w:cs="宋体"/>
                <w:sz w:val="24"/>
                <w:highlight w:val="none"/>
              </w:rPr>
              <w:t>11.负责监控、“校园110”电话及一键报警值守、调度，及时发现并指导现场人员等处理各类突发情况和问题，协助指挥处置应急突发事件。</w:t>
            </w:r>
          </w:p>
        </w:tc>
      </w:tr>
      <w:tr w14:paraId="2360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6DE2F885">
            <w:pPr>
              <w:spacing w:line="280" w:lineRule="exact"/>
              <w:jc w:val="center"/>
              <w:rPr>
                <w:rFonts w:hint="eastAsia" w:ascii="宋体" w:hAnsi="宋体" w:cs="宋体"/>
                <w:sz w:val="24"/>
                <w:highlight w:val="none"/>
              </w:rPr>
            </w:pPr>
            <w:r>
              <w:rPr>
                <w:rFonts w:hint="eastAsia" w:ascii="宋体" w:hAnsi="宋体" w:cs="宋体"/>
                <w:sz w:val="24"/>
                <w:highlight w:val="none"/>
              </w:rPr>
              <w:t>消防岗兼图书馆值守岗</w:t>
            </w:r>
          </w:p>
        </w:tc>
        <w:tc>
          <w:tcPr>
            <w:tcW w:w="737" w:type="dxa"/>
            <w:vAlign w:val="center"/>
          </w:tcPr>
          <w:p w14:paraId="3764F8E2">
            <w:pPr>
              <w:spacing w:line="280" w:lineRule="exact"/>
              <w:jc w:val="center"/>
              <w:rPr>
                <w:rFonts w:hint="eastAsia" w:ascii="宋体" w:hAnsi="宋体" w:cs="宋体"/>
                <w:sz w:val="24"/>
                <w:highlight w:val="none"/>
              </w:rPr>
            </w:pPr>
            <w:r>
              <w:rPr>
                <w:rFonts w:hint="eastAsia" w:ascii="宋体" w:hAnsi="宋体" w:cs="宋体"/>
                <w:sz w:val="24"/>
                <w:highlight w:val="none"/>
              </w:rPr>
              <w:t>4人</w:t>
            </w:r>
          </w:p>
        </w:tc>
        <w:tc>
          <w:tcPr>
            <w:tcW w:w="700" w:type="dxa"/>
            <w:vAlign w:val="center"/>
          </w:tcPr>
          <w:p w14:paraId="37ACC59A">
            <w:pPr>
              <w:spacing w:line="280" w:lineRule="exact"/>
              <w:jc w:val="center"/>
              <w:rPr>
                <w:rFonts w:hint="eastAsia" w:ascii="宋体" w:hAnsi="宋体" w:cs="宋体"/>
                <w:sz w:val="24"/>
                <w:highlight w:val="none"/>
              </w:rPr>
            </w:pPr>
            <w:r>
              <w:rPr>
                <w:rFonts w:hint="eastAsia" w:ascii="宋体" w:hAnsi="宋体" w:cs="宋体"/>
                <w:sz w:val="24"/>
                <w:highlight w:val="none"/>
              </w:rPr>
              <w:t>男</w:t>
            </w:r>
          </w:p>
        </w:tc>
        <w:tc>
          <w:tcPr>
            <w:tcW w:w="794" w:type="dxa"/>
            <w:vAlign w:val="center"/>
          </w:tcPr>
          <w:p w14:paraId="7A257411">
            <w:pPr>
              <w:spacing w:line="280" w:lineRule="exact"/>
              <w:jc w:val="center"/>
              <w:rPr>
                <w:rFonts w:hint="eastAsia" w:ascii="宋体" w:hAnsi="宋体" w:cs="宋体"/>
                <w:sz w:val="24"/>
                <w:highlight w:val="none"/>
              </w:rPr>
            </w:pPr>
            <w:r>
              <w:rPr>
                <w:rFonts w:hint="eastAsia" w:ascii="宋体" w:hAnsi="宋体" w:cs="宋体"/>
                <w:sz w:val="24"/>
                <w:highlight w:val="none"/>
              </w:rPr>
              <w:t>初中及以上</w:t>
            </w:r>
          </w:p>
        </w:tc>
        <w:tc>
          <w:tcPr>
            <w:tcW w:w="994" w:type="dxa"/>
            <w:vAlign w:val="center"/>
          </w:tcPr>
          <w:p w14:paraId="09E2A930">
            <w:pPr>
              <w:spacing w:line="280" w:lineRule="exact"/>
              <w:jc w:val="center"/>
              <w:rPr>
                <w:rFonts w:hint="eastAsia" w:ascii="宋体" w:hAnsi="宋体" w:cs="宋体"/>
                <w:sz w:val="24"/>
                <w:highlight w:val="none"/>
              </w:rPr>
            </w:pPr>
            <w:r>
              <w:rPr>
                <w:rFonts w:hint="eastAsia" w:ascii="宋体" w:hAnsi="宋体" w:cs="宋体"/>
                <w:sz w:val="24"/>
                <w:highlight w:val="none"/>
              </w:rPr>
              <w:t>24小时每班/双班</w:t>
            </w:r>
          </w:p>
        </w:tc>
        <w:tc>
          <w:tcPr>
            <w:tcW w:w="2257" w:type="dxa"/>
            <w:vAlign w:val="center"/>
          </w:tcPr>
          <w:p w14:paraId="57815766">
            <w:pPr>
              <w:spacing w:line="280" w:lineRule="exact"/>
              <w:jc w:val="center"/>
              <w:rPr>
                <w:rFonts w:hint="eastAsia" w:ascii="宋体" w:hAnsi="宋体" w:cs="宋体"/>
                <w:sz w:val="24"/>
                <w:highlight w:val="none"/>
              </w:rPr>
            </w:pPr>
            <w:r>
              <w:rPr>
                <w:rFonts w:hint="eastAsia" w:ascii="宋体" w:hAnsi="宋体" w:cs="宋体"/>
                <w:sz w:val="24"/>
                <w:highlight w:val="none"/>
                <w:lang w:bidi="zh-CN"/>
              </w:rPr>
              <w:t>需持有建（构）筑物消防员证或消防设施操作员证，熟练驾驶消防巡逻车及使用各项消控设施和消防器材。</w:t>
            </w:r>
          </w:p>
        </w:tc>
        <w:tc>
          <w:tcPr>
            <w:tcW w:w="4045" w:type="dxa"/>
            <w:vAlign w:val="center"/>
          </w:tcPr>
          <w:p w14:paraId="1802D067">
            <w:pPr>
              <w:widowControl/>
              <w:shd w:val="clear" w:color="auto" w:fill="FFFFFF"/>
              <w:spacing w:line="28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1.技能应用：定期对校园消防设施（消火栓、灭火器、喷淋系统等）开展全面检测，形成详细检测报告，标注设施老化、故障问题并推动维修更换；参与消防演练，除驾驶消防巡逻车、操作消防器材，还需设计演练脚本，模拟真实火情场景，指导参演人员规范逃生、灭火，演练后复盘总结。</w:t>
            </w:r>
          </w:p>
          <w:p w14:paraId="3F01CBEC">
            <w:pPr>
              <w:widowControl/>
              <w:shd w:val="clear" w:color="auto" w:fill="FFFFFF"/>
              <w:spacing w:line="28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2.消控室管理：值守消防控制室期间，严格执行24小时值班制度，对消防报警系统、联动控制系统进行巡检，记录设备运行参数；接到火灾报警信号，1分钟内完成确认，若为真实火情，立即启动应急预案，拨打火警电话并通知校园相关应急人员，全程跟踪火情处置进度，做好中控室操作记录。</w:t>
            </w:r>
          </w:p>
          <w:p w14:paraId="42F8E1AB">
            <w:pPr>
              <w:widowControl/>
              <w:shd w:val="clear" w:color="auto" w:fill="FFFFFF"/>
              <w:spacing w:line="28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3.日常安全巡检：每日对图书馆进行安全巡查，涵盖消防通道是否畅通、疏散指示标识是否正常、书架及阅览区用电设备有无隐患等；检查图书存放区域，防范因书籍堆积、易燃包装引发火灾风险，发现违规堆放、私拉电线等行为及时制止并整改。</w:t>
            </w:r>
          </w:p>
          <w:p w14:paraId="60F63B28">
            <w:pPr>
              <w:widowControl/>
              <w:shd w:val="clear" w:color="auto" w:fill="FFFFFF"/>
              <w:spacing w:line="28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4.应急处置配合：若图书馆发生火灾、漏水、人员突发疾病等情况，第一时间到达现场，利用消防、急救技能开展初期处置，如灭火、疏导人群、简易急救，同时联系专业救援力量，跟进后续处理，记录事件经过以便复盘。</w:t>
            </w:r>
          </w:p>
          <w:p w14:paraId="614845CC">
            <w:pPr>
              <w:widowControl/>
              <w:shd w:val="clear" w:color="auto" w:fill="FFFFFF"/>
              <w:spacing w:line="28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5.设施台账与培训：建立消防设施、图书馆安全设施管理台账，详细记录设备采购时间、型号、维修记录、报废更新计划；定期组织图书馆工作人员、志愿消防员开展消防培训，内容包含灭火器实操、逃生知识、图书馆消防重点讲解，提升全员消防意识与应急能力。</w:t>
            </w:r>
          </w:p>
          <w:p w14:paraId="2CAA7BE7">
            <w:pPr>
              <w:widowControl/>
              <w:shd w:val="clear" w:color="auto" w:fill="FFFFFF"/>
              <w:spacing w:line="28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6.工作衔接与汇报：定期向主管部门汇报消防与图书馆安全工作，按要求提交安全报告，包含隐患排查数量、整改情况、培训效果；参与校园安全工作会议，分享消防管理经验，配合制定校园整体安全规划。</w:t>
            </w:r>
          </w:p>
        </w:tc>
      </w:tr>
      <w:tr w14:paraId="212A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36634433">
            <w:pPr>
              <w:spacing w:line="280" w:lineRule="exact"/>
              <w:jc w:val="center"/>
              <w:rPr>
                <w:rFonts w:hint="eastAsia" w:ascii="宋体" w:hAnsi="宋体" w:cs="宋体"/>
                <w:sz w:val="24"/>
                <w:highlight w:val="none"/>
              </w:rPr>
            </w:pPr>
            <w:r>
              <w:rPr>
                <w:rFonts w:hint="eastAsia" w:ascii="宋体" w:hAnsi="宋体" w:cs="宋体"/>
                <w:sz w:val="24"/>
                <w:highlight w:val="none"/>
              </w:rPr>
              <w:t>消防巡逻岗</w:t>
            </w:r>
          </w:p>
        </w:tc>
        <w:tc>
          <w:tcPr>
            <w:tcW w:w="737" w:type="dxa"/>
            <w:vAlign w:val="center"/>
          </w:tcPr>
          <w:p w14:paraId="193C2183">
            <w:pPr>
              <w:spacing w:line="280" w:lineRule="exact"/>
              <w:jc w:val="center"/>
              <w:rPr>
                <w:rFonts w:hint="eastAsia" w:ascii="宋体" w:hAnsi="宋体" w:cs="宋体"/>
                <w:sz w:val="24"/>
                <w:highlight w:val="none"/>
              </w:rPr>
            </w:pPr>
            <w:r>
              <w:rPr>
                <w:rFonts w:hint="eastAsia" w:ascii="宋体" w:hAnsi="宋体" w:cs="宋体"/>
                <w:sz w:val="24"/>
                <w:highlight w:val="none"/>
              </w:rPr>
              <w:t>4人</w:t>
            </w:r>
          </w:p>
        </w:tc>
        <w:tc>
          <w:tcPr>
            <w:tcW w:w="700" w:type="dxa"/>
            <w:vAlign w:val="center"/>
          </w:tcPr>
          <w:p w14:paraId="32DE4EEB">
            <w:pPr>
              <w:spacing w:line="280" w:lineRule="exact"/>
              <w:jc w:val="center"/>
              <w:rPr>
                <w:rFonts w:hint="eastAsia" w:ascii="宋体" w:hAnsi="宋体" w:cs="宋体"/>
                <w:sz w:val="24"/>
                <w:highlight w:val="none"/>
              </w:rPr>
            </w:pPr>
            <w:r>
              <w:rPr>
                <w:rFonts w:hint="eastAsia" w:ascii="宋体" w:hAnsi="宋体" w:cs="宋体"/>
                <w:sz w:val="24"/>
                <w:highlight w:val="none"/>
              </w:rPr>
              <w:t>男</w:t>
            </w:r>
          </w:p>
        </w:tc>
        <w:tc>
          <w:tcPr>
            <w:tcW w:w="794" w:type="dxa"/>
            <w:vAlign w:val="center"/>
          </w:tcPr>
          <w:p w14:paraId="15866D48">
            <w:pPr>
              <w:spacing w:line="280" w:lineRule="exact"/>
              <w:jc w:val="center"/>
              <w:rPr>
                <w:rFonts w:hint="eastAsia" w:ascii="宋体" w:hAnsi="宋体" w:cs="宋体"/>
                <w:sz w:val="24"/>
                <w:highlight w:val="none"/>
              </w:rPr>
            </w:pPr>
            <w:r>
              <w:rPr>
                <w:rFonts w:hint="eastAsia" w:ascii="宋体" w:hAnsi="宋体" w:cs="宋体"/>
                <w:sz w:val="24"/>
                <w:highlight w:val="none"/>
              </w:rPr>
              <w:t>初中及以上</w:t>
            </w:r>
          </w:p>
        </w:tc>
        <w:tc>
          <w:tcPr>
            <w:tcW w:w="994" w:type="dxa"/>
            <w:vAlign w:val="center"/>
          </w:tcPr>
          <w:p w14:paraId="611B29D0">
            <w:pPr>
              <w:spacing w:line="280" w:lineRule="exact"/>
              <w:jc w:val="center"/>
              <w:rPr>
                <w:rFonts w:hint="eastAsia" w:ascii="宋体" w:hAnsi="宋体" w:cs="宋体"/>
                <w:sz w:val="24"/>
                <w:highlight w:val="none"/>
              </w:rPr>
            </w:pPr>
            <w:r>
              <w:rPr>
                <w:rFonts w:hint="eastAsia" w:ascii="宋体" w:hAnsi="宋体" w:cs="宋体"/>
                <w:sz w:val="24"/>
                <w:highlight w:val="none"/>
              </w:rPr>
              <w:t>24小时每班/双班</w:t>
            </w:r>
          </w:p>
        </w:tc>
        <w:tc>
          <w:tcPr>
            <w:tcW w:w="2257" w:type="dxa"/>
            <w:vAlign w:val="center"/>
          </w:tcPr>
          <w:p w14:paraId="6A1FF56A">
            <w:pPr>
              <w:spacing w:line="280" w:lineRule="exact"/>
              <w:jc w:val="center"/>
              <w:rPr>
                <w:rFonts w:hint="eastAsia" w:ascii="宋体" w:hAnsi="宋体" w:cs="宋体"/>
                <w:sz w:val="24"/>
                <w:highlight w:val="none"/>
                <w:lang w:bidi="zh-CN"/>
              </w:rPr>
            </w:pPr>
            <w:r>
              <w:rPr>
                <w:rFonts w:hint="eastAsia" w:ascii="宋体" w:hAnsi="宋体" w:cs="宋体"/>
                <w:sz w:val="24"/>
                <w:highlight w:val="none"/>
                <w:lang w:bidi="zh-CN"/>
              </w:rPr>
              <w:t>需持有建（构）筑物消防员证或消防设施操作员证（中级），45岁以下，熟练驾驶消防巡逻车及使用各项消防设施和消防器材。</w:t>
            </w:r>
          </w:p>
        </w:tc>
        <w:tc>
          <w:tcPr>
            <w:tcW w:w="4045" w:type="dxa"/>
            <w:vAlign w:val="center"/>
          </w:tcPr>
          <w:p w14:paraId="6716D014">
            <w:pPr>
              <w:spacing w:line="280" w:lineRule="exact"/>
              <w:rPr>
                <w:rFonts w:hint="eastAsia" w:ascii="宋体" w:hAnsi="宋体" w:cs="宋体"/>
                <w:sz w:val="24"/>
                <w:highlight w:val="none"/>
                <w:lang w:bidi="zh-CN"/>
              </w:rPr>
            </w:pPr>
            <w:r>
              <w:rPr>
                <w:rFonts w:hint="eastAsia" w:ascii="宋体" w:hAnsi="宋体" w:cs="宋体"/>
                <w:sz w:val="24"/>
                <w:highlight w:val="none"/>
                <w:lang w:bidi="zh-CN"/>
              </w:rPr>
              <w:t>1.设施巡检与维护：每日按路线对校园消防设施（消火栓、灭火器、喷淋系统、烟感报警器等）开展2次以上巡查，记录压力值、外观完好度、配件完整性等数据。</w:t>
            </w:r>
          </w:p>
          <w:p w14:paraId="713970AB">
            <w:pPr>
              <w:spacing w:line="280" w:lineRule="exact"/>
              <w:rPr>
                <w:rFonts w:hint="eastAsia" w:ascii="宋体" w:hAnsi="宋体" w:cs="宋体"/>
                <w:sz w:val="24"/>
                <w:highlight w:val="none"/>
                <w:lang w:bidi="zh-CN"/>
              </w:rPr>
            </w:pPr>
            <w:r>
              <w:rPr>
                <w:rFonts w:hint="eastAsia" w:ascii="宋体" w:hAnsi="宋体" w:cs="宋体"/>
                <w:sz w:val="24"/>
                <w:highlight w:val="none"/>
                <w:lang w:bidi="zh-CN"/>
              </w:rPr>
              <w:t>2.技能实践：牵头组织校园消防人员开展技能集训（水带连接、灭火实操、应急逃生指引）；遇校园消防演练，负责设计“真实场景化”演练脚本，全程指导参演人员规范操作，演练后出具含问题点、改进建议的复盘报告。</w:t>
            </w:r>
          </w:p>
          <w:p w14:paraId="43A4556B">
            <w:pPr>
              <w:spacing w:line="280" w:lineRule="exact"/>
              <w:rPr>
                <w:rFonts w:hint="eastAsia" w:ascii="宋体" w:hAnsi="宋体" w:cs="宋体"/>
                <w:sz w:val="24"/>
                <w:highlight w:val="none"/>
                <w:lang w:bidi="zh-CN"/>
              </w:rPr>
            </w:pPr>
            <w:r>
              <w:rPr>
                <w:rFonts w:hint="eastAsia" w:ascii="宋体" w:hAnsi="宋体" w:cs="宋体"/>
                <w:sz w:val="24"/>
                <w:highlight w:val="none"/>
                <w:lang w:bidi="zh-CN"/>
              </w:rPr>
              <w:t>3.区域安防联动：与各值守岗位建立“3分钟响应”联动机制，巡逻时随身携带通讯对讲机，每2小时主动对接通报区域安全状态；在上下学高峰、大型活动期间，配合安保团队开展“消防+安防”联合巡逻，重点管控校园出入口、人群密集区，排查消防通道堵塞、人员携带危险物品等隐患。</w:t>
            </w:r>
          </w:p>
          <w:p w14:paraId="126DC91C">
            <w:pPr>
              <w:spacing w:line="280" w:lineRule="exact"/>
              <w:rPr>
                <w:rFonts w:hint="eastAsia" w:ascii="宋体" w:hAnsi="宋体" w:cs="宋体"/>
                <w:sz w:val="24"/>
                <w:highlight w:val="none"/>
                <w:lang w:bidi="zh-CN"/>
              </w:rPr>
            </w:pPr>
            <w:r>
              <w:rPr>
                <w:rFonts w:hint="eastAsia" w:ascii="宋体" w:hAnsi="宋体" w:cs="宋体"/>
                <w:sz w:val="24"/>
                <w:highlight w:val="none"/>
                <w:lang w:bidi="zh-CN"/>
              </w:rPr>
              <w:t>4.值守区域安防：执行24小时排班巡逻时，兼顾所负责区域的常规安保，检查门窗关闭情况、监控设备运行，制止无关人员进入警戒区域；</w:t>
            </w:r>
          </w:p>
          <w:p w14:paraId="18C8E57B">
            <w:pPr>
              <w:spacing w:line="280" w:lineRule="exact"/>
              <w:rPr>
                <w:rFonts w:hint="eastAsia" w:ascii="宋体" w:hAnsi="宋体" w:cs="宋体"/>
                <w:sz w:val="24"/>
                <w:highlight w:val="none"/>
                <w:lang w:bidi="zh-CN"/>
              </w:rPr>
            </w:pPr>
            <w:r>
              <w:rPr>
                <w:rFonts w:hint="eastAsia" w:ascii="宋体" w:hAnsi="宋体" w:cs="宋体"/>
                <w:sz w:val="24"/>
                <w:highlight w:val="none"/>
                <w:lang w:bidi="zh-CN"/>
              </w:rPr>
              <w:t>5.突发事件处置：收到火灾、危险化学品泄漏等应急报警，2分钟内抵达现场，第一时间使用消防设施开展初期扑救，同时通过对讲机呼叫增援；作为应急事件牵头人，现场划定警戒范围、疏散人群，配合专业救援力量做好信息对接（如起火点建筑结构、危险物品存储位置），事后形成事故报告，做好全面复盘及记录。</w:t>
            </w:r>
          </w:p>
          <w:p w14:paraId="6E185CE6">
            <w:pPr>
              <w:spacing w:line="280" w:lineRule="exact"/>
              <w:rPr>
                <w:rFonts w:hint="eastAsia" w:ascii="宋体" w:hAnsi="宋体" w:cs="宋体"/>
                <w:sz w:val="24"/>
                <w:highlight w:val="none"/>
                <w:lang w:bidi="zh-CN"/>
              </w:rPr>
            </w:pPr>
            <w:r>
              <w:rPr>
                <w:rFonts w:hint="eastAsia" w:ascii="宋体" w:hAnsi="宋体" w:cs="宋体"/>
                <w:sz w:val="24"/>
                <w:highlight w:val="none"/>
                <w:lang w:bidi="zh-CN"/>
              </w:rPr>
              <w:t>6.消防教育深化：结合校园实际案例面向师生开展培训；配合建立校园消防志愿队伍，做好消防宣传教育及相关演练工作，打造“全员参与”的消防宣传氛围。</w:t>
            </w:r>
          </w:p>
          <w:p w14:paraId="37B0CCC1">
            <w:pPr>
              <w:spacing w:line="280" w:lineRule="exact"/>
              <w:rPr>
                <w:rFonts w:hint="eastAsia" w:ascii="宋体" w:hAnsi="宋体" w:cs="宋体"/>
                <w:sz w:val="24"/>
                <w:highlight w:val="none"/>
                <w:lang w:bidi="zh-CN"/>
              </w:rPr>
            </w:pPr>
            <w:r>
              <w:rPr>
                <w:rFonts w:hint="eastAsia" w:ascii="宋体" w:hAnsi="宋体" w:cs="宋体"/>
                <w:sz w:val="24"/>
                <w:highlight w:val="none"/>
                <w:lang w:bidi="zh-CN"/>
              </w:rPr>
              <w:t>7.档案与台账管理：建立消防设施设备档案，记录每台设备采购日期、安装位置、维修历史、报废更换计划；定期整理巡逻记录、应急演练资料、隐患整改台账等。</w:t>
            </w:r>
          </w:p>
          <w:p w14:paraId="14ABE2DB">
            <w:pPr>
              <w:spacing w:line="280" w:lineRule="exact"/>
              <w:rPr>
                <w:rFonts w:hint="eastAsia" w:ascii="宋体" w:hAnsi="宋体" w:cs="宋体"/>
                <w:sz w:val="24"/>
                <w:highlight w:val="none"/>
                <w:lang w:bidi="zh-CN"/>
              </w:rPr>
            </w:pPr>
            <w:r>
              <w:rPr>
                <w:rFonts w:hint="eastAsia" w:ascii="宋体" w:hAnsi="宋体" w:cs="宋体"/>
                <w:sz w:val="24"/>
                <w:highlight w:val="none"/>
                <w:lang w:bidi="zh-CN"/>
              </w:rPr>
              <w:t>8.跨部门协作：定期与学校相关单位沟通消防设施维修需求，参与维修方案评审；协助相关单位开展消防审核工作，监督管理在建工程中消防管道、报警系统安装合规性等事项。</w:t>
            </w:r>
          </w:p>
        </w:tc>
      </w:tr>
      <w:tr w14:paraId="5BB6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7AF31023">
            <w:pPr>
              <w:spacing w:line="280" w:lineRule="exact"/>
              <w:jc w:val="center"/>
              <w:rPr>
                <w:rFonts w:hint="eastAsia" w:ascii="宋体" w:hAnsi="宋体" w:cs="宋体"/>
                <w:sz w:val="24"/>
                <w:highlight w:val="none"/>
              </w:rPr>
            </w:pPr>
            <w:r>
              <w:rPr>
                <w:rFonts w:hint="eastAsia" w:ascii="宋体" w:hAnsi="宋体" w:cs="宋体"/>
                <w:sz w:val="24"/>
                <w:highlight w:val="none"/>
              </w:rPr>
              <w:t>应急机动岗</w:t>
            </w:r>
          </w:p>
        </w:tc>
        <w:tc>
          <w:tcPr>
            <w:tcW w:w="737" w:type="dxa"/>
            <w:vAlign w:val="center"/>
          </w:tcPr>
          <w:p w14:paraId="59BF07CC">
            <w:pPr>
              <w:spacing w:line="280" w:lineRule="exact"/>
              <w:jc w:val="center"/>
              <w:rPr>
                <w:rFonts w:hint="eastAsia" w:ascii="宋体" w:hAnsi="宋体" w:cs="宋体"/>
                <w:sz w:val="24"/>
                <w:highlight w:val="none"/>
              </w:rPr>
            </w:pPr>
            <w:r>
              <w:rPr>
                <w:rFonts w:hint="eastAsia" w:ascii="宋体" w:hAnsi="宋体" w:cs="宋体"/>
                <w:sz w:val="24"/>
                <w:highlight w:val="none"/>
              </w:rPr>
              <w:t>4人</w:t>
            </w:r>
          </w:p>
        </w:tc>
        <w:tc>
          <w:tcPr>
            <w:tcW w:w="700" w:type="dxa"/>
            <w:vAlign w:val="center"/>
          </w:tcPr>
          <w:p w14:paraId="109B0B55">
            <w:pPr>
              <w:spacing w:line="280" w:lineRule="exact"/>
              <w:jc w:val="center"/>
              <w:rPr>
                <w:rFonts w:hint="eastAsia" w:ascii="宋体" w:hAnsi="宋体" w:cs="宋体"/>
                <w:sz w:val="24"/>
                <w:highlight w:val="none"/>
              </w:rPr>
            </w:pPr>
            <w:r>
              <w:rPr>
                <w:rFonts w:hint="eastAsia" w:ascii="宋体" w:hAnsi="宋体" w:cs="宋体"/>
                <w:sz w:val="24"/>
                <w:highlight w:val="none"/>
              </w:rPr>
              <w:t>男</w:t>
            </w:r>
          </w:p>
        </w:tc>
        <w:tc>
          <w:tcPr>
            <w:tcW w:w="794" w:type="dxa"/>
            <w:vAlign w:val="center"/>
          </w:tcPr>
          <w:p w14:paraId="270E76C6">
            <w:pPr>
              <w:spacing w:line="280" w:lineRule="exact"/>
              <w:jc w:val="center"/>
              <w:rPr>
                <w:rFonts w:hint="eastAsia" w:ascii="宋体" w:hAnsi="宋体" w:cs="宋体"/>
                <w:sz w:val="24"/>
                <w:highlight w:val="none"/>
              </w:rPr>
            </w:pPr>
            <w:r>
              <w:rPr>
                <w:rFonts w:hint="eastAsia" w:ascii="宋体" w:hAnsi="宋体" w:cs="宋体"/>
                <w:sz w:val="24"/>
                <w:highlight w:val="none"/>
              </w:rPr>
              <w:t>初中及以上</w:t>
            </w:r>
          </w:p>
        </w:tc>
        <w:tc>
          <w:tcPr>
            <w:tcW w:w="994" w:type="dxa"/>
            <w:vAlign w:val="center"/>
          </w:tcPr>
          <w:p w14:paraId="70EF5AED">
            <w:pPr>
              <w:spacing w:line="280" w:lineRule="exact"/>
              <w:jc w:val="center"/>
              <w:rPr>
                <w:rFonts w:hint="eastAsia" w:ascii="宋体" w:hAnsi="宋体" w:cs="宋体"/>
                <w:sz w:val="24"/>
                <w:highlight w:val="none"/>
              </w:rPr>
            </w:pPr>
            <w:r>
              <w:rPr>
                <w:rFonts w:hint="eastAsia" w:ascii="宋体" w:hAnsi="宋体" w:cs="宋体"/>
                <w:sz w:val="24"/>
                <w:highlight w:val="none"/>
              </w:rPr>
              <w:t>24小时每班/双班</w:t>
            </w:r>
          </w:p>
        </w:tc>
        <w:tc>
          <w:tcPr>
            <w:tcW w:w="2257" w:type="dxa"/>
            <w:vAlign w:val="center"/>
          </w:tcPr>
          <w:p w14:paraId="29801D80">
            <w:pPr>
              <w:spacing w:line="280" w:lineRule="exact"/>
              <w:jc w:val="center"/>
              <w:rPr>
                <w:rFonts w:hint="eastAsia" w:ascii="宋体" w:hAnsi="宋体" w:cs="宋体"/>
                <w:sz w:val="24"/>
                <w:highlight w:val="none"/>
                <w:lang w:bidi="zh-CN"/>
              </w:rPr>
            </w:pPr>
            <w:r>
              <w:rPr>
                <w:rFonts w:hint="eastAsia" w:ascii="宋体" w:hAnsi="宋体" w:cs="宋体"/>
                <w:sz w:val="24"/>
                <w:highlight w:val="none"/>
              </w:rPr>
              <w:t>熟练驾驶巡逻车，身体素质良好，45岁以下。</w:t>
            </w:r>
          </w:p>
        </w:tc>
        <w:tc>
          <w:tcPr>
            <w:tcW w:w="4045" w:type="dxa"/>
            <w:vAlign w:val="center"/>
          </w:tcPr>
          <w:p w14:paraId="32F88474">
            <w:pPr>
              <w:spacing w:line="280" w:lineRule="exact"/>
              <w:rPr>
                <w:rFonts w:hint="eastAsia" w:ascii="宋体" w:hAnsi="宋体" w:cs="宋体"/>
                <w:sz w:val="24"/>
                <w:highlight w:val="none"/>
              </w:rPr>
            </w:pPr>
            <w:r>
              <w:rPr>
                <w:rFonts w:hint="eastAsia" w:ascii="宋体" w:hAnsi="宋体" w:cs="宋体"/>
                <w:sz w:val="24"/>
                <w:highlight w:val="none"/>
              </w:rPr>
              <w:t>1.路线与频次：制定覆盖校区全区域（含教学楼、操场、食堂、宿舍区等）的巡逻路线，记录轨迹，留存备查。</w:t>
            </w:r>
          </w:p>
          <w:p w14:paraId="02FE1E87">
            <w:pPr>
              <w:spacing w:line="280" w:lineRule="exact"/>
              <w:rPr>
                <w:rFonts w:hint="eastAsia" w:ascii="宋体" w:hAnsi="宋体" w:cs="宋体"/>
                <w:sz w:val="24"/>
                <w:highlight w:val="none"/>
              </w:rPr>
            </w:pPr>
            <w:r>
              <w:rPr>
                <w:rFonts w:hint="eastAsia" w:ascii="宋体" w:hAnsi="宋体" w:cs="宋体"/>
                <w:sz w:val="24"/>
                <w:highlight w:val="none"/>
              </w:rPr>
              <w:t>2.隐患排查：巡逻中检查校园设施（围墙、栏杆、消防通道、照明设备等）完整性，发现破损、堵塞等情况，现场拍照并及时整改、上报；留意校园异常人员（无关入校者、行为可疑人员）、异常物品（不明包裹、易燃易爆物），第一时间拦截、管控并上报。</w:t>
            </w:r>
          </w:p>
          <w:p w14:paraId="69E5BFFC">
            <w:pPr>
              <w:spacing w:line="280" w:lineRule="exact"/>
              <w:rPr>
                <w:rFonts w:hint="eastAsia" w:ascii="宋体" w:hAnsi="宋体" w:cs="宋体"/>
                <w:sz w:val="24"/>
                <w:highlight w:val="none"/>
              </w:rPr>
            </w:pPr>
            <w:r>
              <w:rPr>
                <w:rFonts w:hint="eastAsia" w:ascii="宋体" w:hAnsi="宋体" w:cs="宋体"/>
                <w:sz w:val="24"/>
                <w:highlight w:val="none"/>
              </w:rPr>
              <w:t>3.接警与支援：建立与各值守岗位（行政楼、图书馆、消防岗、大门岗等）的快速响应通道，接到应急增援需求（如冲突、火灾、突发疾病），3分钟内驾驶巡逻车抵达现场；携带基础应急物资（急救包、防暴棍、灭火毯等），根据情况开展初期处置，如协助控制现场、实施简易急救、配合灭火等。</w:t>
            </w:r>
          </w:p>
          <w:p w14:paraId="2E03276D">
            <w:pPr>
              <w:spacing w:line="280" w:lineRule="exact"/>
              <w:rPr>
                <w:rFonts w:hint="eastAsia" w:ascii="宋体" w:hAnsi="宋体" w:cs="宋体"/>
                <w:sz w:val="24"/>
                <w:highlight w:val="none"/>
              </w:rPr>
            </w:pPr>
            <w:r>
              <w:rPr>
                <w:rFonts w:hint="eastAsia" w:ascii="宋体" w:hAnsi="宋体" w:cs="宋体"/>
                <w:sz w:val="24"/>
                <w:highlight w:val="none"/>
              </w:rPr>
              <w:t>4.事件跟进：参与应急事件处理时，全程记录处置过程（时间、地点、涉事人员、处理措施），协助完善事故报告，包含事件经过、经验教训、改进建议；配合学校、警方等开展后续调查，提供巡逻记录、现场见闻等证据素材。</w:t>
            </w:r>
          </w:p>
          <w:p w14:paraId="4A0C5B43">
            <w:pPr>
              <w:spacing w:line="280" w:lineRule="exact"/>
              <w:rPr>
                <w:rFonts w:hint="eastAsia" w:ascii="宋体" w:hAnsi="宋体" w:cs="宋体"/>
                <w:sz w:val="24"/>
                <w:highlight w:val="none"/>
              </w:rPr>
            </w:pPr>
            <w:r>
              <w:rPr>
                <w:rFonts w:hint="eastAsia" w:ascii="宋体" w:hAnsi="宋体" w:cs="宋体"/>
                <w:sz w:val="24"/>
                <w:highlight w:val="none"/>
              </w:rPr>
              <w:t>5.联动协同：与消防巡逻岗、各值守岗定期开展联动演练，模拟校园突发事件（如群体冲突、火灾蔓延），磨合应急响应流程，提升协同作战能力；加入校园应急管理相关队伍，参与制定、优化学校应急预案等规章制度，提供一线巡逻视角的修改意见。</w:t>
            </w:r>
          </w:p>
          <w:p w14:paraId="5715EAF0">
            <w:pPr>
              <w:spacing w:line="280" w:lineRule="exact"/>
              <w:rPr>
                <w:rFonts w:hint="eastAsia" w:ascii="宋体" w:hAnsi="宋体" w:cs="宋体"/>
                <w:sz w:val="24"/>
                <w:highlight w:val="none"/>
              </w:rPr>
            </w:pPr>
            <w:r>
              <w:rPr>
                <w:rFonts w:hint="eastAsia" w:ascii="宋体" w:hAnsi="宋体" w:cs="宋体"/>
                <w:sz w:val="24"/>
                <w:highlight w:val="none"/>
              </w:rPr>
              <w:t>6.车辆与装备管理：每日班前检查巡逻车车况（刹车、轮胎、燃油/电量、通讯设备），做好车辆清洁、故障报修；妥善保管车载应急物资，定期清点、补充（如急救包药品更换、防暴棍维护），确保随时可用；熟悉巡逻车周边区域道路、捷径，保障应急救援时快速通行。</w:t>
            </w:r>
          </w:p>
          <w:p w14:paraId="7EE2CB9B">
            <w:pPr>
              <w:spacing w:line="280" w:lineRule="exact"/>
              <w:rPr>
                <w:rFonts w:hint="eastAsia" w:ascii="宋体" w:hAnsi="宋体" w:cs="宋体"/>
                <w:sz w:val="24"/>
                <w:highlight w:val="none"/>
              </w:rPr>
            </w:pPr>
            <w:r>
              <w:rPr>
                <w:rFonts w:hint="eastAsia" w:ascii="宋体" w:hAnsi="宋体" w:cs="宋体"/>
                <w:sz w:val="24"/>
                <w:highlight w:val="none"/>
              </w:rPr>
              <w:t>7.信息反馈：定期汇总巡逻中发现的校园安全隐患、设施问题，提交校园安保管理部门；针对高频出现的问题（如某区域照明频繁损坏、特定时段人员聚集风险等），提出整改方案（如增设照明设备、优化巡逻重点时段等），推动问题解决。</w:t>
            </w:r>
          </w:p>
          <w:p w14:paraId="5DA9F204">
            <w:pPr>
              <w:spacing w:line="280" w:lineRule="exact"/>
              <w:rPr>
                <w:rFonts w:hint="eastAsia" w:ascii="宋体" w:hAnsi="宋体" w:cs="宋体"/>
                <w:sz w:val="24"/>
                <w:highlight w:val="none"/>
                <w:lang w:bidi="zh-CN"/>
              </w:rPr>
            </w:pPr>
            <w:r>
              <w:rPr>
                <w:rFonts w:hint="eastAsia" w:ascii="宋体" w:hAnsi="宋体" w:cs="宋体"/>
                <w:sz w:val="24"/>
                <w:highlight w:val="none"/>
              </w:rPr>
              <w:t>8.培训与演练：参与校园安保技能培训，主动学习急救知识（心肺复苏、创伤包扎）、防暴技巧、消防新规等，协助开展新入职安保人员的实操带教（巡逻流程、应急响应等），分享处置经验，提升团队整体应急水平。</w:t>
            </w:r>
          </w:p>
        </w:tc>
      </w:tr>
      <w:tr w14:paraId="2F33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01BDAE8A">
            <w:pPr>
              <w:spacing w:line="280" w:lineRule="exact"/>
              <w:jc w:val="center"/>
              <w:rPr>
                <w:rFonts w:hint="eastAsia" w:ascii="宋体" w:hAnsi="宋体" w:cs="宋体"/>
                <w:sz w:val="24"/>
                <w:highlight w:val="none"/>
              </w:rPr>
            </w:pPr>
            <w:r>
              <w:rPr>
                <w:rFonts w:hint="eastAsia" w:ascii="宋体" w:hAnsi="宋体" w:cs="宋体"/>
                <w:sz w:val="24"/>
                <w:highlight w:val="none"/>
              </w:rPr>
              <w:t>一食堂值守岗</w:t>
            </w:r>
          </w:p>
        </w:tc>
        <w:tc>
          <w:tcPr>
            <w:tcW w:w="737" w:type="dxa"/>
            <w:vAlign w:val="center"/>
          </w:tcPr>
          <w:p w14:paraId="64DD88C5">
            <w:pPr>
              <w:spacing w:line="280" w:lineRule="exact"/>
              <w:jc w:val="center"/>
              <w:rPr>
                <w:rFonts w:hint="eastAsia" w:ascii="宋体" w:hAnsi="宋体" w:cs="宋体"/>
                <w:sz w:val="24"/>
                <w:highlight w:val="none"/>
              </w:rPr>
            </w:pPr>
            <w:r>
              <w:rPr>
                <w:rFonts w:hint="eastAsia" w:ascii="宋体" w:hAnsi="宋体" w:cs="宋体"/>
                <w:sz w:val="24"/>
                <w:highlight w:val="none"/>
              </w:rPr>
              <w:t>2人</w:t>
            </w:r>
          </w:p>
        </w:tc>
        <w:tc>
          <w:tcPr>
            <w:tcW w:w="700" w:type="dxa"/>
            <w:vAlign w:val="center"/>
          </w:tcPr>
          <w:p w14:paraId="21D4E6F4">
            <w:pPr>
              <w:spacing w:line="280" w:lineRule="exact"/>
              <w:jc w:val="center"/>
              <w:rPr>
                <w:rFonts w:hint="eastAsia" w:ascii="宋体" w:hAnsi="宋体" w:cs="宋体"/>
                <w:sz w:val="24"/>
                <w:highlight w:val="none"/>
              </w:rPr>
            </w:pPr>
            <w:r>
              <w:rPr>
                <w:rFonts w:hint="eastAsia" w:ascii="宋体" w:hAnsi="宋体" w:cs="宋体"/>
                <w:sz w:val="24"/>
                <w:highlight w:val="none"/>
              </w:rPr>
              <w:t>男</w:t>
            </w:r>
          </w:p>
        </w:tc>
        <w:tc>
          <w:tcPr>
            <w:tcW w:w="794" w:type="dxa"/>
            <w:vAlign w:val="center"/>
          </w:tcPr>
          <w:p w14:paraId="7FACF302">
            <w:pPr>
              <w:spacing w:line="280" w:lineRule="exact"/>
              <w:jc w:val="center"/>
              <w:rPr>
                <w:rFonts w:hint="eastAsia" w:ascii="宋体" w:hAnsi="宋体" w:cs="宋体"/>
                <w:sz w:val="24"/>
                <w:highlight w:val="none"/>
              </w:rPr>
            </w:pPr>
            <w:r>
              <w:rPr>
                <w:rFonts w:hint="eastAsia" w:ascii="宋体" w:hAnsi="宋体" w:cs="宋体"/>
                <w:sz w:val="24"/>
                <w:highlight w:val="none"/>
              </w:rPr>
              <w:t>初中及以上</w:t>
            </w:r>
          </w:p>
        </w:tc>
        <w:tc>
          <w:tcPr>
            <w:tcW w:w="994" w:type="dxa"/>
            <w:vAlign w:val="center"/>
          </w:tcPr>
          <w:p w14:paraId="28F381CC">
            <w:pPr>
              <w:spacing w:line="280" w:lineRule="exact"/>
              <w:jc w:val="center"/>
              <w:rPr>
                <w:rFonts w:hint="eastAsia" w:ascii="宋体" w:hAnsi="宋体" w:cs="宋体"/>
                <w:sz w:val="24"/>
                <w:highlight w:val="none"/>
              </w:rPr>
            </w:pPr>
            <w:r>
              <w:rPr>
                <w:rFonts w:hint="eastAsia" w:ascii="宋体" w:hAnsi="宋体" w:cs="宋体"/>
                <w:sz w:val="24"/>
                <w:highlight w:val="none"/>
              </w:rPr>
              <w:t>24小时每班/双班</w:t>
            </w:r>
          </w:p>
        </w:tc>
        <w:tc>
          <w:tcPr>
            <w:tcW w:w="2257" w:type="dxa"/>
            <w:vMerge w:val="restart"/>
            <w:vAlign w:val="center"/>
          </w:tcPr>
          <w:p w14:paraId="20C74282">
            <w:pPr>
              <w:spacing w:line="280" w:lineRule="exact"/>
              <w:jc w:val="center"/>
              <w:rPr>
                <w:rFonts w:hint="eastAsia" w:ascii="宋体" w:hAnsi="宋体" w:cs="宋体"/>
                <w:sz w:val="24"/>
                <w:highlight w:val="none"/>
              </w:rPr>
            </w:pPr>
            <w:r>
              <w:rPr>
                <w:rFonts w:hint="eastAsia" w:ascii="宋体" w:hAnsi="宋体" w:cs="宋体"/>
                <w:sz w:val="24"/>
                <w:highlight w:val="none"/>
              </w:rPr>
              <w:t>责任心强，具备良好沟通协调能力。</w:t>
            </w:r>
          </w:p>
        </w:tc>
        <w:tc>
          <w:tcPr>
            <w:tcW w:w="4045" w:type="dxa"/>
            <w:vMerge w:val="restart"/>
            <w:vAlign w:val="center"/>
          </w:tcPr>
          <w:p w14:paraId="174F2F13">
            <w:pPr>
              <w:pStyle w:val="2"/>
              <w:spacing w:line="280" w:lineRule="exact"/>
              <w:rPr>
                <w:rFonts w:hint="eastAsia"/>
                <w:spacing w:val="-2"/>
                <w:highlight w:val="none"/>
              </w:rPr>
            </w:pPr>
            <w:r>
              <w:rPr>
                <w:rFonts w:hint="eastAsia"/>
                <w:highlight w:val="none"/>
              </w:rPr>
              <w:t>1.做好</w:t>
            </w:r>
            <w:r>
              <w:rPr>
                <w:rFonts w:hint="eastAsia"/>
                <w:spacing w:val="-2"/>
                <w:highlight w:val="none"/>
              </w:rPr>
              <w:t>校区治安巡逻、打击现行犯罪、校园</w:t>
            </w:r>
            <w:r>
              <w:rPr>
                <w:rFonts w:hint="eastAsia"/>
                <w:spacing w:val="12"/>
                <w:highlight w:val="none"/>
              </w:rPr>
              <w:t>交通和安防设备巡查、重点要害部位守</w:t>
            </w:r>
            <w:r>
              <w:rPr>
                <w:rFonts w:hint="eastAsia"/>
                <w:spacing w:val="-2"/>
                <w:highlight w:val="none"/>
              </w:rPr>
              <w:t>护、抢险救灾、突发事件处置、大型活动保卫和重要来宾警卫、维护稳定等工作。</w:t>
            </w:r>
          </w:p>
          <w:p w14:paraId="53CDA812">
            <w:pPr>
              <w:pStyle w:val="2"/>
              <w:spacing w:line="280" w:lineRule="exact"/>
              <w:rPr>
                <w:rFonts w:hint="eastAsia"/>
                <w:spacing w:val="-2"/>
                <w:highlight w:val="none"/>
              </w:rPr>
            </w:pPr>
            <w:r>
              <w:rPr>
                <w:rFonts w:hint="eastAsia"/>
                <w:spacing w:val="-2"/>
                <w:highlight w:val="none"/>
              </w:rPr>
              <w:t>2.包括且不限于按规定路线、频次保持值守区域巡逻，对可疑人员进行盘查，及时发现、报告、处置治安、安全隐患和违法、违章行为，维护治安秩序。</w:t>
            </w:r>
          </w:p>
          <w:p w14:paraId="13B58EE9">
            <w:pPr>
              <w:pStyle w:val="2"/>
              <w:spacing w:line="280" w:lineRule="exact"/>
              <w:rPr>
                <w:rFonts w:hint="eastAsia"/>
                <w:spacing w:val="-2"/>
                <w:highlight w:val="none"/>
              </w:rPr>
            </w:pPr>
            <w:r>
              <w:rPr>
                <w:rFonts w:hint="eastAsia"/>
                <w:spacing w:val="-2"/>
                <w:highlight w:val="none"/>
              </w:rPr>
              <w:t>3.受理师生员工报警求助，为师生员工解危助困。</w:t>
            </w:r>
          </w:p>
          <w:p w14:paraId="3738485A">
            <w:pPr>
              <w:pStyle w:val="2"/>
              <w:spacing w:line="280" w:lineRule="exact"/>
              <w:rPr>
                <w:rFonts w:hint="eastAsia"/>
                <w:spacing w:val="-2"/>
                <w:highlight w:val="none"/>
              </w:rPr>
            </w:pPr>
            <w:r>
              <w:rPr>
                <w:rFonts w:hint="eastAsia"/>
                <w:spacing w:val="-2"/>
                <w:highlight w:val="none"/>
              </w:rPr>
              <w:t>4.根据上级</w:t>
            </w:r>
            <w:r>
              <w:rPr>
                <w:rFonts w:hint="eastAsia"/>
                <w:spacing w:val="12"/>
                <w:highlight w:val="none"/>
              </w:rPr>
              <w:t>指令，迅速妥善对各类安全事项进行处置</w:t>
            </w:r>
            <w:r>
              <w:rPr>
                <w:rFonts w:hint="eastAsia"/>
                <w:spacing w:val="-2"/>
                <w:highlight w:val="none"/>
              </w:rPr>
              <w:t>，并详细记录过程，对于相关材料要定期做好归类存档。</w:t>
            </w:r>
          </w:p>
          <w:p w14:paraId="053C7805">
            <w:pPr>
              <w:pStyle w:val="2"/>
              <w:spacing w:line="280" w:lineRule="exact"/>
              <w:rPr>
                <w:rFonts w:hint="eastAsia"/>
                <w:spacing w:val="-10"/>
                <w:highlight w:val="none"/>
              </w:rPr>
            </w:pPr>
            <w:r>
              <w:rPr>
                <w:rFonts w:hint="eastAsia"/>
                <w:spacing w:val="-2"/>
                <w:highlight w:val="none"/>
              </w:rPr>
              <w:t>5.清理校内无证商贩和展销人员，对乱拉横幅、乱贴广告、乱设展牌等违规行为予以</w:t>
            </w:r>
            <w:r>
              <w:rPr>
                <w:rFonts w:hint="eastAsia"/>
                <w:spacing w:val="-10"/>
                <w:highlight w:val="none"/>
              </w:rPr>
              <w:t>制止和清理。</w:t>
            </w:r>
          </w:p>
          <w:p w14:paraId="7BD50AB0">
            <w:pPr>
              <w:pStyle w:val="2"/>
              <w:spacing w:line="280" w:lineRule="exact"/>
              <w:rPr>
                <w:rFonts w:hint="eastAsia"/>
                <w:spacing w:val="-10"/>
                <w:highlight w:val="none"/>
              </w:rPr>
            </w:pPr>
            <w:r>
              <w:rPr>
                <w:rFonts w:hint="eastAsia"/>
                <w:spacing w:val="-10"/>
                <w:highlight w:val="none"/>
              </w:rPr>
              <w:t>6.做好交通管理工作，</w:t>
            </w:r>
            <w:r>
              <w:rPr>
                <w:rFonts w:hint="eastAsia"/>
                <w:highlight w:val="none"/>
              </w:rPr>
              <w:t>引导车辆规范停放，及时纠正超速、鸣笛、乱穿行等违规行为，确保校内道路畅通及行人安全。</w:t>
            </w:r>
          </w:p>
          <w:p w14:paraId="37080EF4">
            <w:pPr>
              <w:pStyle w:val="2"/>
              <w:spacing w:line="280" w:lineRule="exact"/>
              <w:rPr>
                <w:rFonts w:hint="eastAsia"/>
                <w:highlight w:val="none"/>
              </w:rPr>
            </w:pPr>
            <w:r>
              <w:rPr>
                <w:rFonts w:hint="eastAsia"/>
                <w:spacing w:val="-10"/>
                <w:highlight w:val="none"/>
              </w:rPr>
              <w:t>7.</w:t>
            </w:r>
            <w:r>
              <w:rPr>
                <w:rFonts w:hint="eastAsia"/>
                <w:highlight w:val="none"/>
              </w:rPr>
              <w:t>负责区域内的安全隐患排查及各类矛盾纠纷摸排，对发现的任何问题及时上报，并协助相关部门开展针对各类安全隐患的整改。</w:t>
            </w:r>
          </w:p>
          <w:p w14:paraId="4B327AC9">
            <w:pPr>
              <w:spacing w:line="280" w:lineRule="exact"/>
              <w:rPr>
                <w:rFonts w:hint="eastAsia" w:ascii="宋体" w:hAnsi="宋体" w:cs="宋体"/>
                <w:sz w:val="24"/>
                <w:highlight w:val="none"/>
              </w:rPr>
            </w:pPr>
            <w:r>
              <w:rPr>
                <w:rFonts w:hint="eastAsia" w:ascii="宋体" w:hAnsi="宋体" w:cs="宋体"/>
                <w:sz w:val="24"/>
                <w:highlight w:val="none"/>
              </w:rPr>
              <w:t>8.第一时间开展应急突发事件处置，按照相关规定及工作要求及时上报，积极配合校内外各相关单位开展应急处置工作。</w:t>
            </w:r>
          </w:p>
          <w:p w14:paraId="6A9D4A2F">
            <w:pPr>
              <w:pStyle w:val="2"/>
              <w:spacing w:line="280" w:lineRule="exact"/>
              <w:rPr>
                <w:rFonts w:hint="eastAsia"/>
                <w:highlight w:val="none"/>
              </w:rPr>
            </w:pPr>
            <w:r>
              <w:rPr>
                <w:rFonts w:hint="eastAsia"/>
                <w:spacing w:val="-10"/>
                <w:highlight w:val="none"/>
              </w:rPr>
              <w:t>9.根据上级指令，执行警卫、执勤、守候等机动任务，抢险救灾，抓获、</w:t>
            </w:r>
            <w:r>
              <w:rPr>
                <w:rFonts w:hint="eastAsia"/>
                <w:spacing w:val="-2"/>
                <w:highlight w:val="none"/>
              </w:rPr>
              <w:t>扭送违法犯罪分子等。</w:t>
            </w:r>
          </w:p>
        </w:tc>
      </w:tr>
      <w:tr w14:paraId="7F7E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71430697">
            <w:pPr>
              <w:spacing w:line="280" w:lineRule="exact"/>
              <w:jc w:val="center"/>
              <w:rPr>
                <w:rFonts w:hint="eastAsia" w:ascii="宋体" w:hAnsi="宋体" w:cs="宋体"/>
                <w:sz w:val="24"/>
                <w:highlight w:val="none"/>
              </w:rPr>
            </w:pPr>
            <w:r>
              <w:rPr>
                <w:rFonts w:hint="eastAsia" w:ascii="宋体" w:hAnsi="宋体" w:cs="宋体"/>
                <w:sz w:val="24"/>
                <w:highlight w:val="none"/>
              </w:rPr>
              <w:t>学生宿舍一号值守岗</w:t>
            </w:r>
          </w:p>
        </w:tc>
        <w:tc>
          <w:tcPr>
            <w:tcW w:w="737" w:type="dxa"/>
            <w:vAlign w:val="center"/>
          </w:tcPr>
          <w:p w14:paraId="3360C013">
            <w:pPr>
              <w:spacing w:line="280" w:lineRule="exact"/>
              <w:jc w:val="center"/>
              <w:rPr>
                <w:rFonts w:hint="eastAsia" w:ascii="宋体" w:hAnsi="宋体" w:cs="宋体"/>
                <w:sz w:val="24"/>
                <w:highlight w:val="none"/>
              </w:rPr>
            </w:pPr>
            <w:r>
              <w:rPr>
                <w:rFonts w:hint="eastAsia" w:ascii="宋体" w:hAnsi="宋体" w:cs="宋体"/>
                <w:sz w:val="24"/>
                <w:highlight w:val="none"/>
              </w:rPr>
              <w:t>2人</w:t>
            </w:r>
          </w:p>
        </w:tc>
        <w:tc>
          <w:tcPr>
            <w:tcW w:w="700" w:type="dxa"/>
            <w:vAlign w:val="center"/>
          </w:tcPr>
          <w:p w14:paraId="21B55E10">
            <w:pPr>
              <w:spacing w:line="280" w:lineRule="exact"/>
              <w:jc w:val="center"/>
              <w:rPr>
                <w:rFonts w:hint="eastAsia" w:ascii="宋体" w:hAnsi="宋体" w:cs="宋体"/>
                <w:sz w:val="24"/>
                <w:highlight w:val="none"/>
              </w:rPr>
            </w:pPr>
            <w:r>
              <w:rPr>
                <w:rFonts w:hint="eastAsia" w:ascii="宋体" w:hAnsi="宋体" w:cs="宋体"/>
                <w:sz w:val="24"/>
                <w:highlight w:val="none"/>
              </w:rPr>
              <w:t>男</w:t>
            </w:r>
          </w:p>
        </w:tc>
        <w:tc>
          <w:tcPr>
            <w:tcW w:w="794" w:type="dxa"/>
            <w:vAlign w:val="center"/>
          </w:tcPr>
          <w:p w14:paraId="45E65864">
            <w:pPr>
              <w:spacing w:line="280" w:lineRule="exact"/>
              <w:jc w:val="center"/>
              <w:rPr>
                <w:rFonts w:hint="eastAsia" w:ascii="宋体" w:hAnsi="宋体" w:cs="宋体"/>
                <w:sz w:val="24"/>
                <w:highlight w:val="none"/>
              </w:rPr>
            </w:pPr>
            <w:r>
              <w:rPr>
                <w:rFonts w:hint="eastAsia" w:ascii="宋体" w:hAnsi="宋体" w:cs="宋体"/>
                <w:sz w:val="24"/>
                <w:highlight w:val="none"/>
              </w:rPr>
              <w:t>初中及以上</w:t>
            </w:r>
          </w:p>
        </w:tc>
        <w:tc>
          <w:tcPr>
            <w:tcW w:w="994" w:type="dxa"/>
            <w:vAlign w:val="center"/>
          </w:tcPr>
          <w:p w14:paraId="30D9C03B">
            <w:pPr>
              <w:spacing w:line="280" w:lineRule="exact"/>
              <w:jc w:val="center"/>
              <w:rPr>
                <w:rFonts w:hint="eastAsia" w:ascii="宋体" w:hAnsi="宋体" w:cs="宋体"/>
                <w:sz w:val="24"/>
                <w:highlight w:val="none"/>
              </w:rPr>
            </w:pPr>
            <w:r>
              <w:rPr>
                <w:rFonts w:hint="eastAsia" w:ascii="宋体" w:hAnsi="宋体" w:cs="宋体"/>
                <w:sz w:val="24"/>
                <w:highlight w:val="none"/>
              </w:rPr>
              <w:t>24小时每班/双班</w:t>
            </w:r>
          </w:p>
        </w:tc>
        <w:tc>
          <w:tcPr>
            <w:tcW w:w="2257" w:type="dxa"/>
            <w:vMerge w:val="continue"/>
            <w:vAlign w:val="center"/>
          </w:tcPr>
          <w:p w14:paraId="2CB07159">
            <w:pPr>
              <w:spacing w:line="280" w:lineRule="exact"/>
              <w:jc w:val="center"/>
              <w:rPr>
                <w:rFonts w:hint="eastAsia" w:ascii="宋体" w:hAnsi="宋体" w:cs="宋体"/>
                <w:sz w:val="24"/>
                <w:highlight w:val="none"/>
              </w:rPr>
            </w:pPr>
          </w:p>
        </w:tc>
        <w:tc>
          <w:tcPr>
            <w:tcW w:w="4045" w:type="dxa"/>
            <w:vMerge w:val="continue"/>
            <w:vAlign w:val="center"/>
          </w:tcPr>
          <w:p w14:paraId="07F93BFA">
            <w:pPr>
              <w:spacing w:line="280" w:lineRule="exact"/>
              <w:jc w:val="center"/>
              <w:rPr>
                <w:rFonts w:hint="eastAsia" w:ascii="宋体" w:hAnsi="宋体" w:cs="宋体"/>
                <w:sz w:val="24"/>
                <w:highlight w:val="none"/>
              </w:rPr>
            </w:pPr>
          </w:p>
        </w:tc>
      </w:tr>
      <w:tr w14:paraId="76EC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361C722C">
            <w:pPr>
              <w:spacing w:line="280" w:lineRule="exact"/>
              <w:jc w:val="center"/>
              <w:rPr>
                <w:rFonts w:hint="eastAsia" w:ascii="宋体" w:hAnsi="宋体" w:cs="宋体"/>
                <w:sz w:val="24"/>
                <w:highlight w:val="none"/>
              </w:rPr>
            </w:pPr>
            <w:r>
              <w:rPr>
                <w:rFonts w:hint="eastAsia" w:ascii="宋体" w:hAnsi="宋体" w:cs="宋体"/>
                <w:sz w:val="24"/>
                <w:highlight w:val="none"/>
              </w:rPr>
              <w:t>学生宿舍二号值守岗</w:t>
            </w:r>
          </w:p>
        </w:tc>
        <w:tc>
          <w:tcPr>
            <w:tcW w:w="737" w:type="dxa"/>
            <w:vAlign w:val="center"/>
          </w:tcPr>
          <w:p w14:paraId="7C54CA49">
            <w:pPr>
              <w:spacing w:line="280" w:lineRule="exact"/>
              <w:jc w:val="center"/>
              <w:rPr>
                <w:rFonts w:hint="eastAsia" w:ascii="宋体" w:hAnsi="宋体" w:cs="宋体"/>
                <w:sz w:val="24"/>
                <w:highlight w:val="none"/>
              </w:rPr>
            </w:pPr>
            <w:r>
              <w:rPr>
                <w:rFonts w:hint="eastAsia" w:ascii="宋体" w:hAnsi="宋体" w:cs="宋体"/>
                <w:sz w:val="24"/>
                <w:highlight w:val="none"/>
              </w:rPr>
              <w:t>2人</w:t>
            </w:r>
          </w:p>
        </w:tc>
        <w:tc>
          <w:tcPr>
            <w:tcW w:w="700" w:type="dxa"/>
            <w:vAlign w:val="center"/>
          </w:tcPr>
          <w:p w14:paraId="5BE15D96">
            <w:pPr>
              <w:spacing w:line="280" w:lineRule="exact"/>
              <w:jc w:val="center"/>
              <w:rPr>
                <w:rFonts w:hint="eastAsia" w:ascii="宋体" w:hAnsi="宋体" w:cs="宋体"/>
                <w:sz w:val="24"/>
                <w:highlight w:val="none"/>
              </w:rPr>
            </w:pPr>
            <w:r>
              <w:rPr>
                <w:rFonts w:hint="eastAsia" w:ascii="宋体" w:hAnsi="宋体" w:cs="宋体"/>
                <w:sz w:val="24"/>
                <w:highlight w:val="none"/>
              </w:rPr>
              <w:t>男</w:t>
            </w:r>
          </w:p>
        </w:tc>
        <w:tc>
          <w:tcPr>
            <w:tcW w:w="794" w:type="dxa"/>
            <w:vAlign w:val="center"/>
          </w:tcPr>
          <w:p w14:paraId="6FD02220">
            <w:pPr>
              <w:spacing w:line="280" w:lineRule="exact"/>
              <w:jc w:val="center"/>
              <w:rPr>
                <w:rFonts w:hint="eastAsia" w:ascii="宋体" w:hAnsi="宋体" w:cs="宋体"/>
                <w:sz w:val="24"/>
                <w:highlight w:val="none"/>
              </w:rPr>
            </w:pPr>
            <w:r>
              <w:rPr>
                <w:rFonts w:hint="eastAsia" w:ascii="宋体" w:hAnsi="宋体" w:cs="宋体"/>
                <w:sz w:val="24"/>
                <w:highlight w:val="none"/>
              </w:rPr>
              <w:t>初中及以上</w:t>
            </w:r>
          </w:p>
        </w:tc>
        <w:tc>
          <w:tcPr>
            <w:tcW w:w="994" w:type="dxa"/>
            <w:vAlign w:val="center"/>
          </w:tcPr>
          <w:p w14:paraId="1EBA0F47">
            <w:pPr>
              <w:spacing w:line="280" w:lineRule="exact"/>
              <w:jc w:val="center"/>
              <w:rPr>
                <w:rFonts w:hint="eastAsia" w:ascii="宋体" w:hAnsi="宋体" w:cs="宋体"/>
                <w:sz w:val="24"/>
                <w:highlight w:val="none"/>
              </w:rPr>
            </w:pPr>
            <w:r>
              <w:rPr>
                <w:rFonts w:hint="eastAsia" w:ascii="宋体" w:hAnsi="宋体" w:cs="宋体"/>
                <w:sz w:val="24"/>
                <w:highlight w:val="none"/>
              </w:rPr>
              <w:t>24小时每班/双班</w:t>
            </w:r>
          </w:p>
        </w:tc>
        <w:tc>
          <w:tcPr>
            <w:tcW w:w="2257" w:type="dxa"/>
            <w:vMerge w:val="continue"/>
            <w:vAlign w:val="center"/>
          </w:tcPr>
          <w:p w14:paraId="62E8CEC3">
            <w:pPr>
              <w:spacing w:line="280" w:lineRule="exact"/>
              <w:jc w:val="center"/>
              <w:rPr>
                <w:rFonts w:hint="eastAsia" w:ascii="宋体" w:hAnsi="宋体" w:cs="宋体"/>
                <w:sz w:val="24"/>
                <w:highlight w:val="none"/>
              </w:rPr>
            </w:pPr>
          </w:p>
        </w:tc>
        <w:tc>
          <w:tcPr>
            <w:tcW w:w="4045" w:type="dxa"/>
            <w:vMerge w:val="continue"/>
            <w:vAlign w:val="center"/>
          </w:tcPr>
          <w:p w14:paraId="185102FB">
            <w:pPr>
              <w:spacing w:line="280" w:lineRule="exact"/>
              <w:jc w:val="center"/>
              <w:rPr>
                <w:rFonts w:hint="eastAsia" w:ascii="宋体" w:hAnsi="宋体" w:cs="宋体"/>
                <w:sz w:val="24"/>
                <w:highlight w:val="none"/>
              </w:rPr>
            </w:pPr>
          </w:p>
        </w:tc>
      </w:tr>
      <w:tr w14:paraId="0F60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5B80E31D">
            <w:pPr>
              <w:spacing w:line="280" w:lineRule="exact"/>
              <w:jc w:val="center"/>
              <w:rPr>
                <w:rFonts w:hint="eastAsia" w:ascii="宋体" w:hAnsi="宋体" w:cs="宋体"/>
                <w:sz w:val="24"/>
                <w:highlight w:val="none"/>
              </w:rPr>
            </w:pPr>
            <w:r>
              <w:rPr>
                <w:rFonts w:hint="eastAsia" w:ascii="宋体" w:hAnsi="宋体" w:cs="宋体"/>
                <w:sz w:val="24"/>
                <w:highlight w:val="none"/>
              </w:rPr>
              <w:t>学生宿舍三号值守岗</w:t>
            </w:r>
          </w:p>
        </w:tc>
        <w:tc>
          <w:tcPr>
            <w:tcW w:w="737" w:type="dxa"/>
            <w:vAlign w:val="center"/>
          </w:tcPr>
          <w:p w14:paraId="7A95AE2B">
            <w:pPr>
              <w:spacing w:line="280" w:lineRule="exact"/>
              <w:jc w:val="center"/>
              <w:rPr>
                <w:rFonts w:hint="eastAsia" w:ascii="宋体" w:hAnsi="宋体" w:cs="宋体"/>
                <w:sz w:val="24"/>
                <w:highlight w:val="none"/>
              </w:rPr>
            </w:pPr>
            <w:r>
              <w:rPr>
                <w:rFonts w:hint="eastAsia" w:ascii="宋体" w:hAnsi="宋体" w:cs="宋体"/>
                <w:sz w:val="24"/>
                <w:highlight w:val="none"/>
              </w:rPr>
              <w:t>2人</w:t>
            </w:r>
          </w:p>
        </w:tc>
        <w:tc>
          <w:tcPr>
            <w:tcW w:w="700" w:type="dxa"/>
            <w:vAlign w:val="center"/>
          </w:tcPr>
          <w:p w14:paraId="5B479145">
            <w:pPr>
              <w:spacing w:line="280" w:lineRule="exact"/>
              <w:jc w:val="center"/>
              <w:rPr>
                <w:rFonts w:hint="eastAsia" w:ascii="宋体" w:hAnsi="宋体" w:cs="宋体"/>
                <w:sz w:val="24"/>
                <w:highlight w:val="none"/>
              </w:rPr>
            </w:pPr>
            <w:r>
              <w:rPr>
                <w:rFonts w:hint="eastAsia" w:ascii="宋体" w:hAnsi="宋体" w:cs="宋体"/>
                <w:sz w:val="24"/>
                <w:highlight w:val="none"/>
              </w:rPr>
              <w:t>女</w:t>
            </w:r>
          </w:p>
        </w:tc>
        <w:tc>
          <w:tcPr>
            <w:tcW w:w="794" w:type="dxa"/>
            <w:vAlign w:val="center"/>
          </w:tcPr>
          <w:p w14:paraId="639CE266">
            <w:pPr>
              <w:spacing w:line="280" w:lineRule="exact"/>
              <w:jc w:val="center"/>
              <w:rPr>
                <w:rFonts w:hint="eastAsia" w:ascii="宋体" w:hAnsi="宋体" w:cs="宋体"/>
                <w:sz w:val="24"/>
                <w:highlight w:val="none"/>
              </w:rPr>
            </w:pPr>
            <w:r>
              <w:rPr>
                <w:rFonts w:hint="eastAsia" w:ascii="宋体" w:hAnsi="宋体" w:cs="宋体"/>
                <w:sz w:val="24"/>
                <w:highlight w:val="none"/>
              </w:rPr>
              <w:t>初中及以上</w:t>
            </w:r>
          </w:p>
        </w:tc>
        <w:tc>
          <w:tcPr>
            <w:tcW w:w="994" w:type="dxa"/>
            <w:vAlign w:val="center"/>
          </w:tcPr>
          <w:p w14:paraId="14A65732">
            <w:pPr>
              <w:spacing w:line="280" w:lineRule="exact"/>
              <w:jc w:val="center"/>
              <w:rPr>
                <w:rFonts w:hint="eastAsia" w:ascii="宋体" w:hAnsi="宋体" w:cs="宋体"/>
                <w:sz w:val="24"/>
                <w:highlight w:val="none"/>
              </w:rPr>
            </w:pPr>
            <w:r>
              <w:rPr>
                <w:rFonts w:hint="eastAsia" w:ascii="宋体" w:hAnsi="宋体" w:cs="宋体"/>
                <w:sz w:val="24"/>
                <w:highlight w:val="none"/>
              </w:rPr>
              <w:t>24小时每班/双班</w:t>
            </w:r>
          </w:p>
        </w:tc>
        <w:tc>
          <w:tcPr>
            <w:tcW w:w="2257" w:type="dxa"/>
            <w:vMerge w:val="continue"/>
            <w:vAlign w:val="center"/>
          </w:tcPr>
          <w:p w14:paraId="4C6BE178">
            <w:pPr>
              <w:spacing w:line="280" w:lineRule="exact"/>
              <w:jc w:val="center"/>
              <w:rPr>
                <w:rFonts w:hint="eastAsia" w:ascii="宋体" w:hAnsi="宋体" w:cs="宋体"/>
                <w:sz w:val="24"/>
                <w:highlight w:val="none"/>
              </w:rPr>
            </w:pPr>
          </w:p>
        </w:tc>
        <w:tc>
          <w:tcPr>
            <w:tcW w:w="4045" w:type="dxa"/>
            <w:vMerge w:val="continue"/>
            <w:vAlign w:val="center"/>
          </w:tcPr>
          <w:p w14:paraId="61B59D4C">
            <w:pPr>
              <w:spacing w:line="280" w:lineRule="exact"/>
              <w:jc w:val="center"/>
              <w:rPr>
                <w:rFonts w:hint="eastAsia" w:ascii="宋体" w:hAnsi="宋体" w:cs="宋体"/>
                <w:sz w:val="24"/>
                <w:highlight w:val="none"/>
              </w:rPr>
            </w:pPr>
          </w:p>
        </w:tc>
      </w:tr>
      <w:tr w14:paraId="1FA2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7C33732B">
            <w:pPr>
              <w:spacing w:line="280" w:lineRule="exact"/>
              <w:jc w:val="center"/>
              <w:rPr>
                <w:rFonts w:hint="eastAsia" w:ascii="宋体" w:hAnsi="宋体" w:cs="宋体"/>
                <w:sz w:val="24"/>
                <w:highlight w:val="none"/>
              </w:rPr>
            </w:pPr>
            <w:r>
              <w:rPr>
                <w:rFonts w:hint="eastAsia" w:ascii="宋体" w:hAnsi="宋体" w:cs="宋体"/>
                <w:kern w:val="0"/>
                <w:sz w:val="24"/>
                <w:highlight w:val="none"/>
                <w:lang w:bidi="ar"/>
              </w:rPr>
              <w:t>教学区主干道值守岗（银杏大道）</w:t>
            </w:r>
          </w:p>
        </w:tc>
        <w:tc>
          <w:tcPr>
            <w:tcW w:w="737" w:type="dxa"/>
            <w:vAlign w:val="center"/>
          </w:tcPr>
          <w:p w14:paraId="5CD63D2B">
            <w:pPr>
              <w:spacing w:line="280" w:lineRule="exact"/>
              <w:jc w:val="center"/>
              <w:rPr>
                <w:rFonts w:hint="eastAsia" w:ascii="宋体" w:hAnsi="宋体" w:cs="宋体"/>
                <w:sz w:val="24"/>
                <w:highlight w:val="none"/>
              </w:rPr>
            </w:pPr>
            <w:r>
              <w:rPr>
                <w:rFonts w:hint="eastAsia" w:ascii="宋体" w:hAnsi="宋体" w:cs="宋体"/>
                <w:sz w:val="24"/>
                <w:highlight w:val="none"/>
              </w:rPr>
              <w:t>2人</w:t>
            </w:r>
          </w:p>
        </w:tc>
        <w:tc>
          <w:tcPr>
            <w:tcW w:w="700" w:type="dxa"/>
            <w:vAlign w:val="center"/>
          </w:tcPr>
          <w:p w14:paraId="21F580E6">
            <w:pPr>
              <w:spacing w:line="280" w:lineRule="exact"/>
              <w:jc w:val="center"/>
              <w:rPr>
                <w:rFonts w:hint="eastAsia" w:ascii="宋体" w:hAnsi="宋体" w:cs="宋体"/>
                <w:sz w:val="24"/>
                <w:highlight w:val="none"/>
              </w:rPr>
            </w:pPr>
            <w:r>
              <w:rPr>
                <w:rFonts w:hint="eastAsia" w:ascii="宋体" w:hAnsi="宋体" w:cs="宋体"/>
                <w:sz w:val="24"/>
                <w:highlight w:val="none"/>
              </w:rPr>
              <w:t>男女不限</w:t>
            </w:r>
          </w:p>
        </w:tc>
        <w:tc>
          <w:tcPr>
            <w:tcW w:w="794" w:type="dxa"/>
            <w:vAlign w:val="center"/>
          </w:tcPr>
          <w:p w14:paraId="625ECF12">
            <w:pPr>
              <w:spacing w:line="280" w:lineRule="exact"/>
              <w:jc w:val="center"/>
              <w:rPr>
                <w:rFonts w:hint="eastAsia" w:ascii="宋体" w:hAnsi="宋体" w:cs="宋体"/>
                <w:sz w:val="24"/>
                <w:highlight w:val="none"/>
              </w:rPr>
            </w:pPr>
            <w:r>
              <w:rPr>
                <w:rFonts w:hint="eastAsia" w:ascii="宋体" w:hAnsi="宋体" w:cs="宋体"/>
                <w:sz w:val="24"/>
                <w:highlight w:val="none"/>
              </w:rPr>
              <w:t>初中及以上</w:t>
            </w:r>
          </w:p>
        </w:tc>
        <w:tc>
          <w:tcPr>
            <w:tcW w:w="994" w:type="dxa"/>
            <w:vAlign w:val="center"/>
          </w:tcPr>
          <w:p w14:paraId="6A3AC55F">
            <w:pPr>
              <w:spacing w:line="280" w:lineRule="exact"/>
              <w:jc w:val="center"/>
              <w:rPr>
                <w:rFonts w:hint="eastAsia" w:ascii="宋体" w:hAnsi="宋体" w:cs="宋体"/>
                <w:sz w:val="24"/>
                <w:highlight w:val="none"/>
              </w:rPr>
            </w:pPr>
            <w:r>
              <w:rPr>
                <w:rFonts w:hint="eastAsia" w:ascii="宋体" w:hAnsi="宋体" w:cs="宋体"/>
                <w:sz w:val="24"/>
                <w:highlight w:val="none"/>
              </w:rPr>
              <w:t>24小时每班/双班</w:t>
            </w:r>
          </w:p>
        </w:tc>
        <w:tc>
          <w:tcPr>
            <w:tcW w:w="2257" w:type="dxa"/>
            <w:vMerge w:val="continue"/>
            <w:vAlign w:val="center"/>
          </w:tcPr>
          <w:p w14:paraId="6BB2B390">
            <w:pPr>
              <w:spacing w:line="280" w:lineRule="exact"/>
              <w:jc w:val="center"/>
              <w:rPr>
                <w:rFonts w:hint="eastAsia" w:ascii="宋体" w:hAnsi="宋体" w:cs="宋体"/>
                <w:sz w:val="24"/>
                <w:highlight w:val="none"/>
              </w:rPr>
            </w:pPr>
          </w:p>
        </w:tc>
        <w:tc>
          <w:tcPr>
            <w:tcW w:w="4045" w:type="dxa"/>
            <w:vMerge w:val="continue"/>
            <w:vAlign w:val="center"/>
          </w:tcPr>
          <w:p w14:paraId="419F844A">
            <w:pPr>
              <w:spacing w:line="280" w:lineRule="exact"/>
              <w:jc w:val="center"/>
              <w:rPr>
                <w:rFonts w:hint="eastAsia" w:ascii="宋体" w:hAnsi="宋体" w:cs="宋体"/>
                <w:sz w:val="24"/>
                <w:highlight w:val="none"/>
              </w:rPr>
            </w:pPr>
          </w:p>
        </w:tc>
      </w:tr>
      <w:tr w14:paraId="628F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4430C148">
            <w:pPr>
              <w:spacing w:line="280" w:lineRule="exact"/>
              <w:jc w:val="center"/>
              <w:rPr>
                <w:rFonts w:hint="eastAsia" w:ascii="宋体" w:hAnsi="宋体" w:cs="宋体"/>
                <w:kern w:val="0"/>
                <w:sz w:val="24"/>
                <w:highlight w:val="none"/>
                <w:lang w:bidi="ar"/>
              </w:rPr>
            </w:pPr>
            <w:r>
              <w:rPr>
                <w:rFonts w:hint="eastAsia" w:ascii="宋体" w:hAnsi="宋体" w:cs="宋体"/>
                <w:kern w:val="0"/>
                <w:sz w:val="24"/>
                <w:highlight w:val="none"/>
                <w:lang w:bidi="ar"/>
              </w:rPr>
              <w:t>校园主干道值守岗（水景观）</w:t>
            </w:r>
          </w:p>
        </w:tc>
        <w:tc>
          <w:tcPr>
            <w:tcW w:w="737" w:type="dxa"/>
            <w:vAlign w:val="center"/>
          </w:tcPr>
          <w:p w14:paraId="1D73B037">
            <w:pPr>
              <w:spacing w:line="280" w:lineRule="exact"/>
              <w:jc w:val="center"/>
              <w:rPr>
                <w:rFonts w:hint="eastAsia" w:ascii="宋体" w:hAnsi="宋体" w:cs="宋体"/>
                <w:sz w:val="24"/>
                <w:highlight w:val="none"/>
              </w:rPr>
            </w:pPr>
            <w:r>
              <w:rPr>
                <w:rFonts w:hint="eastAsia" w:ascii="宋体" w:hAnsi="宋体" w:cs="宋体"/>
                <w:sz w:val="24"/>
                <w:highlight w:val="none"/>
              </w:rPr>
              <w:t>2人</w:t>
            </w:r>
          </w:p>
        </w:tc>
        <w:tc>
          <w:tcPr>
            <w:tcW w:w="700" w:type="dxa"/>
            <w:vAlign w:val="center"/>
          </w:tcPr>
          <w:p w14:paraId="7A3BE546">
            <w:pPr>
              <w:spacing w:line="280" w:lineRule="exact"/>
              <w:jc w:val="center"/>
              <w:rPr>
                <w:rFonts w:hint="eastAsia" w:ascii="宋体" w:hAnsi="宋体" w:cs="宋体"/>
                <w:sz w:val="24"/>
                <w:highlight w:val="none"/>
              </w:rPr>
            </w:pPr>
            <w:r>
              <w:rPr>
                <w:rFonts w:hint="eastAsia" w:ascii="宋体" w:hAnsi="宋体" w:cs="宋体"/>
                <w:sz w:val="24"/>
                <w:highlight w:val="none"/>
              </w:rPr>
              <w:t>男女不限</w:t>
            </w:r>
          </w:p>
        </w:tc>
        <w:tc>
          <w:tcPr>
            <w:tcW w:w="794" w:type="dxa"/>
            <w:vAlign w:val="center"/>
          </w:tcPr>
          <w:p w14:paraId="66D7B094">
            <w:pPr>
              <w:spacing w:line="280" w:lineRule="exact"/>
              <w:jc w:val="center"/>
              <w:rPr>
                <w:rFonts w:hint="eastAsia" w:ascii="宋体" w:hAnsi="宋体" w:cs="宋体"/>
                <w:sz w:val="24"/>
                <w:highlight w:val="none"/>
              </w:rPr>
            </w:pPr>
            <w:r>
              <w:rPr>
                <w:rFonts w:hint="eastAsia" w:ascii="宋体" w:hAnsi="宋体" w:cs="宋体"/>
                <w:sz w:val="24"/>
                <w:highlight w:val="none"/>
              </w:rPr>
              <w:t>初中及以上</w:t>
            </w:r>
          </w:p>
        </w:tc>
        <w:tc>
          <w:tcPr>
            <w:tcW w:w="994" w:type="dxa"/>
            <w:vAlign w:val="center"/>
          </w:tcPr>
          <w:p w14:paraId="7B9E0B3C">
            <w:pPr>
              <w:spacing w:line="280" w:lineRule="exact"/>
              <w:jc w:val="center"/>
              <w:rPr>
                <w:rFonts w:hint="eastAsia" w:ascii="宋体" w:hAnsi="宋体" w:cs="宋体"/>
                <w:sz w:val="24"/>
                <w:highlight w:val="none"/>
              </w:rPr>
            </w:pPr>
            <w:r>
              <w:rPr>
                <w:rFonts w:hint="eastAsia" w:ascii="宋体" w:hAnsi="宋体" w:cs="宋体"/>
                <w:sz w:val="24"/>
                <w:highlight w:val="none"/>
              </w:rPr>
              <w:t>24小时每班/双班</w:t>
            </w:r>
          </w:p>
        </w:tc>
        <w:tc>
          <w:tcPr>
            <w:tcW w:w="2257" w:type="dxa"/>
            <w:vMerge w:val="continue"/>
            <w:vAlign w:val="center"/>
          </w:tcPr>
          <w:p w14:paraId="7921E518">
            <w:pPr>
              <w:spacing w:line="280" w:lineRule="exact"/>
              <w:jc w:val="center"/>
              <w:rPr>
                <w:rFonts w:hint="eastAsia" w:ascii="宋体" w:hAnsi="宋体" w:cs="宋体"/>
                <w:sz w:val="24"/>
                <w:highlight w:val="none"/>
              </w:rPr>
            </w:pPr>
          </w:p>
        </w:tc>
        <w:tc>
          <w:tcPr>
            <w:tcW w:w="4045" w:type="dxa"/>
            <w:vMerge w:val="continue"/>
            <w:vAlign w:val="center"/>
          </w:tcPr>
          <w:p w14:paraId="245EC3EE">
            <w:pPr>
              <w:spacing w:line="280" w:lineRule="exact"/>
              <w:jc w:val="center"/>
              <w:rPr>
                <w:rFonts w:hint="eastAsia" w:ascii="宋体" w:hAnsi="宋体" w:cs="宋体"/>
                <w:sz w:val="24"/>
                <w:highlight w:val="none"/>
              </w:rPr>
            </w:pPr>
          </w:p>
        </w:tc>
      </w:tr>
      <w:tr w14:paraId="461C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2C6A1BCA">
            <w:pPr>
              <w:spacing w:line="280" w:lineRule="exact"/>
              <w:jc w:val="center"/>
              <w:rPr>
                <w:rFonts w:hint="eastAsia" w:ascii="宋体" w:hAnsi="宋体" w:cs="宋体"/>
                <w:kern w:val="0"/>
                <w:sz w:val="24"/>
                <w:highlight w:val="none"/>
                <w:lang w:bidi="ar"/>
              </w:rPr>
            </w:pPr>
            <w:r>
              <w:rPr>
                <w:rFonts w:hint="eastAsia" w:ascii="宋体" w:hAnsi="宋体" w:cs="宋体"/>
                <w:kern w:val="0"/>
                <w:sz w:val="24"/>
                <w:highlight w:val="none"/>
                <w:lang w:bidi="ar"/>
              </w:rPr>
              <w:t>体育场值守点</w:t>
            </w:r>
          </w:p>
        </w:tc>
        <w:tc>
          <w:tcPr>
            <w:tcW w:w="737" w:type="dxa"/>
            <w:vAlign w:val="center"/>
          </w:tcPr>
          <w:p w14:paraId="7DB8E6E0">
            <w:pPr>
              <w:spacing w:line="280" w:lineRule="exact"/>
              <w:jc w:val="center"/>
              <w:rPr>
                <w:rFonts w:hint="eastAsia" w:ascii="宋体" w:hAnsi="宋体" w:cs="宋体"/>
                <w:sz w:val="24"/>
                <w:highlight w:val="none"/>
              </w:rPr>
            </w:pPr>
            <w:r>
              <w:rPr>
                <w:rFonts w:hint="eastAsia" w:ascii="宋体" w:hAnsi="宋体" w:cs="宋体"/>
                <w:sz w:val="24"/>
                <w:highlight w:val="none"/>
              </w:rPr>
              <w:t>2人</w:t>
            </w:r>
          </w:p>
        </w:tc>
        <w:tc>
          <w:tcPr>
            <w:tcW w:w="700" w:type="dxa"/>
            <w:vAlign w:val="center"/>
          </w:tcPr>
          <w:p w14:paraId="397E1F0E">
            <w:pPr>
              <w:spacing w:line="280" w:lineRule="exact"/>
              <w:jc w:val="center"/>
              <w:rPr>
                <w:rFonts w:hint="eastAsia" w:ascii="宋体" w:hAnsi="宋体" w:cs="宋体"/>
                <w:sz w:val="24"/>
                <w:highlight w:val="none"/>
              </w:rPr>
            </w:pPr>
            <w:r>
              <w:rPr>
                <w:rFonts w:hint="eastAsia" w:ascii="宋体" w:hAnsi="宋体" w:cs="宋体"/>
                <w:sz w:val="24"/>
                <w:highlight w:val="none"/>
              </w:rPr>
              <w:t>男</w:t>
            </w:r>
          </w:p>
        </w:tc>
        <w:tc>
          <w:tcPr>
            <w:tcW w:w="794" w:type="dxa"/>
            <w:vAlign w:val="center"/>
          </w:tcPr>
          <w:p w14:paraId="367A2358">
            <w:pPr>
              <w:spacing w:line="280" w:lineRule="exact"/>
              <w:jc w:val="center"/>
              <w:rPr>
                <w:rFonts w:hint="eastAsia" w:ascii="宋体" w:hAnsi="宋体" w:cs="宋体"/>
                <w:sz w:val="24"/>
                <w:highlight w:val="none"/>
              </w:rPr>
            </w:pPr>
            <w:r>
              <w:rPr>
                <w:rFonts w:hint="eastAsia" w:ascii="宋体" w:hAnsi="宋体" w:cs="宋体"/>
                <w:sz w:val="24"/>
                <w:highlight w:val="none"/>
              </w:rPr>
              <w:t>初中及以上</w:t>
            </w:r>
          </w:p>
        </w:tc>
        <w:tc>
          <w:tcPr>
            <w:tcW w:w="994" w:type="dxa"/>
            <w:vAlign w:val="center"/>
          </w:tcPr>
          <w:p w14:paraId="06AAB6D9">
            <w:pPr>
              <w:spacing w:line="280" w:lineRule="exact"/>
              <w:jc w:val="center"/>
              <w:rPr>
                <w:rFonts w:hint="eastAsia" w:ascii="宋体" w:hAnsi="宋体" w:cs="宋体"/>
                <w:sz w:val="24"/>
                <w:highlight w:val="none"/>
              </w:rPr>
            </w:pPr>
            <w:r>
              <w:rPr>
                <w:rFonts w:hint="eastAsia" w:ascii="宋体" w:hAnsi="宋体" w:cs="宋体"/>
                <w:sz w:val="24"/>
                <w:highlight w:val="none"/>
              </w:rPr>
              <w:t>24小时每班/双班</w:t>
            </w:r>
          </w:p>
        </w:tc>
        <w:tc>
          <w:tcPr>
            <w:tcW w:w="2257" w:type="dxa"/>
            <w:vMerge w:val="continue"/>
            <w:vAlign w:val="center"/>
          </w:tcPr>
          <w:p w14:paraId="5E354812">
            <w:pPr>
              <w:spacing w:line="280" w:lineRule="exact"/>
              <w:jc w:val="center"/>
              <w:rPr>
                <w:rFonts w:hint="eastAsia" w:ascii="宋体" w:hAnsi="宋体" w:cs="宋体"/>
                <w:sz w:val="24"/>
                <w:highlight w:val="none"/>
              </w:rPr>
            </w:pPr>
          </w:p>
        </w:tc>
        <w:tc>
          <w:tcPr>
            <w:tcW w:w="4045" w:type="dxa"/>
            <w:vMerge w:val="continue"/>
            <w:vAlign w:val="center"/>
          </w:tcPr>
          <w:p w14:paraId="3D1ABEF2">
            <w:pPr>
              <w:spacing w:line="280" w:lineRule="exact"/>
              <w:jc w:val="center"/>
              <w:rPr>
                <w:rFonts w:hint="eastAsia" w:ascii="宋体" w:hAnsi="宋体" w:cs="宋体"/>
                <w:sz w:val="24"/>
                <w:highlight w:val="none"/>
              </w:rPr>
            </w:pPr>
          </w:p>
        </w:tc>
      </w:tr>
      <w:tr w14:paraId="413C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3D1F1C9E">
            <w:pPr>
              <w:spacing w:line="280" w:lineRule="exact"/>
              <w:jc w:val="center"/>
              <w:rPr>
                <w:rFonts w:hint="eastAsia" w:ascii="宋体" w:hAnsi="宋体" w:cs="宋体"/>
                <w:kern w:val="0"/>
                <w:sz w:val="24"/>
                <w:highlight w:val="none"/>
                <w:lang w:bidi="ar"/>
              </w:rPr>
            </w:pPr>
            <w:r>
              <w:rPr>
                <w:rFonts w:hint="eastAsia" w:ascii="宋体" w:hAnsi="宋体" w:cs="宋体"/>
                <w:kern w:val="0"/>
                <w:sz w:val="24"/>
                <w:highlight w:val="none"/>
                <w:lang w:bidi="ar"/>
              </w:rPr>
              <w:t>大礼堂及科研楼人防工程值守岗</w:t>
            </w:r>
          </w:p>
        </w:tc>
        <w:tc>
          <w:tcPr>
            <w:tcW w:w="737" w:type="dxa"/>
            <w:vAlign w:val="center"/>
          </w:tcPr>
          <w:p w14:paraId="6D99B615">
            <w:pPr>
              <w:spacing w:line="280" w:lineRule="exact"/>
              <w:jc w:val="center"/>
              <w:rPr>
                <w:rFonts w:hint="eastAsia" w:ascii="宋体" w:hAnsi="宋体" w:cs="宋体"/>
                <w:sz w:val="24"/>
                <w:highlight w:val="none"/>
              </w:rPr>
            </w:pPr>
            <w:r>
              <w:rPr>
                <w:rFonts w:hint="eastAsia" w:ascii="宋体" w:hAnsi="宋体" w:cs="宋体"/>
                <w:sz w:val="24"/>
                <w:highlight w:val="none"/>
              </w:rPr>
              <w:t>2人</w:t>
            </w:r>
          </w:p>
        </w:tc>
        <w:tc>
          <w:tcPr>
            <w:tcW w:w="700" w:type="dxa"/>
            <w:vAlign w:val="center"/>
          </w:tcPr>
          <w:p w14:paraId="3CEB37EB">
            <w:pPr>
              <w:spacing w:line="280" w:lineRule="exact"/>
              <w:jc w:val="center"/>
              <w:rPr>
                <w:rFonts w:hint="eastAsia" w:ascii="宋体" w:hAnsi="宋体" w:cs="宋体"/>
                <w:sz w:val="24"/>
                <w:highlight w:val="none"/>
              </w:rPr>
            </w:pPr>
            <w:r>
              <w:rPr>
                <w:rFonts w:hint="eastAsia" w:ascii="宋体" w:hAnsi="宋体" w:cs="宋体"/>
                <w:sz w:val="24"/>
                <w:highlight w:val="none"/>
              </w:rPr>
              <w:t>男女不限</w:t>
            </w:r>
          </w:p>
        </w:tc>
        <w:tc>
          <w:tcPr>
            <w:tcW w:w="794" w:type="dxa"/>
            <w:vAlign w:val="center"/>
          </w:tcPr>
          <w:p w14:paraId="26CD089E">
            <w:pPr>
              <w:spacing w:line="280" w:lineRule="exact"/>
              <w:jc w:val="center"/>
              <w:rPr>
                <w:rFonts w:hint="eastAsia" w:ascii="宋体" w:hAnsi="宋体" w:cs="宋体"/>
                <w:sz w:val="24"/>
                <w:highlight w:val="none"/>
              </w:rPr>
            </w:pPr>
            <w:r>
              <w:rPr>
                <w:rFonts w:hint="eastAsia" w:ascii="宋体" w:hAnsi="宋体" w:cs="宋体"/>
                <w:sz w:val="24"/>
                <w:highlight w:val="none"/>
              </w:rPr>
              <w:t>初中及以上</w:t>
            </w:r>
          </w:p>
        </w:tc>
        <w:tc>
          <w:tcPr>
            <w:tcW w:w="994" w:type="dxa"/>
            <w:vAlign w:val="center"/>
          </w:tcPr>
          <w:p w14:paraId="22D04B80">
            <w:pPr>
              <w:spacing w:line="280" w:lineRule="exact"/>
              <w:jc w:val="center"/>
              <w:rPr>
                <w:rFonts w:hint="eastAsia" w:ascii="宋体" w:hAnsi="宋体" w:cs="宋体"/>
                <w:sz w:val="24"/>
                <w:highlight w:val="none"/>
              </w:rPr>
            </w:pPr>
            <w:r>
              <w:rPr>
                <w:rFonts w:hint="eastAsia" w:ascii="宋体" w:hAnsi="宋体" w:cs="宋体"/>
                <w:sz w:val="24"/>
                <w:highlight w:val="none"/>
              </w:rPr>
              <w:t>24小时每班/双班</w:t>
            </w:r>
          </w:p>
        </w:tc>
        <w:tc>
          <w:tcPr>
            <w:tcW w:w="2257" w:type="dxa"/>
            <w:vMerge w:val="continue"/>
            <w:vAlign w:val="center"/>
          </w:tcPr>
          <w:p w14:paraId="2BED2686">
            <w:pPr>
              <w:spacing w:line="280" w:lineRule="exact"/>
              <w:jc w:val="center"/>
              <w:rPr>
                <w:rFonts w:hint="eastAsia" w:ascii="宋体" w:hAnsi="宋体" w:cs="宋体"/>
                <w:sz w:val="24"/>
                <w:highlight w:val="none"/>
              </w:rPr>
            </w:pPr>
          </w:p>
        </w:tc>
        <w:tc>
          <w:tcPr>
            <w:tcW w:w="4045" w:type="dxa"/>
            <w:vMerge w:val="continue"/>
            <w:vAlign w:val="center"/>
          </w:tcPr>
          <w:p w14:paraId="43EB9EEC">
            <w:pPr>
              <w:spacing w:line="280" w:lineRule="exact"/>
              <w:jc w:val="center"/>
              <w:rPr>
                <w:rFonts w:hint="eastAsia" w:ascii="宋体" w:hAnsi="宋体" w:cs="宋体"/>
                <w:sz w:val="24"/>
                <w:highlight w:val="none"/>
              </w:rPr>
            </w:pPr>
          </w:p>
        </w:tc>
      </w:tr>
      <w:tr w14:paraId="19C7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4DAF5F7D">
            <w:pPr>
              <w:spacing w:line="280" w:lineRule="exact"/>
              <w:jc w:val="center"/>
              <w:rPr>
                <w:rFonts w:hint="eastAsia" w:ascii="宋体" w:hAnsi="宋体" w:cs="宋体"/>
                <w:kern w:val="0"/>
                <w:sz w:val="24"/>
                <w:highlight w:val="none"/>
                <w:lang w:bidi="ar"/>
              </w:rPr>
            </w:pPr>
            <w:r>
              <w:rPr>
                <w:rFonts w:hint="eastAsia" w:ascii="宋体" w:hAnsi="宋体" w:cs="宋体"/>
                <w:kern w:val="0"/>
                <w:sz w:val="24"/>
                <w:highlight w:val="none"/>
                <w:lang w:bidi="ar"/>
              </w:rPr>
              <w:t>科研楼值守岗</w:t>
            </w:r>
          </w:p>
        </w:tc>
        <w:tc>
          <w:tcPr>
            <w:tcW w:w="737" w:type="dxa"/>
            <w:vAlign w:val="center"/>
          </w:tcPr>
          <w:p w14:paraId="5BEF121B">
            <w:pPr>
              <w:spacing w:line="280" w:lineRule="exact"/>
              <w:jc w:val="center"/>
              <w:rPr>
                <w:rFonts w:hint="eastAsia" w:ascii="宋体" w:hAnsi="宋体" w:cs="宋体"/>
                <w:sz w:val="24"/>
                <w:highlight w:val="none"/>
              </w:rPr>
            </w:pPr>
            <w:r>
              <w:rPr>
                <w:rFonts w:hint="eastAsia" w:ascii="宋体" w:hAnsi="宋体" w:cs="宋体"/>
                <w:sz w:val="24"/>
                <w:highlight w:val="none"/>
              </w:rPr>
              <w:t>2人</w:t>
            </w:r>
          </w:p>
        </w:tc>
        <w:tc>
          <w:tcPr>
            <w:tcW w:w="700" w:type="dxa"/>
            <w:vAlign w:val="center"/>
          </w:tcPr>
          <w:p w14:paraId="7D966B86">
            <w:pPr>
              <w:spacing w:line="280" w:lineRule="exact"/>
              <w:jc w:val="center"/>
              <w:rPr>
                <w:rFonts w:hint="eastAsia" w:ascii="宋体" w:hAnsi="宋体" w:cs="宋体"/>
                <w:sz w:val="24"/>
                <w:highlight w:val="none"/>
              </w:rPr>
            </w:pPr>
            <w:r>
              <w:rPr>
                <w:rFonts w:hint="eastAsia" w:ascii="宋体" w:hAnsi="宋体" w:cs="宋体"/>
                <w:sz w:val="24"/>
                <w:highlight w:val="none"/>
              </w:rPr>
              <w:t>女</w:t>
            </w:r>
          </w:p>
        </w:tc>
        <w:tc>
          <w:tcPr>
            <w:tcW w:w="794" w:type="dxa"/>
            <w:vAlign w:val="center"/>
          </w:tcPr>
          <w:p w14:paraId="0EA7EC18">
            <w:pPr>
              <w:spacing w:line="280" w:lineRule="exact"/>
              <w:jc w:val="center"/>
              <w:rPr>
                <w:rFonts w:hint="eastAsia" w:ascii="宋体" w:hAnsi="宋体" w:cs="宋体"/>
                <w:sz w:val="24"/>
                <w:highlight w:val="none"/>
              </w:rPr>
            </w:pPr>
            <w:r>
              <w:rPr>
                <w:rFonts w:hint="eastAsia" w:ascii="宋体" w:hAnsi="宋体" w:cs="宋体"/>
                <w:sz w:val="24"/>
                <w:highlight w:val="none"/>
              </w:rPr>
              <w:t>初中及以上</w:t>
            </w:r>
          </w:p>
        </w:tc>
        <w:tc>
          <w:tcPr>
            <w:tcW w:w="994" w:type="dxa"/>
            <w:vAlign w:val="center"/>
          </w:tcPr>
          <w:p w14:paraId="5B19044C">
            <w:pPr>
              <w:spacing w:line="280" w:lineRule="exact"/>
              <w:jc w:val="center"/>
              <w:rPr>
                <w:rFonts w:hint="eastAsia" w:ascii="宋体" w:hAnsi="宋体" w:cs="宋体"/>
                <w:sz w:val="24"/>
                <w:highlight w:val="none"/>
              </w:rPr>
            </w:pPr>
            <w:r>
              <w:rPr>
                <w:rFonts w:hint="eastAsia" w:ascii="宋体" w:hAnsi="宋体" w:cs="宋体"/>
                <w:sz w:val="24"/>
                <w:highlight w:val="none"/>
              </w:rPr>
              <w:t>24小时每班/双班</w:t>
            </w:r>
          </w:p>
        </w:tc>
        <w:tc>
          <w:tcPr>
            <w:tcW w:w="2257" w:type="dxa"/>
            <w:vMerge w:val="continue"/>
            <w:vAlign w:val="center"/>
          </w:tcPr>
          <w:p w14:paraId="69C6BE8F">
            <w:pPr>
              <w:spacing w:line="280" w:lineRule="exact"/>
              <w:jc w:val="center"/>
              <w:rPr>
                <w:rFonts w:hint="eastAsia" w:ascii="宋体" w:hAnsi="宋体" w:cs="宋体"/>
                <w:sz w:val="24"/>
                <w:highlight w:val="none"/>
              </w:rPr>
            </w:pPr>
          </w:p>
        </w:tc>
        <w:tc>
          <w:tcPr>
            <w:tcW w:w="4045" w:type="dxa"/>
            <w:vMerge w:val="continue"/>
            <w:vAlign w:val="center"/>
          </w:tcPr>
          <w:p w14:paraId="088963D2">
            <w:pPr>
              <w:spacing w:line="280" w:lineRule="exact"/>
              <w:jc w:val="center"/>
              <w:rPr>
                <w:rFonts w:hint="eastAsia" w:ascii="宋体" w:hAnsi="宋体" w:cs="宋体"/>
                <w:sz w:val="24"/>
                <w:highlight w:val="none"/>
              </w:rPr>
            </w:pPr>
          </w:p>
        </w:tc>
      </w:tr>
      <w:tr w14:paraId="37F3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08A45E56">
            <w:pPr>
              <w:spacing w:line="280" w:lineRule="exact"/>
              <w:jc w:val="center"/>
              <w:rPr>
                <w:rFonts w:hint="eastAsia" w:ascii="宋体" w:hAnsi="宋体" w:cs="宋体"/>
                <w:kern w:val="0"/>
                <w:sz w:val="24"/>
                <w:highlight w:val="none"/>
                <w:lang w:bidi="ar"/>
              </w:rPr>
            </w:pPr>
            <w:r>
              <w:rPr>
                <w:rFonts w:hint="eastAsia" w:ascii="宋体" w:hAnsi="宋体" w:cs="宋体"/>
                <w:sz w:val="24"/>
                <w:highlight w:val="none"/>
              </w:rPr>
              <w:t>力行楼、体育场升降柱值守岗</w:t>
            </w:r>
          </w:p>
        </w:tc>
        <w:tc>
          <w:tcPr>
            <w:tcW w:w="737" w:type="dxa"/>
            <w:vAlign w:val="center"/>
          </w:tcPr>
          <w:p w14:paraId="24C3AC29">
            <w:pPr>
              <w:spacing w:line="280" w:lineRule="exact"/>
              <w:jc w:val="center"/>
              <w:rPr>
                <w:rFonts w:hint="eastAsia" w:ascii="宋体" w:hAnsi="宋体" w:cs="宋体"/>
                <w:sz w:val="24"/>
                <w:highlight w:val="none"/>
              </w:rPr>
            </w:pPr>
            <w:r>
              <w:rPr>
                <w:rFonts w:hint="eastAsia" w:ascii="宋体" w:hAnsi="宋体" w:cs="宋体"/>
                <w:sz w:val="24"/>
                <w:highlight w:val="none"/>
              </w:rPr>
              <w:t>4人</w:t>
            </w:r>
          </w:p>
        </w:tc>
        <w:tc>
          <w:tcPr>
            <w:tcW w:w="700" w:type="dxa"/>
            <w:vAlign w:val="center"/>
          </w:tcPr>
          <w:p w14:paraId="01B06D1A">
            <w:pPr>
              <w:spacing w:line="280" w:lineRule="exact"/>
              <w:jc w:val="center"/>
              <w:rPr>
                <w:rFonts w:hint="eastAsia" w:ascii="宋体" w:hAnsi="宋体" w:cs="宋体"/>
                <w:sz w:val="24"/>
                <w:highlight w:val="none"/>
              </w:rPr>
            </w:pPr>
            <w:r>
              <w:rPr>
                <w:rFonts w:hint="eastAsia" w:ascii="宋体" w:hAnsi="宋体" w:cs="宋体"/>
                <w:sz w:val="24"/>
                <w:highlight w:val="none"/>
              </w:rPr>
              <w:t>男</w:t>
            </w:r>
          </w:p>
        </w:tc>
        <w:tc>
          <w:tcPr>
            <w:tcW w:w="794" w:type="dxa"/>
            <w:vAlign w:val="center"/>
          </w:tcPr>
          <w:p w14:paraId="68562781">
            <w:pPr>
              <w:spacing w:line="280" w:lineRule="exact"/>
              <w:jc w:val="center"/>
              <w:rPr>
                <w:rFonts w:hint="eastAsia" w:ascii="宋体" w:hAnsi="宋体" w:cs="宋体"/>
                <w:sz w:val="24"/>
                <w:highlight w:val="none"/>
              </w:rPr>
            </w:pPr>
            <w:r>
              <w:rPr>
                <w:rFonts w:hint="eastAsia" w:ascii="宋体" w:hAnsi="宋体" w:cs="宋体"/>
                <w:sz w:val="24"/>
                <w:highlight w:val="none"/>
              </w:rPr>
              <w:t>初中及以上</w:t>
            </w:r>
          </w:p>
        </w:tc>
        <w:tc>
          <w:tcPr>
            <w:tcW w:w="994" w:type="dxa"/>
            <w:vAlign w:val="center"/>
          </w:tcPr>
          <w:p w14:paraId="4C366E62">
            <w:pPr>
              <w:spacing w:line="280" w:lineRule="exact"/>
              <w:jc w:val="center"/>
              <w:rPr>
                <w:rFonts w:hint="eastAsia" w:ascii="宋体" w:hAnsi="宋体" w:cs="宋体"/>
                <w:sz w:val="24"/>
                <w:highlight w:val="none"/>
              </w:rPr>
            </w:pPr>
            <w:r>
              <w:rPr>
                <w:rFonts w:hint="eastAsia" w:ascii="宋体" w:hAnsi="宋体" w:cs="宋体"/>
                <w:sz w:val="24"/>
                <w:highlight w:val="none"/>
              </w:rPr>
              <w:t>24小时每班/双班</w:t>
            </w:r>
          </w:p>
        </w:tc>
        <w:tc>
          <w:tcPr>
            <w:tcW w:w="2257" w:type="dxa"/>
            <w:vAlign w:val="center"/>
          </w:tcPr>
          <w:p w14:paraId="5F35935F">
            <w:pPr>
              <w:spacing w:line="280" w:lineRule="exact"/>
              <w:jc w:val="center"/>
              <w:rPr>
                <w:rFonts w:hint="eastAsia" w:ascii="宋体" w:hAnsi="宋体" w:cs="宋体"/>
                <w:sz w:val="24"/>
                <w:highlight w:val="none"/>
              </w:rPr>
            </w:pPr>
            <w:r>
              <w:rPr>
                <w:rFonts w:hint="eastAsia" w:ascii="宋体" w:hAnsi="宋体" w:cs="宋体"/>
                <w:sz w:val="24"/>
                <w:highlight w:val="none"/>
              </w:rPr>
              <w:t>责任心强，具备良好沟通协调能力。</w:t>
            </w:r>
          </w:p>
        </w:tc>
        <w:tc>
          <w:tcPr>
            <w:tcW w:w="4045" w:type="dxa"/>
            <w:vAlign w:val="center"/>
          </w:tcPr>
          <w:p w14:paraId="25638153">
            <w:pPr>
              <w:spacing w:line="280" w:lineRule="exact"/>
              <w:rPr>
                <w:rFonts w:hint="eastAsia" w:ascii="宋体" w:hAnsi="宋体" w:cs="宋体"/>
                <w:sz w:val="24"/>
                <w:highlight w:val="none"/>
                <w:lang w:val="zh-CN" w:bidi="zh-CN"/>
              </w:rPr>
            </w:pPr>
            <w:r>
              <w:rPr>
                <w:rFonts w:hint="eastAsia" w:ascii="宋体" w:hAnsi="宋体" w:cs="宋体"/>
                <w:sz w:val="24"/>
                <w:highlight w:val="none"/>
                <w:lang w:val="zh-CN" w:bidi="zh-CN"/>
              </w:rPr>
              <w:t>1.定时巡查：按工作要求定时对力行楼、体育场升降柱值守点及周边区域开展全面巡查，检查升降柱物理状态（外观是否破损、固定是否牢固）、运行功能（升降操作是否顺畅、感应是否灵敏），记录巡查时间与情况，填写相关巡查记录表。</w:t>
            </w:r>
          </w:p>
          <w:p w14:paraId="75651083">
            <w:pPr>
              <w:spacing w:line="280" w:lineRule="exact"/>
              <w:rPr>
                <w:rFonts w:hint="eastAsia" w:ascii="宋体" w:hAnsi="宋体" w:cs="宋体"/>
                <w:sz w:val="24"/>
                <w:highlight w:val="none"/>
                <w:lang w:val="zh-CN" w:bidi="zh-CN"/>
              </w:rPr>
            </w:pPr>
            <w:r>
              <w:rPr>
                <w:rFonts w:hint="eastAsia" w:ascii="宋体" w:hAnsi="宋体" w:cs="宋体"/>
                <w:sz w:val="24"/>
                <w:highlight w:val="none"/>
                <w:lang w:val="zh-CN" w:bidi="zh-CN"/>
              </w:rPr>
              <w:t>2.人员与秩序：管控值守区域人员、车辆进出，严格执行准入制度，核实入校车辆、人员身份，引导有序通行；制止无关人员在值守点及周边逗留、违规操作升降柱，维护区域常态秩序。</w:t>
            </w:r>
          </w:p>
          <w:p w14:paraId="413756BE">
            <w:pPr>
              <w:spacing w:line="280" w:lineRule="exact"/>
              <w:rPr>
                <w:rFonts w:hint="eastAsia" w:ascii="宋体" w:hAnsi="宋体" w:cs="宋体"/>
                <w:sz w:val="24"/>
                <w:highlight w:val="none"/>
                <w:lang w:val="zh-CN" w:bidi="zh-CN"/>
              </w:rPr>
            </w:pPr>
            <w:r>
              <w:rPr>
                <w:rFonts w:hint="eastAsia" w:ascii="宋体" w:hAnsi="宋体" w:cs="宋体"/>
                <w:sz w:val="24"/>
                <w:highlight w:val="none"/>
                <w:lang w:val="zh-CN" w:bidi="zh-CN"/>
              </w:rPr>
              <w:t>3.操作规范：严格按操作流程，执行升降柱日常升降任务（如早晚高峰开放、特殊时段管控），操作前确认周边无人员、车辆滞留风险，操作中观察设备运行声音、速度，操作后检查升降柱复位情况，做好操作记录。</w:t>
            </w:r>
          </w:p>
          <w:p w14:paraId="03079942">
            <w:pPr>
              <w:spacing w:line="280" w:lineRule="exact"/>
              <w:rPr>
                <w:rFonts w:hint="eastAsia" w:ascii="宋体" w:hAnsi="宋体" w:cs="宋体"/>
                <w:sz w:val="24"/>
                <w:highlight w:val="none"/>
                <w:lang w:val="zh-CN" w:bidi="zh-CN"/>
              </w:rPr>
            </w:pPr>
            <w:r>
              <w:rPr>
                <w:rFonts w:hint="eastAsia" w:ascii="宋体" w:hAnsi="宋体" w:cs="宋体"/>
                <w:sz w:val="24"/>
                <w:highlight w:val="none"/>
                <w:lang w:val="zh-CN" w:bidi="zh-CN"/>
              </w:rPr>
              <w:t>4.维护协同：发现升降柱设备故障（如升降卡顿、感应失灵），立即暂停使用，摆放锥形桶等明显标识，立即上报维修部门，跟进维修进度，维修完成后参与调试验收，确保设备恢复正常。</w:t>
            </w:r>
          </w:p>
          <w:p w14:paraId="558F3179">
            <w:pPr>
              <w:spacing w:line="280" w:lineRule="exact"/>
              <w:rPr>
                <w:rFonts w:hint="eastAsia" w:ascii="宋体" w:hAnsi="宋体" w:cs="宋体"/>
                <w:sz w:val="24"/>
                <w:highlight w:val="none"/>
                <w:lang w:val="zh-CN" w:bidi="zh-CN"/>
              </w:rPr>
            </w:pPr>
            <w:r>
              <w:rPr>
                <w:rFonts w:hint="eastAsia" w:ascii="宋体" w:hAnsi="宋体" w:cs="宋体"/>
                <w:sz w:val="24"/>
                <w:highlight w:val="none"/>
                <w:lang w:val="zh-CN" w:bidi="zh-CN"/>
              </w:rPr>
              <w:t>5.事件处理：遇职责范围内突发事件（如车辆冲闯升降柱、人员冲突），迅速抵达现场，利用防暴装备等安防设备控制局面，疏散无关人员，第一时间上报上级领导；配合警方、学校保卫部门开展调查，提供事件发生时的人员、车辆进出记录，还原事件经过。</w:t>
            </w:r>
          </w:p>
          <w:p w14:paraId="7169C726">
            <w:pPr>
              <w:spacing w:line="280" w:lineRule="exact"/>
              <w:rPr>
                <w:rFonts w:hint="eastAsia" w:ascii="宋体" w:hAnsi="宋体" w:cs="宋体"/>
                <w:sz w:val="24"/>
                <w:highlight w:val="none"/>
                <w:lang w:val="zh-CN" w:bidi="zh-CN"/>
              </w:rPr>
            </w:pPr>
            <w:r>
              <w:rPr>
                <w:rFonts w:hint="eastAsia" w:ascii="宋体" w:hAnsi="宋体" w:cs="宋体"/>
                <w:sz w:val="24"/>
                <w:highlight w:val="none"/>
                <w:lang w:val="zh-CN" w:bidi="zh-CN"/>
              </w:rPr>
              <w:t>6.交通管制：按学校应急管理要求，执行临时交通管制任务，快速操作升降柱封闭相关通道，设置警示标识，引导车辆、人员绕行；管制期间做好现场解释、疏导，缓解交通压力，待管制解除后，有序恢复通道通行。</w:t>
            </w:r>
          </w:p>
          <w:p w14:paraId="0209E5A2">
            <w:pPr>
              <w:spacing w:line="280" w:lineRule="exact"/>
              <w:rPr>
                <w:rFonts w:hint="eastAsia" w:ascii="宋体" w:hAnsi="宋体" w:cs="宋体"/>
                <w:sz w:val="24"/>
                <w:highlight w:val="none"/>
                <w:lang w:val="zh-CN" w:bidi="zh-CN"/>
              </w:rPr>
            </w:pPr>
            <w:r>
              <w:rPr>
                <w:rFonts w:hint="eastAsia" w:ascii="宋体" w:hAnsi="宋体" w:cs="宋体"/>
                <w:sz w:val="24"/>
                <w:highlight w:val="none"/>
                <w:lang w:val="zh-CN" w:bidi="zh-CN"/>
              </w:rPr>
              <w:t>7.信息对接：每日与学校相关单位及各值守岗位（如校园大门岗、巡逻岗）进行信息互通，共享人员车辆异常情况、设备运行状态等信息；参与安保工作例会，汇报值守点工作，听取任务调整、安全重点提示等内容。</w:t>
            </w:r>
          </w:p>
          <w:p w14:paraId="50BB2FD3">
            <w:pPr>
              <w:spacing w:line="280" w:lineRule="exact"/>
              <w:rPr>
                <w:rFonts w:hint="eastAsia" w:ascii="宋体" w:hAnsi="宋体" w:cs="宋体"/>
                <w:sz w:val="24"/>
                <w:highlight w:val="none"/>
                <w:lang w:val="zh-CN" w:bidi="zh-CN"/>
              </w:rPr>
            </w:pPr>
            <w:r>
              <w:rPr>
                <w:rFonts w:hint="eastAsia" w:ascii="宋体" w:hAnsi="宋体" w:cs="宋体"/>
                <w:sz w:val="24"/>
                <w:highlight w:val="none"/>
                <w:lang w:val="zh-CN" w:bidi="zh-CN"/>
              </w:rPr>
              <w:t>8.联动演练：参与校园安保联动演练（如防冲闯、应急疏散演练），明确在演练中升降柱操作、区域管控、协同配合等职责，演练后总结不足，优化应急处置流程。</w:t>
            </w:r>
          </w:p>
          <w:p w14:paraId="38267F6E">
            <w:pPr>
              <w:spacing w:line="280" w:lineRule="exact"/>
              <w:rPr>
                <w:rFonts w:hint="eastAsia" w:ascii="宋体" w:hAnsi="宋体" w:cs="宋体"/>
                <w:sz w:val="24"/>
                <w:highlight w:val="none"/>
              </w:rPr>
            </w:pPr>
            <w:r>
              <w:rPr>
                <w:rFonts w:hint="eastAsia" w:ascii="宋体" w:hAnsi="宋体" w:cs="宋体"/>
                <w:sz w:val="24"/>
                <w:highlight w:val="none"/>
                <w:lang w:val="zh-CN" w:bidi="zh-CN"/>
              </w:rPr>
              <w:t>9.建议反馈：定期梳理值守点及周边安全隐患（如照明不足、标识不清等），结合实际工作经验，向学校安保管理部门提出优化建议（如增设警示灯、完善交通标识等），推动安全环境改善。</w:t>
            </w:r>
          </w:p>
        </w:tc>
      </w:tr>
      <w:tr w14:paraId="0DBC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133FF8B5">
            <w:pPr>
              <w:spacing w:line="280" w:lineRule="exact"/>
              <w:jc w:val="center"/>
              <w:rPr>
                <w:rFonts w:hint="eastAsia" w:ascii="宋体" w:hAnsi="宋体" w:cs="宋体"/>
                <w:sz w:val="24"/>
                <w:highlight w:val="none"/>
              </w:rPr>
            </w:pPr>
            <w:r>
              <w:rPr>
                <w:rFonts w:hint="eastAsia" w:ascii="宋体" w:hAnsi="宋体" w:cs="宋体"/>
                <w:sz w:val="24"/>
                <w:highlight w:val="none"/>
              </w:rPr>
              <w:t>行政助理岗</w:t>
            </w:r>
          </w:p>
        </w:tc>
        <w:tc>
          <w:tcPr>
            <w:tcW w:w="737" w:type="dxa"/>
            <w:vAlign w:val="center"/>
          </w:tcPr>
          <w:p w14:paraId="1834F0DA">
            <w:pPr>
              <w:spacing w:line="280" w:lineRule="exact"/>
              <w:jc w:val="center"/>
              <w:rPr>
                <w:rFonts w:hint="eastAsia" w:ascii="宋体" w:hAnsi="宋体" w:cs="宋体"/>
                <w:sz w:val="24"/>
                <w:highlight w:val="none"/>
              </w:rPr>
            </w:pPr>
            <w:r>
              <w:rPr>
                <w:rFonts w:hint="eastAsia" w:ascii="宋体" w:hAnsi="宋体" w:cs="宋体"/>
                <w:sz w:val="24"/>
                <w:highlight w:val="none"/>
              </w:rPr>
              <w:t>1人</w:t>
            </w:r>
          </w:p>
        </w:tc>
        <w:tc>
          <w:tcPr>
            <w:tcW w:w="700" w:type="dxa"/>
            <w:vAlign w:val="center"/>
          </w:tcPr>
          <w:p w14:paraId="42089E68">
            <w:pPr>
              <w:spacing w:line="280" w:lineRule="exact"/>
              <w:jc w:val="center"/>
              <w:rPr>
                <w:rFonts w:hint="eastAsia" w:ascii="宋体" w:hAnsi="宋体" w:cs="宋体"/>
                <w:sz w:val="24"/>
                <w:highlight w:val="none"/>
              </w:rPr>
            </w:pPr>
            <w:r>
              <w:rPr>
                <w:rFonts w:hint="eastAsia" w:ascii="宋体" w:hAnsi="宋体" w:cs="宋体"/>
                <w:sz w:val="24"/>
                <w:highlight w:val="none"/>
              </w:rPr>
              <w:t>男女不限</w:t>
            </w:r>
          </w:p>
        </w:tc>
        <w:tc>
          <w:tcPr>
            <w:tcW w:w="794" w:type="dxa"/>
            <w:vAlign w:val="center"/>
          </w:tcPr>
          <w:p w14:paraId="5FB1D2FF">
            <w:pPr>
              <w:spacing w:line="280" w:lineRule="exact"/>
              <w:jc w:val="center"/>
              <w:rPr>
                <w:rFonts w:hint="eastAsia" w:ascii="宋体" w:hAnsi="宋体" w:cs="宋体"/>
                <w:sz w:val="24"/>
                <w:highlight w:val="none"/>
              </w:rPr>
            </w:pPr>
            <w:r>
              <w:rPr>
                <w:rFonts w:hint="eastAsia" w:ascii="宋体" w:hAnsi="宋体" w:cs="宋体"/>
                <w:sz w:val="24"/>
                <w:highlight w:val="none"/>
              </w:rPr>
              <w:t>大学本科及以上</w:t>
            </w:r>
          </w:p>
        </w:tc>
        <w:tc>
          <w:tcPr>
            <w:tcW w:w="994" w:type="dxa"/>
            <w:vAlign w:val="center"/>
          </w:tcPr>
          <w:p w14:paraId="43F86AF6">
            <w:pPr>
              <w:spacing w:line="280" w:lineRule="exact"/>
              <w:jc w:val="center"/>
              <w:rPr>
                <w:rFonts w:hint="eastAsia" w:ascii="宋体" w:hAnsi="宋体" w:cs="宋体"/>
                <w:sz w:val="24"/>
                <w:highlight w:val="none"/>
              </w:rPr>
            </w:pPr>
            <w:r>
              <w:rPr>
                <w:rFonts w:hint="eastAsia" w:ascii="宋体" w:hAnsi="宋体" w:cs="宋体"/>
                <w:sz w:val="24"/>
                <w:highlight w:val="none"/>
              </w:rPr>
              <w:t>行政班</w:t>
            </w:r>
          </w:p>
        </w:tc>
        <w:tc>
          <w:tcPr>
            <w:tcW w:w="2257" w:type="dxa"/>
            <w:vAlign w:val="center"/>
          </w:tcPr>
          <w:p w14:paraId="2C2C2F8B">
            <w:pPr>
              <w:spacing w:line="280" w:lineRule="exact"/>
              <w:jc w:val="center"/>
              <w:rPr>
                <w:rFonts w:hint="eastAsia" w:ascii="宋体" w:hAnsi="宋体" w:cs="宋体"/>
                <w:sz w:val="24"/>
                <w:highlight w:val="none"/>
              </w:rPr>
            </w:pPr>
            <w:r>
              <w:rPr>
                <w:rFonts w:hint="eastAsia" w:ascii="宋体" w:hAnsi="宋体" w:cs="宋体"/>
                <w:sz w:val="24"/>
                <w:highlight w:val="none"/>
              </w:rPr>
              <w:t>熟练操作办公软件</w:t>
            </w:r>
            <w:r>
              <w:rPr>
                <w:rFonts w:hint="eastAsia" w:ascii="宋体" w:hAnsi="宋体" w:cs="宋体"/>
                <w:kern w:val="0"/>
                <w:sz w:val="24"/>
                <w:highlight w:val="none"/>
                <w:lang w:bidi="ar"/>
              </w:rPr>
              <w:t>，语言、文字能力强。</w:t>
            </w:r>
          </w:p>
        </w:tc>
        <w:tc>
          <w:tcPr>
            <w:tcW w:w="4045" w:type="dxa"/>
            <w:vAlign w:val="center"/>
          </w:tcPr>
          <w:p w14:paraId="3628A89C">
            <w:pPr>
              <w:spacing w:line="280" w:lineRule="exact"/>
              <w:rPr>
                <w:rFonts w:hint="eastAsia" w:ascii="宋体" w:hAnsi="宋体" w:cs="宋体"/>
                <w:sz w:val="24"/>
                <w:highlight w:val="none"/>
                <w:lang w:val="zh-CN" w:bidi="zh-CN"/>
              </w:rPr>
            </w:pPr>
            <w:r>
              <w:rPr>
                <w:rFonts w:hint="eastAsia" w:ascii="宋体" w:hAnsi="宋体" w:cs="宋体"/>
                <w:sz w:val="24"/>
                <w:highlight w:val="none"/>
                <w:lang w:val="zh-CN" w:bidi="zh-CN"/>
              </w:rPr>
              <w:t>1.安保任务对接：深度参与安保项目前期筹备，协助</w:t>
            </w:r>
            <w:r>
              <w:rPr>
                <w:rFonts w:hint="eastAsia" w:ascii="宋体" w:hAnsi="宋体" w:cs="宋体"/>
                <w:sz w:val="24"/>
                <w:highlight w:val="none"/>
              </w:rPr>
              <w:t>项目负责人</w:t>
            </w:r>
            <w:r>
              <w:rPr>
                <w:rFonts w:hint="eastAsia" w:ascii="宋体" w:hAnsi="宋体" w:cs="宋体"/>
                <w:sz w:val="24"/>
                <w:highlight w:val="none"/>
                <w:lang w:val="zh-CN" w:bidi="zh-CN"/>
              </w:rPr>
              <w:t>梳理任务清单（如校园大型活动安保，细化人员部署、物资需求）；按项目进度，每周跟踪各安保环节（巡逻、值守）执行情况，收集现场反馈，整理安全工作简报，为</w:t>
            </w:r>
            <w:r>
              <w:rPr>
                <w:rFonts w:hint="eastAsia" w:ascii="宋体" w:hAnsi="宋体" w:cs="宋体"/>
                <w:sz w:val="24"/>
                <w:highlight w:val="none"/>
              </w:rPr>
              <w:t>项目负责人</w:t>
            </w:r>
            <w:r>
              <w:rPr>
                <w:rFonts w:hint="eastAsia" w:ascii="宋体" w:hAnsi="宋体" w:cs="宋体"/>
                <w:sz w:val="24"/>
                <w:highlight w:val="none"/>
                <w:lang w:val="zh-CN" w:bidi="zh-CN"/>
              </w:rPr>
              <w:t>决策提供依据。</w:t>
            </w:r>
          </w:p>
          <w:p w14:paraId="50D93C97">
            <w:pPr>
              <w:spacing w:line="280" w:lineRule="exact"/>
              <w:rPr>
                <w:rFonts w:hint="eastAsia" w:ascii="宋体" w:hAnsi="宋体" w:cs="宋体"/>
                <w:sz w:val="24"/>
                <w:highlight w:val="none"/>
                <w:lang w:val="zh-CN" w:bidi="zh-CN"/>
              </w:rPr>
            </w:pPr>
            <w:r>
              <w:rPr>
                <w:rFonts w:hint="eastAsia" w:ascii="宋体" w:hAnsi="宋体" w:cs="宋体"/>
                <w:sz w:val="24"/>
                <w:highlight w:val="none"/>
                <w:lang w:val="zh-CN" w:bidi="zh-CN"/>
              </w:rPr>
              <w:t>2.跨部门协作：作为安保与学校其他单位沟通桥梁，牵头召开安保协同会，协调解决场地使用（如消防演练场地申请）、物资共享（如应急物资储备联动）等问题；跟进协作事项落实，定期向保卫处反馈跨部门配合成效与难点。</w:t>
            </w:r>
          </w:p>
          <w:p w14:paraId="38F6577B">
            <w:pPr>
              <w:spacing w:line="280" w:lineRule="exact"/>
              <w:rPr>
                <w:rFonts w:hint="eastAsia" w:ascii="宋体" w:hAnsi="宋体" w:cs="宋体"/>
                <w:sz w:val="24"/>
                <w:highlight w:val="none"/>
                <w:lang w:val="zh-CN" w:bidi="zh-CN"/>
              </w:rPr>
            </w:pPr>
            <w:r>
              <w:rPr>
                <w:rFonts w:hint="eastAsia" w:ascii="宋体" w:hAnsi="宋体" w:cs="宋体"/>
                <w:sz w:val="24"/>
                <w:highlight w:val="none"/>
                <w:lang w:val="zh-CN" w:bidi="zh-CN"/>
              </w:rPr>
              <w:t>3.文件全流程管控：接收、登记保卫处及上级部门文件，分类建立档案；按文件要求，制定相关工作分解表，明确责任岗、时限；文件执行中，开展进度督办，整理执行证据（如巡逻记录、演练照片等），执行完毕后，规范归档文件及成果资料。</w:t>
            </w:r>
          </w:p>
          <w:p w14:paraId="5D86CF5E">
            <w:pPr>
              <w:spacing w:line="280" w:lineRule="exact"/>
              <w:rPr>
                <w:rFonts w:hint="eastAsia" w:ascii="宋体" w:hAnsi="宋体" w:cs="宋体"/>
                <w:sz w:val="24"/>
                <w:highlight w:val="none"/>
                <w:lang w:val="zh-CN" w:bidi="zh-CN"/>
              </w:rPr>
            </w:pPr>
            <w:r>
              <w:rPr>
                <w:rFonts w:hint="eastAsia" w:ascii="宋体" w:hAnsi="宋体" w:cs="宋体"/>
                <w:sz w:val="24"/>
                <w:highlight w:val="none"/>
                <w:lang w:val="zh-CN" w:bidi="zh-CN"/>
              </w:rPr>
              <w:t>4.考核精细化运作：按要求协助</w:t>
            </w:r>
            <w:r>
              <w:rPr>
                <w:rFonts w:hint="eastAsia" w:ascii="宋体" w:hAnsi="宋体" w:cs="宋体"/>
                <w:sz w:val="24"/>
                <w:highlight w:val="none"/>
              </w:rPr>
              <w:t>项目负责人</w:t>
            </w:r>
            <w:r>
              <w:rPr>
                <w:rFonts w:hint="eastAsia" w:ascii="宋体" w:hAnsi="宋体" w:cs="宋体"/>
                <w:sz w:val="24"/>
                <w:highlight w:val="none"/>
                <w:lang w:val="zh-CN" w:bidi="zh-CN"/>
              </w:rPr>
              <w:t>展安保人员考核，收集工作数据，结合现场抽查（如模拟应急事件测试响应等），核算考核得分；分析优劣项，提出培训、奖惩建议。</w:t>
            </w:r>
          </w:p>
          <w:p w14:paraId="17CE2025">
            <w:pPr>
              <w:spacing w:line="280" w:lineRule="exact"/>
              <w:rPr>
                <w:rFonts w:hint="eastAsia" w:ascii="宋体" w:hAnsi="宋体" w:cs="宋体"/>
                <w:sz w:val="24"/>
                <w:highlight w:val="none"/>
                <w:lang w:val="zh-CN" w:bidi="zh-CN"/>
              </w:rPr>
            </w:pPr>
            <w:r>
              <w:rPr>
                <w:rFonts w:hint="eastAsia" w:ascii="宋体" w:hAnsi="宋体" w:cs="宋体"/>
                <w:sz w:val="24"/>
                <w:highlight w:val="none"/>
                <w:lang w:val="zh-CN" w:bidi="zh-CN"/>
              </w:rPr>
              <w:t>5.多维沟通保障：建立安保团队内部沟通机制，利用工作群推送任务、发布安全提示等；定期组织安保人员座谈会，收集一线人员诉求（如装备不足、培训需求）；与保卫处保持对接，定期汇报包含安保动态、隐患数据，突发情况（如校园安全事件）立即上报保卫处；按工作要求做好全体安保队员的工作日志整理、统计以及汇总上报。</w:t>
            </w:r>
          </w:p>
          <w:p w14:paraId="59B3DA7F">
            <w:pPr>
              <w:spacing w:line="280" w:lineRule="exact"/>
              <w:rPr>
                <w:rFonts w:hint="eastAsia" w:ascii="宋体" w:hAnsi="宋体" w:cs="宋体"/>
                <w:sz w:val="24"/>
                <w:highlight w:val="none"/>
                <w:lang w:val="zh-CN" w:bidi="zh-CN"/>
              </w:rPr>
            </w:pPr>
            <w:r>
              <w:rPr>
                <w:rFonts w:hint="eastAsia" w:ascii="宋体" w:hAnsi="宋体" w:cs="宋体"/>
                <w:sz w:val="24"/>
                <w:highlight w:val="none"/>
                <w:lang w:val="zh-CN" w:bidi="zh-CN"/>
              </w:rPr>
              <w:t>6.会议与培训保障：筹备保卫处安保工作会议，负责会议通知（含线上+线下）、材料准备、会议记录等，跟踪决议落实；策划安保专项培训（如消防新规、防暴实操），联系讲师、安排场地，并对培训效果进行评估分析。</w:t>
            </w:r>
          </w:p>
          <w:p w14:paraId="63D216AC">
            <w:pPr>
              <w:spacing w:line="280" w:lineRule="exact"/>
              <w:rPr>
                <w:rFonts w:hint="eastAsia" w:ascii="宋体" w:hAnsi="宋体" w:cs="宋体"/>
                <w:sz w:val="24"/>
                <w:highlight w:val="none"/>
                <w:lang w:val="zh-CN" w:bidi="zh-CN"/>
              </w:rPr>
            </w:pPr>
            <w:r>
              <w:rPr>
                <w:rFonts w:hint="eastAsia" w:ascii="宋体" w:hAnsi="宋体" w:cs="宋体"/>
                <w:sz w:val="24"/>
                <w:highlight w:val="none"/>
                <w:lang w:val="zh-CN" w:bidi="zh-CN"/>
              </w:rPr>
              <w:t>7.工作优化创新：定期开展安保工作调研，通过多种方式挖掘流程漏洞（如应急响应衔接慢等）；结合调研，提出优化方案，推动工作迭代升级。</w:t>
            </w:r>
          </w:p>
        </w:tc>
      </w:tr>
      <w:tr w14:paraId="7FBE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0" w:type="dxa"/>
            <w:vAlign w:val="center"/>
          </w:tcPr>
          <w:p w14:paraId="19F2B23B">
            <w:pPr>
              <w:spacing w:line="280" w:lineRule="exact"/>
              <w:jc w:val="center"/>
              <w:rPr>
                <w:rFonts w:hint="eastAsia" w:ascii="宋体" w:hAnsi="宋体" w:cs="宋体"/>
                <w:b/>
                <w:sz w:val="24"/>
                <w:highlight w:val="none"/>
              </w:rPr>
            </w:pPr>
            <w:r>
              <w:rPr>
                <w:rFonts w:hint="eastAsia" w:ascii="宋体" w:hAnsi="宋体" w:cs="宋体"/>
                <w:b/>
                <w:sz w:val="24"/>
                <w:highlight w:val="none"/>
              </w:rPr>
              <w:t>小计</w:t>
            </w:r>
          </w:p>
        </w:tc>
        <w:tc>
          <w:tcPr>
            <w:tcW w:w="9527" w:type="dxa"/>
            <w:gridSpan w:val="6"/>
            <w:vAlign w:val="center"/>
          </w:tcPr>
          <w:p w14:paraId="0EAC36C9">
            <w:pPr>
              <w:spacing w:line="280" w:lineRule="exact"/>
              <w:jc w:val="center"/>
              <w:rPr>
                <w:rFonts w:hint="eastAsia" w:ascii="宋体" w:hAnsi="宋体" w:cs="宋体"/>
                <w:b/>
                <w:sz w:val="24"/>
                <w:highlight w:val="none"/>
                <w:lang w:val="zh-CN" w:bidi="zh-CN"/>
              </w:rPr>
            </w:pPr>
            <w:r>
              <w:rPr>
                <w:rFonts w:hint="eastAsia" w:ascii="宋体" w:hAnsi="宋体" w:cs="宋体"/>
                <w:b/>
                <w:sz w:val="24"/>
                <w:highlight w:val="none"/>
                <w:lang w:val="zh-CN" w:bidi="zh-CN"/>
              </w:rPr>
              <w:t>岗位19个，需求人数49人（含项目负责人）</w:t>
            </w:r>
          </w:p>
        </w:tc>
      </w:tr>
      <w:tr w14:paraId="035F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47" w:type="dxa"/>
            <w:gridSpan w:val="7"/>
            <w:vAlign w:val="center"/>
          </w:tcPr>
          <w:p w14:paraId="49D17415">
            <w:pPr>
              <w:spacing w:line="280" w:lineRule="exact"/>
              <w:jc w:val="center"/>
              <w:rPr>
                <w:rFonts w:hint="eastAsia" w:ascii="宋体" w:hAnsi="宋体" w:cs="宋体"/>
                <w:b/>
                <w:sz w:val="24"/>
                <w:highlight w:val="none"/>
                <w:lang w:val="zh-CN" w:bidi="zh-CN"/>
              </w:rPr>
            </w:pPr>
            <w:r>
              <w:rPr>
                <w:rFonts w:hint="eastAsia" w:ascii="宋体" w:hAnsi="宋体" w:cs="宋体"/>
                <w:b/>
                <w:sz w:val="24"/>
                <w:highlight w:val="none"/>
              </w:rPr>
              <w:t>八鸽岩校区</w:t>
            </w:r>
          </w:p>
        </w:tc>
      </w:tr>
      <w:tr w14:paraId="5466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739007E2">
            <w:pPr>
              <w:spacing w:line="360" w:lineRule="exact"/>
              <w:jc w:val="center"/>
              <w:rPr>
                <w:rFonts w:hint="eastAsia" w:ascii="宋体" w:hAnsi="宋体" w:cs="宋体"/>
                <w:b/>
                <w:sz w:val="24"/>
                <w:highlight w:val="none"/>
              </w:rPr>
            </w:pPr>
            <w:r>
              <w:rPr>
                <w:rFonts w:hint="eastAsia" w:ascii="宋体" w:hAnsi="宋体" w:cs="宋体"/>
                <w:b/>
                <w:sz w:val="24"/>
                <w:highlight w:val="none"/>
              </w:rPr>
              <w:t>岗位</w:t>
            </w:r>
          </w:p>
        </w:tc>
        <w:tc>
          <w:tcPr>
            <w:tcW w:w="737" w:type="dxa"/>
            <w:vAlign w:val="center"/>
          </w:tcPr>
          <w:p w14:paraId="778B6927">
            <w:pPr>
              <w:spacing w:line="360" w:lineRule="exact"/>
              <w:jc w:val="center"/>
              <w:rPr>
                <w:rFonts w:hint="eastAsia" w:ascii="宋体" w:hAnsi="宋体" w:cs="宋体"/>
                <w:b/>
                <w:sz w:val="24"/>
                <w:highlight w:val="none"/>
              </w:rPr>
            </w:pPr>
            <w:r>
              <w:rPr>
                <w:rFonts w:hint="eastAsia" w:ascii="宋体" w:hAnsi="宋体" w:cs="宋体"/>
                <w:b/>
                <w:sz w:val="24"/>
                <w:highlight w:val="none"/>
              </w:rPr>
              <w:t>人数</w:t>
            </w:r>
          </w:p>
        </w:tc>
        <w:tc>
          <w:tcPr>
            <w:tcW w:w="700" w:type="dxa"/>
            <w:vAlign w:val="center"/>
          </w:tcPr>
          <w:p w14:paraId="3A4DE758">
            <w:pPr>
              <w:spacing w:line="360" w:lineRule="exact"/>
              <w:jc w:val="center"/>
              <w:rPr>
                <w:rFonts w:hint="eastAsia" w:ascii="宋体" w:hAnsi="宋体" w:cs="宋体"/>
                <w:b/>
                <w:sz w:val="24"/>
                <w:highlight w:val="none"/>
              </w:rPr>
            </w:pPr>
            <w:r>
              <w:rPr>
                <w:rFonts w:hint="eastAsia" w:ascii="宋体" w:hAnsi="宋体" w:cs="宋体"/>
                <w:b/>
                <w:sz w:val="24"/>
                <w:highlight w:val="none"/>
              </w:rPr>
              <w:t>性别</w:t>
            </w:r>
          </w:p>
        </w:tc>
        <w:tc>
          <w:tcPr>
            <w:tcW w:w="794" w:type="dxa"/>
            <w:vAlign w:val="center"/>
          </w:tcPr>
          <w:p w14:paraId="59B0DD47">
            <w:pPr>
              <w:spacing w:line="360" w:lineRule="exact"/>
              <w:jc w:val="center"/>
              <w:rPr>
                <w:rFonts w:hint="eastAsia" w:ascii="宋体" w:hAnsi="宋体" w:cs="宋体"/>
                <w:b/>
                <w:sz w:val="24"/>
                <w:highlight w:val="none"/>
              </w:rPr>
            </w:pPr>
            <w:r>
              <w:rPr>
                <w:rFonts w:hint="eastAsia" w:ascii="宋体" w:hAnsi="宋体" w:cs="宋体"/>
                <w:b/>
                <w:sz w:val="24"/>
                <w:highlight w:val="none"/>
              </w:rPr>
              <w:t>学历</w:t>
            </w:r>
          </w:p>
        </w:tc>
        <w:tc>
          <w:tcPr>
            <w:tcW w:w="994" w:type="dxa"/>
            <w:vAlign w:val="center"/>
          </w:tcPr>
          <w:p w14:paraId="7125E37A">
            <w:pPr>
              <w:spacing w:line="360" w:lineRule="exact"/>
              <w:jc w:val="center"/>
              <w:rPr>
                <w:rFonts w:hint="eastAsia" w:ascii="宋体" w:hAnsi="宋体" w:cs="宋体"/>
                <w:b/>
                <w:sz w:val="24"/>
                <w:highlight w:val="none"/>
              </w:rPr>
            </w:pPr>
            <w:r>
              <w:rPr>
                <w:rFonts w:hint="eastAsia" w:ascii="宋体" w:hAnsi="宋体" w:cs="宋体"/>
                <w:b/>
                <w:sz w:val="24"/>
                <w:highlight w:val="none"/>
              </w:rPr>
              <w:t>工作制</w:t>
            </w:r>
          </w:p>
        </w:tc>
        <w:tc>
          <w:tcPr>
            <w:tcW w:w="2257" w:type="dxa"/>
            <w:vAlign w:val="center"/>
          </w:tcPr>
          <w:p w14:paraId="5594B4BB">
            <w:pPr>
              <w:spacing w:line="360" w:lineRule="exact"/>
              <w:jc w:val="center"/>
              <w:rPr>
                <w:rFonts w:hint="eastAsia" w:ascii="宋体" w:hAnsi="宋体" w:cs="宋体"/>
                <w:b/>
                <w:sz w:val="24"/>
                <w:highlight w:val="none"/>
              </w:rPr>
            </w:pPr>
            <w:r>
              <w:rPr>
                <w:rFonts w:hint="eastAsia" w:ascii="宋体" w:hAnsi="宋体" w:cs="宋体"/>
                <w:b/>
                <w:sz w:val="24"/>
                <w:highlight w:val="none"/>
              </w:rPr>
              <w:t>要求</w:t>
            </w:r>
          </w:p>
        </w:tc>
        <w:tc>
          <w:tcPr>
            <w:tcW w:w="4045" w:type="dxa"/>
            <w:vAlign w:val="center"/>
          </w:tcPr>
          <w:p w14:paraId="44E65C0D">
            <w:pPr>
              <w:spacing w:line="360" w:lineRule="exact"/>
              <w:jc w:val="center"/>
              <w:rPr>
                <w:rFonts w:hint="eastAsia" w:ascii="宋体" w:hAnsi="宋体" w:cs="宋体"/>
                <w:b/>
                <w:sz w:val="24"/>
                <w:highlight w:val="none"/>
              </w:rPr>
            </w:pPr>
            <w:r>
              <w:rPr>
                <w:rFonts w:hint="eastAsia" w:ascii="宋体" w:hAnsi="宋体" w:cs="宋体"/>
                <w:b/>
                <w:sz w:val="24"/>
                <w:highlight w:val="none"/>
              </w:rPr>
              <w:t>职责</w:t>
            </w:r>
          </w:p>
        </w:tc>
      </w:tr>
      <w:tr w14:paraId="3AAC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6E80F5E8">
            <w:pPr>
              <w:spacing w:line="280" w:lineRule="exact"/>
              <w:jc w:val="center"/>
              <w:rPr>
                <w:rFonts w:hint="eastAsia" w:ascii="宋体" w:hAnsi="宋体" w:cs="宋体"/>
                <w:sz w:val="24"/>
                <w:highlight w:val="none"/>
              </w:rPr>
            </w:pPr>
            <w:r>
              <w:rPr>
                <w:rFonts w:hint="eastAsia" w:ascii="宋体" w:hAnsi="宋体" w:cs="宋体"/>
                <w:sz w:val="24"/>
                <w:highlight w:val="none"/>
              </w:rPr>
              <w:t>班长</w:t>
            </w:r>
          </w:p>
        </w:tc>
        <w:tc>
          <w:tcPr>
            <w:tcW w:w="737" w:type="dxa"/>
            <w:vAlign w:val="center"/>
          </w:tcPr>
          <w:p w14:paraId="6466C029">
            <w:pPr>
              <w:spacing w:line="280" w:lineRule="exact"/>
              <w:jc w:val="center"/>
              <w:rPr>
                <w:rFonts w:hint="eastAsia" w:ascii="宋体" w:hAnsi="宋体" w:cs="宋体"/>
                <w:sz w:val="24"/>
                <w:highlight w:val="none"/>
              </w:rPr>
            </w:pPr>
            <w:r>
              <w:rPr>
                <w:rFonts w:hint="eastAsia" w:ascii="宋体" w:hAnsi="宋体" w:cs="宋体"/>
                <w:sz w:val="24"/>
                <w:highlight w:val="none"/>
              </w:rPr>
              <w:t>1人</w:t>
            </w:r>
          </w:p>
        </w:tc>
        <w:tc>
          <w:tcPr>
            <w:tcW w:w="700" w:type="dxa"/>
            <w:vAlign w:val="center"/>
          </w:tcPr>
          <w:p w14:paraId="54E6E0E6">
            <w:pPr>
              <w:spacing w:line="280" w:lineRule="exact"/>
              <w:jc w:val="center"/>
              <w:rPr>
                <w:rFonts w:hint="eastAsia" w:ascii="宋体" w:hAnsi="宋体" w:cs="宋体"/>
                <w:sz w:val="24"/>
                <w:highlight w:val="none"/>
              </w:rPr>
            </w:pPr>
            <w:r>
              <w:rPr>
                <w:rFonts w:hint="eastAsia" w:ascii="宋体" w:hAnsi="宋体" w:cs="宋体"/>
                <w:sz w:val="24"/>
                <w:highlight w:val="none"/>
              </w:rPr>
              <w:t>男</w:t>
            </w:r>
          </w:p>
        </w:tc>
        <w:tc>
          <w:tcPr>
            <w:tcW w:w="794" w:type="dxa"/>
            <w:vAlign w:val="center"/>
          </w:tcPr>
          <w:p w14:paraId="384EC8FF">
            <w:pPr>
              <w:spacing w:line="280" w:lineRule="exact"/>
              <w:jc w:val="center"/>
              <w:rPr>
                <w:rFonts w:hint="eastAsia" w:ascii="宋体" w:hAnsi="宋体" w:cs="宋体"/>
                <w:sz w:val="24"/>
                <w:highlight w:val="none"/>
              </w:rPr>
            </w:pPr>
            <w:r>
              <w:rPr>
                <w:rFonts w:hint="eastAsia" w:ascii="宋体" w:hAnsi="宋体" w:cs="宋体"/>
                <w:sz w:val="24"/>
                <w:highlight w:val="none"/>
              </w:rPr>
              <w:t>高中（中专）及以上</w:t>
            </w:r>
          </w:p>
        </w:tc>
        <w:tc>
          <w:tcPr>
            <w:tcW w:w="994" w:type="dxa"/>
            <w:vAlign w:val="center"/>
          </w:tcPr>
          <w:p w14:paraId="4181B8A0">
            <w:pPr>
              <w:spacing w:line="280" w:lineRule="exact"/>
              <w:jc w:val="center"/>
              <w:rPr>
                <w:rFonts w:hint="eastAsia" w:ascii="宋体" w:hAnsi="宋体" w:cs="宋体"/>
                <w:sz w:val="24"/>
                <w:highlight w:val="none"/>
              </w:rPr>
            </w:pPr>
            <w:r>
              <w:rPr>
                <w:rFonts w:hint="eastAsia" w:ascii="宋体" w:hAnsi="宋体" w:cs="宋体"/>
                <w:sz w:val="24"/>
                <w:highlight w:val="none"/>
              </w:rPr>
              <w:t>行政班</w:t>
            </w:r>
          </w:p>
        </w:tc>
        <w:tc>
          <w:tcPr>
            <w:tcW w:w="2257" w:type="dxa"/>
            <w:vAlign w:val="center"/>
          </w:tcPr>
          <w:p w14:paraId="2894B1BC">
            <w:pPr>
              <w:spacing w:line="280" w:lineRule="exact"/>
              <w:jc w:val="center"/>
              <w:rPr>
                <w:rFonts w:hint="eastAsia" w:ascii="宋体" w:hAnsi="宋体" w:cs="宋体"/>
                <w:sz w:val="24"/>
                <w:highlight w:val="none"/>
              </w:rPr>
            </w:pPr>
            <w:r>
              <w:rPr>
                <w:rFonts w:hint="eastAsia" w:ascii="宋体" w:hAnsi="宋体" w:cs="宋体"/>
                <w:sz w:val="24"/>
                <w:highlight w:val="none"/>
              </w:rPr>
              <w:t>三年以上同类项目管理经验，能够熟练驾驶巡逻车及使用各项消防器材、反恐防暴器械等安防设施设备。</w:t>
            </w:r>
          </w:p>
        </w:tc>
        <w:tc>
          <w:tcPr>
            <w:tcW w:w="4045" w:type="dxa"/>
            <w:vAlign w:val="center"/>
          </w:tcPr>
          <w:p w14:paraId="6B734A71">
            <w:pPr>
              <w:spacing w:line="280" w:lineRule="exact"/>
              <w:rPr>
                <w:rFonts w:hint="eastAsia" w:ascii="宋体" w:hAnsi="宋体" w:cs="宋体"/>
                <w:sz w:val="24"/>
                <w:highlight w:val="none"/>
              </w:rPr>
            </w:pPr>
            <w:r>
              <w:rPr>
                <w:rFonts w:hint="eastAsia" w:ascii="宋体" w:hAnsi="宋体" w:cs="宋体"/>
                <w:sz w:val="24"/>
                <w:highlight w:val="none"/>
              </w:rPr>
              <w:t>协助项目负责人开展八鸽岩南路校区的安全管理工作。</w:t>
            </w:r>
          </w:p>
          <w:p w14:paraId="40FBC664">
            <w:pPr>
              <w:spacing w:line="280" w:lineRule="exact"/>
              <w:rPr>
                <w:rFonts w:hint="eastAsia" w:ascii="宋体" w:hAnsi="宋体" w:cs="宋体"/>
                <w:sz w:val="24"/>
                <w:highlight w:val="none"/>
              </w:rPr>
            </w:pPr>
            <w:r>
              <w:rPr>
                <w:rFonts w:hint="eastAsia" w:ascii="宋体" w:hAnsi="宋体" w:cs="宋体"/>
                <w:sz w:val="24"/>
                <w:highlight w:val="none"/>
              </w:rPr>
              <w:t>1.日常管理：每日组织队员岗前训示，检查着装、装备配备，明确当日安保重点；定时巡查校区，监督队员岗位履职，纠正不规范行为，记录巡查情况。</w:t>
            </w:r>
          </w:p>
          <w:p w14:paraId="15F6AF31">
            <w:pPr>
              <w:spacing w:line="280" w:lineRule="exact"/>
              <w:rPr>
                <w:rFonts w:hint="eastAsia" w:ascii="宋体" w:hAnsi="宋体" w:cs="宋体"/>
                <w:sz w:val="24"/>
                <w:highlight w:val="none"/>
              </w:rPr>
            </w:pPr>
            <w:r>
              <w:rPr>
                <w:rFonts w:hint="eastAsia" w:ascii="宋体" w:hAnsi="宋体" w:cs="宋体"/>
                <w:sz w:val="24"/>
                <w:highlight w:val="none"/>
              </w:rPr>
              <w:t>2.任务执行：根据项目负责人工作安排，细化安保任务分工，如划分区域巡逻、定点值守等；带领队员落实门禁管理、人员车辆登记、校园巡逻防控，保障校区秩序。</w:t>
            </w:r>
          </w:p>
          <w:p w14:paraId="33AB9B81">
            <w:pPr>
              <w:spacing w:line="280" w:lineRule="exact"/>
              <w:rPr>
                <w:rFonts w:hint="eastAsia" w:ascii="宋体" w:hAnsi="宋体" w:cs="宋体"/>
                <w:sz w:val="24"/>
                <w:highlight w:val="none"/>
              </w:rPr>
            </w:pPr>
            <w:r>
              <w:rPr>
                <w:rFonts w:hint="eastAsia" w:ascii="宋体" w:hAnsi="宋体" w:cs="宋体"/>
                <w:sz w:val="24"/>
                <w:highlight w:val="none"/>
              </w:rPr>
              <w:t>3.团队建设：定期组织队员开展业务培训，涵盖消防器材实操、防暴器械使用技巧、校园安保突发情况应对等；关注队员思想动态，协调解决工作生活困难，增强团队凝聚力。</w:t>
            </w:r>
          </w:p>
          <w:p w14:paraId="59798040">
            <w:pPr>
              <w:spacing w:line="280" w:lineRule="exact"/>
              <w:rPr>
                <w:rFonts w:hint="eastAsia" w:ascii="宋体" w:hAnsi="宋体" w:cs="宋体"/>
                <w:sz w:val="24"/>
                <w:highlight w:val="none"/>
              </w:rPr>
            </w:pPr>
            <w:r>
              <w:rPr>
                <w:rFonts w:hint="eastAsia" w:ascii="宋体" w:hAnsi="宋体" w:cs="宋体"/>
                <w:sz w:val="24"/>
                <w:highlight w:val="none"/>
              </w:rPr>
              <w:t>4.应急处置：制定本班组安保应急预案，组织演练；遇突发安全事件（如冲突、火灾等），第一时间带队响应，按预案开展现场管控、救援协助等工作，及时上报情况。</w:t>
            </w:r>
          </w:p>
          <w:p w14:paraId="2539EFAB">
            <w:pPr>
              <w:spacing w:line="280" w:lineRule="exact"/>
              <w:rPr>
                <w:rFonts w:hint="eastAsia" w:ascii="宋体" w:hAnsi="宋体" w:cs="宋体"/>
                <w:sz w:val="24"/>
                <w:highlight w:val="none"/>
              </w:rPr>
            </w:pPr>
            <w:r>
              <w:rPr>
                <w:rFonts w:hint="eastAsia" w:ascii="宋体" w:hAnsi="宋体" w:cs="宋体"/>
                <w:sz w:val="24"/>
                <w:highlight w:val="none"/>
              </w:rPr>
              <w:t>5.沟通协调：与校内各相关单位建立日常沟通，收集安保需求与反馈；对接其他班组、部门，协同推进跨班组安保任务，反馈工作难点与解决方案。</w:t>
            </w:r>
          </w:p>
        </w:tc>
      </w:tr>
      <w:tr w14:paraId="76EE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7B3FF702">
            <w:pPr>
              <w:spacing w:line="280" w:lineRule="exact"/>
              <w:jc w:val="center"/>
              <w:rPr>
                <w:rFonts w:hint="eastAsia" w:ascii="宋体" w:hAnsi="宋体" w:cs="宋体"/>
                <w:sz w:val="24"/>
                <w:highlight w:val="none"/>
              </w:rPr>
            </w:pPr>
            <w:r>
              <w:rPr>
                <w:rFonts w:hint="eastAsia" w:ascii="宋体" w:hAnsi="宋体" w:cs="宋体"/>
                <w:sz w:val="24"/>
                <w:highlight w:val="none"/>
              </w:rPr>
              <w:t>大门岗</w:t>
            </w:r>
          </w:p>
        </w:tc>
        <w:tc>
          <w:tcPr>
            <w:tcW w:w="737" w:type="dxa"/>
            <w:vAlign w:val="center"/>
          </w:tcPr>
          <w:p w14:paraId="5FF3F532">
            <w:pPr>
              <w:spacing w:line="280" w:lineRule="exact"/>
              <w:jc w:val="center"/>
              <w:rPr>
                <w:rFonts w:hint="eastAsia" w:ascii="宋体" w:hAnsi="宋体" w:cs="宋体"/>
                <w:sz w:val="24"/>
                <w:highlight w:val="none"/>
              </w:rPr>
            </w:pPr>
            <w:r>
              <w:rPr>
                <w:rFonts w:hint="eastAsia" w:ascii="宋体" w:hAnsi="宋体" w:cs="宋体"/>
                <w:sz w:val="24"/>
                <w:highlight w:val="none"/>
              </w:rPr>
              <w:t>4人</w:t>
            </w:r>
          </w:p>
        </w:tc>
        <w:tc>
          <w:tcPr>
            <w:tcW w:w="700" w:type="dxa"/>
            <w:vAlign w:val="center"/>
          </w:tcPr>
          <w:p w14:paraId="2D12678A">
            <w:pPr>
              <w:spacing w:line="280" w:lineRule="exact"/>
              <w:jc w:val="center"/>
              <w:rPr>
                <w:rFonts w:hint="eastAsia" w:ascii="宋体" w:hAnsi="宋体" w:cs="宋体"/>
                <w:sz w:val="24"/>
                <w:highlight w:val="none"/>
              </w:rPr>
            </w:pPr>
            <w:r>
              <w:rPr>
                <w:rFonts w:hint="eastAsia" w:ascii="宋体" w:hAnsi="宋体" w:cs="宋体"/>
                <w:sz w:val="24"/>
                <w:highlight w:val="none"/>
              </w:rPr>
              <w:t>男</w:t>
            </w:r>
          </w:p>
        </w:tc>
        <w:tc>
          <w:tcPr>
            <w:tcW w:w="794" w:type="dxa"/>
            <w:vAlign w:val="center"/>
          </w:tcPr>
          <w:p w14:paraId="361AF3F2">
            <w:pPr>
              <w:spacing w:line="280" w:lineRule="exact"/>
              <w:jc w:val="center"/>
              <w:rPr>
                <w:rFonts w:hint="eastAsia" w:ascii="宋体" w:hAnsi="宋体" w:cs="宋体"/>
                <w:sz w:val="24"/>
                <w:highlight w:val="none"/>
              </w:rPr>
            </w:pPr>
            <w:r>
              <w:rPr>
                <w:rFonts w:hint="eastAsia" w:ascii="宋体" w:hAnsi="宋体" w:cs="宋体"/>
                <w:sz w:val="24"/>
                <w:highlight w:val="none"/>
              </w:rPr>
              <w:t>初中及以上</w:t>
            </w:r>
          </w:p>
        </w:tc>
        <w:tc>
          <w:tcPr>
            <w:tcW w:w="994" w:type="dxa"/>
            <w:vAlign w:val="center"/>
          </w:tcPr>
          <w:p w14:paraId="430D6A73">
            <w:pPr>
              <w:spacing w:line="280" w:lineRule="exact"/>
              <w:jc w:val="center"/>
              <w:rPr>
                <w:rFonts w:hint="eastAsia" w:ascii="宋体" w:hAnsi="宋体" w:cs="宋体"/>
                <w:sz w:val="24"/>
                <w:highlight w:val="none"/>
              </w:rPr>
            </w:pPr>
            <w:r>
              <w:rPr>
                <w:rFonts w:hint="eastAsia" w:ascii="宋体" w:hAnsi="宋体" w:cs="宋体"/>
                <w:sz w:val="24"/>
                <w:highlight w:val="none"/>
              </w:rPr>
              <w:t>24小时每班/双班</w:t>
            </w:r>
          </w:p>
        </w:tc>
        <w:tc>
          <w:tcPr>
            <w:tcW w:w="2257" w:type="dxa"/>
            <w:vAlign w:val="center"/>
          </w:tcPr>
          <w:p w14:paraId="74B987F4">
            <w:pPr>
              <w:spacing w:line="280" w:lineRule="exact"/>
              <w:jc w:val="center"/>
              <w:rPr>
                <w:rFonts w:hint="eastAsia" w:ascii="宋体" w:hAnsi="宋体" w:cs="宋体"/>
                <w:sz w:val="24"/>
                <w:highlight w:val="none"/>
              </w:rPr>
            </w:pPr>
            <w:r>
              <w:rPr>
                <w:rFonts w:hint="eastAsia" w:ascii="宋体" w:hAnsi="宋体" w:cs="宋体"/>
                <w:sz w:val="24"/>
                <w:highlight w:val="none"/>
              </w:rPr>
              <w:t>熟练掌握各项反恐防暴器械使用，原则性强，具备灵活的沟通能力。</w:t>
            </w:r>
          </w:p>
        </w:tc>
        <w:tc>
          <w:tcPr>
            <w:tcW w:w="4045" w:type="dxa"/>
            <w:vAlign w:val="center"/>
          </w:tcPr>
          <w:p w14:paraId="0CA1951A">
            <w:pPr>
              <w:spacing w:line="280" w:lineRule="exact"/>
              <w:rPr>
                <w:rFonts w:hint="eastAsia" w:ascii="宋体" w:hAnsi="宋体" w:cs="宋体"/>
                <w:sz w:val="24"/>
                <w:highlight w:val="none"/>
              </w:rPr>
            </w:pPr>
            <w:r>
              <w:rPr>
                <w:rFonts w:hint="eastAsia" w:ascii="宋体" w:hAnsi="宋体" w:cs="宋体"/>
                <w:sz w:val="24"/>
                <w:highlight w:val="none"/>
              </w:rPr>
              <w:t>1.在校大门区域开展门卫执勤、机动车门禁系统值守，维护校大门秩序，及时制止在校大门及其两侧摆摊设点和停放车辆。</w:t>
            </w:r>
          </w:p>
          <w:p w14:paraId="2DE1CADB">
            <w:pPr>
              <w:spacing w:line="280" w:lineRule="exact"/>
              <w:rPr>
                <w:rFonts w:hint="eastAsia" w:ascii="宋体" w:hAnsi="宋体" w:cs="宋体"/>
                <w:sz w:val="24"/>
                <w:highlight w:val="none"/>
              </w:rPr>
            </w:pPr>
            <w:r>
              <w:rPr>
                <w:rFonts w:hint="eastAsia" w:ascii="宋体" w:hAnsi="宋体" w:cs="宋体"/>
                <w:sz w:val="24"/>
                <w:highlight w:val="none"/>
              </w:rPr>
              <w:t>2.制止未经允许在校大门区域张贴各类宣传品、悬挂横幅和组织各种活动。</w:t>
            </w:r>
          </w:p>
          <w:p w14:paraId="4A30072E">
            <w:pPr>
              <w:spacing w:line="280" w:lineRule="exact"/>
              <w:rPr>
                <w:rFonts w:hint="eastAsia" w:ascii="宋体" w:hAnsi="宋体" w:cs="宋体"/>
                <w:sz w:val="24"/>
                <w:highlight w:val="none"/>
              </w:rPr>
            </w:pPr>
            <w:r>
              <w:rPr>
                <w:rFonts w:hint="eastAsia" w:ascii="宋体" w:hAnsi="宋体" w:cs="宋体"/>
                <w:sz w:val="24"/>
                <w:highlight w:val="none"/>
              </w:rPr>
              <w:t>3.及时疏导校大门区域人员、车辆，保证进出校园通道畅通。</w:t>
            </w:r>
          </w:p>
          <w:p w14:paraId="2F903E76">
            <w:pPr>
              <w:spacing w:line="280" w:lineRule="exact"/>
              <w:rPr>
                <w:rFonts w:hint="eastAsia" w:ascii="宋体" w:hAnsi="宋体" w:cs="宋体"/>
                <w:sz w:val="24"/>
                <w:highlight w:val="none"/>
              </w:rPr>
            </w:pPr>
            <w:r>
              <w:rPr>
                <w:rFonts w:hint="eastAsia" w:ascii="宋体" w:hAnsi="宋体" w:cs="宋体"/>
                <w:sz w:val="24"/>
                <w:highlight w:val="none"/>
              </w:rPr>
              <w:t>4.查验有关证件，控制外来人员、车辆进入校园，制止无关人员进入校园。</w:t>
            </w:r>
          </w:p>
          <w:p w14:paraId="4BB90B09">
            <w:pPr>
              <w:spacing w:line="280" w:lineRule="exact"/>
              <w:rPr>
                <w:rFonts w:hint="eastAsia" w:ascii="宋体" w:hAnsi="宋体" w:cs="宋体"/>
                <w:sz w:val="24"/>
                <w:highlight w:val="none"/>
              </w:rPr>
            </w:pPr>
            <w:r>
              <w:rPr>
                <w:rFonts w:hint="eastAsia" w:ascii="宋体" w:hAnsi="宋体" w:cs="宋体"/>
                <w:sz w:val="24"/>
                <w:highlight w:val="none"/>
              </w:rPr>
              <w:t>5.对携带、运载大宗、大件、贵重物品出校及夜间进出校园的人员、车辆进行查验、登记，保障学校公私财物安全。</w:t>
            </w:r>
          </w:p>
          <w:p w14:paraId="14E92DC4">
            <w:pPr>
              <w:spacing w:line="280" w:lineRule="exact"/>
              <w:rPr>
                <w:rFonts w:hint="eastAsia" w:ascii="宋体" w:hAnsi="宋体" w:cs="宋体"/>
                <w:sz w:val="24"/>
                <w:highlight w:val="none"/>
              </w:rPr>
            </w:pPr>
            <w:r>
              <w:rPr>
                <w:rFonts w:hint="eastAsia" w:ascii="宋体" w:hAnsi="宋体" w:cs="宋体"/>
                <w:sz w:val="24"/>
                <w:highlight w:val="none"/>
              </w:rPr>
              <w:t>6.按照学校指令，关闭或开启校门通道，以及对重点目标、人员、物品进行堵截、查验、控制。</w:t>
            </w:r>
          </w:p>
          <w:p w14:paraId="508D7558">
            <w:pPr>
              <w:spacing w:line="280" w:lineRule="exact"/>
              <w:rPr>
                <w:rFonts w:hint="eastAsia" w:ascii="宋体" w:hAnsi="宋体" w:cs="宋体"/>
                <w:sz w:val="24"/>
                <w:highlight w:val="none"/>
              </w:rPr>
            </w:pPr>
            <w:r>
              <w:rPr>
                <w:rFonts w:hint="eastAsia" w:ascii="宋体" w:hAnsi="宋体" w:cs="宋体"/>
                <w:sz w:val="24"/>
                <w:highlight w:val="none"/>
              </w:rPr>
              <w:t>7.按照学校规定和要求，定时或随时开门、关门。</w:t>
            </w:r>
          </w:p>
          <w:p w14:paraId="5DDB9333">
            <w:pPr>
              <w:spacing w:line="280" w:lineRule="exact"/>
              <w:rPr>
                <w:rFonts w:hint="eastAsia" w:ascii="宋体" w:hAnsi="宋体" w:cs="宋体"/>
                <w:sz w:val="24"/>
                <w:highlight w:val="none"/>
              </w:rPr>
            </w:pPr>
            <w:r>
              <w:rPr>
                <w:rFonts w:hint="eastAsia" w:ascii="宋体" w:hAnsi="宋体" w:cs="宋体"/>
                <w:sz w:val="24"/>
                <w:highlight w:val="none"/>
                <w:lang w:bidi="zh-CN"/>
              </w:rPr>
              <w:t>8.及时处置职责范围内各类应急事件</w:t>
            </w:r>
            <w:r>
              <w:rPr>
                <w:rFonts w:hint="eastAsia" w:ascii="宋体" w:hAnsi="宋体" w:cs="宋体"/>
                <w:sz w:val="24"/>
                <w:highlight w:val="none"/>
              </w:rPr>
              <w:t>，保持工作区域整洁卫生。</w:t>
            </w:r>
          </w:p>
          <w:p w14:paraId="4BAAEA63">
            <w:pPr>
              <w:spacing w:line="280" w:lineRule="exact"/>
              <w:rPr>
                <w:rFonts w:hint="eastAsia" w:ascii="宋体" w:hAnsi="宋体" w:cs="宋体"/>
                <w:sz w:val="24"/>
                <w:highlight w:val="none"/>
              </w:rPr>
            </w:pPr>
            <w:r>
              <w:rPr>
                <w:rFonts w:hint="eastAsia" w:ascii="宋体" w:hAnsi="宋体" w:cs="宋体"/>
                <w:sz w:val="24"/>
                <w:highlight w:val="none"/>
              </w:rPr>
              <w:t>9.为师生及来访人员提供相关咨询服务。</w:t>
            </w:r>
          </w:p>
        </w:tc>
      </w:tr>
      <w:tr w14:paraId="6395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3DE8C05A">
            <w:pPr>
              <w:spacing w:line="280" w:lineRule="exact"/>
              <w:jc w:val="center"/>
              <w:rPr>
                <w:rFonts w:hint="eastAsia" w:ascii="宋体" w:hAnsi="宋体" w:cs="宋体"/>
                <w:sz w:val="24"/>
                <w:highlight w:val="none"/>
              </w:rPr>
            </w:pPr>
            <w:r>
              <w:rPr>
                <w:rFonts w:hint="eastAsia" w:ascii="宋体" w:hAnsi="宋体" w:cs="宋体"/>
                <w:sz w:val="24"/>
                <w:highlight w:val="none"/>
              </w:rPr>
              <w:t>消防岗</w:t>
            </w:r>
          </w:p>
        </w:tc>
        <w:tc>
          <w:tcPr>
            <w:tcW w:w="737" w:type="dxa"/>
            <w:vAlign w:val="center"/>
          </w:tcPr>
          <w:p w14:paraId="25282406">
            <w:pPr>
              <w:spacing w:line="280" w:lineRule="exact"/>
              <w:jc w:val="center"/>
              <w:rPr>
                <w:rFonts w:hint="eastAsia" w:ascii="宋体" w:hAnsi="宋体" w:cs="宋体"/>
                <w:sz w:val="24"/>
                <w:highlight w:val="none"/>
              </w:rPr>
            </w:pPr>
            <w:r>
              <w:rPr>
                <w:rFonts w:hint="eastAsia" w:ascii="宋体" w:hAnsi="宋体" w:cs="宋体"/>
                <w:sz w:val="24"/>
                <w:highlight w:val="none"/>
              </w:rPr>
              <w:t>2人</w:t>
            </w:r>
          </w:p>
        </w:tc>
        <w:tc>
          <w:tcPr>
            <w:tcW w:w="700" w:type="dxa"/>
            <w:vAlign w:val="center"/>
          </w:tcPr>
          <w:p w14:paraId="0FFAC02A">
            <w:pPr>
              <w:spacing w:line="280" w:lineRule="exact"/>
              <w:jc w:val="center"/>
              <w:rPr>
                <w:rFonts w:hint="eastAsia" w:ascii="宋体" w:hAnsi="宋体" w:cs="宋体"/>
                <w:sz w:val="24"/>
                <w:highlight w:val="none"/>
              </w:rPr>
            </w:pPr>
            <w:r>
              <w:rPr>
                <w:rFonts w:hint="eastAsia" w:ascii="宋体" w:hAnsi="宋体" w:cs="宋体"/>
                <w:sz w:val="24"/>
                <w:highlight w:val="none"/>
              </w:rPr>
              <w:t>男</w:t>
            </w:r>
          </w:p>
        </w:tc>
        <w:tc>
          <w:tcPr>
            <w:tcW w:w="794" w:type="dxa"/>
            <w:vAlign w:val="center"/>
          </w:tcPr>
          <w:p w14:paraId="21AAD7C3">
            <w:pPr>
              <w:spacing w:line="280" w:lineRule="exact"/>
              <w:jc w:val="center"/>
              <w:rPr>
                <w:rFonts w:hint="eastAsia" w:ascii="宋体" w:hAnsi="宋体" w:cs="宋体"/>
                <w:sz w:val="24"/>
                <w:highlight w:val="none"/>
              </w:rPr>
            </w:pPr>
            <w:r>
              <w:rPr>
                <w:rFonts w:hint="eastAsia" w:ascii="宋体" w:hAnsi="宋体" w:cs="宋体"/>
                <w:sz w:val="24"/>
                <w:highlight w:val="none"/>
              </w:rPr>
              <w:t>高中（中专）及以上</w:t>
            </w:r>
          </w:p>
        </w:tc>
        <w:tc>
          <w:tcPr>
            <w:tcW w:w="994" w:type="dxa"/>
            <w:vAlign w:val="center"/>
          </w:tcPr>
          <w:p w14:paraId="322418C6">
            <w:pPr>
              <w:spacing w:line="280" w:lineRule="exact"/>
              <w:jc w:val="center"/>
              <w:rPr>
                <w:rFonts w:hint="eastAsia" w:ascii="宋体" w:hAnsi="宋体" w:cs="宋体"/>
                <w:sz w:val="24"/>
                <w:highlight w:val="none"/>
              </w:rPr>
            </w:pPr>
            <w:r>
              <w:rPr>
                <w:rFonts w:hint="eastAsia" w:ascii="宋体" w:hAnsi="宋体" w:cs="宋体"/>
                <w:sz w:val="24"/>
                <w:highlight w:val="none"/>
              </w:rPr>
              <w:t>24小时每班/双班</w:t>
            </w:r>
          </w:p>
        </w:tc>
        <w:tc>
          <w:tcPr>
            <w:tcW w:w="2257" w:type="dxa"/>
            <w:vAlign w:val="center"/>
          </w:tcPr>
          <w:p w14:paraId="2DD741F7">
            <w:pPr>
              <w:spacing w:line="280" w:lineRule="exact"/>
              <w:jc w:val="center"/>
              <w:rPr>
                <w:rFonts w:hint="eastAsia" w:ascii="宋体" w:hAnsi="宋体" w:cs="宋体"/>
                <w:sz w:val="24"/>
                <w:highlight w:val="none"/>
                <w:lang w:bidi="zh-CN"/>
              </w:rPr>
            </w:pPr>
            <w:r>
              <w:rPr>
                <w:rFonts w:hint="eastAsia" w:ascii="宋体" w:hAnsi="宋体" w:cs="宋体"/>
                <w:sz w:val="24"/>
                <w:highlight w:val="none"/>
                <w:lang w:bidi="zh-CN"/>
              </w:rPr>
              <w:t>需持有建（构）筑物消防员证或消防设施操作员证，45岁以下，消防操作水平高，熟练驾驶消防巡逻车及使用各项消防设施和消防器材。</w:t>
            </w:r>
          </w:p>
        </w:tc>
        <w:tc>
          <w:tcPr>
            <w:tcW w:w="4045" w:type="dxa"/>
            <w:vAlign w:val="center"/>
          </w:tcPr>
          <w:p w14:paraId="360A78FF">
            <w:pPr>
              <w:widowControl/>
              <w:shd w:val="clear" w:color="auto" w:fill="FFFFFF"/>
              <w:spacing w:line="28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1.技能应用：定期对校园消防设施（消火栓、灭火器、喷淋系统等）开展全面检测，形成详细检测报告，标注设施老化、故障问题并推动维修更换；参与消防演练，除驾驶消防巡逻车、操作消防器材，还需设计演练脚本，模拟真实火情场景，指导参演人员规范逃生、灭火，演练后复盘总结。</w:t>
            </w:r>
          </w:p>
          <w:p w14:paraId="4AD0A76D">
            <w:pPr>
              <w:widowControl/>
              <w:shd w:val="clear" w:color="auto" w:fill="FFFFFF"/>
              <w:spacing w:line="28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2.消控室管理：值守消防控制室期间，严格执行24小时值班制度，对消防报警系统、联动控制系统进行巡检，记录设备运行参数；接到火灾报警信号，1分钟内完成确认，若为真实火情，立即启动应急预案，拨打火警电话并通知校园相关应急人员，全程跟踪火情处置进度，做好中控室操作记录。</w:t>
            </w:r>
          </w:p>
          <w:p w14:paraId="41B3E3CE">
            <w:pPr>
              <w:widowControl/>
              <w:shd w:val="clear" w:color="auto" w:fill="FFFFFF"/>
              <w:spacing w:line="28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3.日常安全巡检：每日对八鸽岩校区进行安全巡查，涵盖消防通道是否畅通、疏散指示标识是否正常、用电设备有无隐患等；检查各重点区域，防范各类火灾风险，发现违规堆放、私拉电线等行为及时制止并整改。</w:t>
            </w:r>
          </w:p>
          <w:p w14:paraId="2D371C32">
            <w:pPr>
              <w:widowControl/>
              <w:shd w:val="clear" w:color="auto" w:fill="FFFFFF"/>
              <w:spacing w:line="28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4.应急处置配合：若发生火灾、漏水、人员突发疾病等情况，第一时间到达现场，利用消防、急救技能开展初期处置，如灭火、疏导人群、简易急救，同时联系专业救援力量，跟进后续处理，记录事件经过以便复盘。</w:t>
            </w:r>
          </w:p>
          <w:p w14:paraId="36417325">
            <w:pPr>
              <w:widowControl/>
              <w:shd w:val="clear" w:color="auto" w:fill="FFFFFF"/>
              <w:spacing w:line="28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5.设施台账与培训：建立消防设施管理台账，详细记录设备采购时间、型号、维修记录、报废更新计划；定期组织校区相关人员开展消防培训，内容包含灭火器实操、逃生知识及其他消防重点讲解，提升全员消防意识与应急能力。</w:t>
            </w:r>
          </w:p>
          <w:p w14:paraId="07EB2923">
            <w:pPr>
              <w:spacing w:line="280" w:lineRule="exact"/>
              <w:rPr>
                <w:rFonts w:hint="eastAsia" w:ascii="宋体" w:hAnsi="宋体" w:cs="宋体"/>
                <w:sz w:val="24"/>
                <w:highlight w:val="none"/>
              </w:rPr>
            </w:pPr>
            <w:r>
              <w:rPr>
                <w:rFonts w:hint="eastAsia" w:ascii="宋体" w:hAnsi="宋体" w:cs="宋体"/>
                <w:color w:val="000000"/>
                <w:kern w:val="0"/>
                <w:sz w:val="24"/>
                <w:highlight w:val="none"/>
              </w:rPr>
              <w:t>6.工作衔接与汇报：定期向主管部门汇报消防安全工作，按要求提交安全报告，包含隐患排查数量、整改情况、培训效果；参与校园安全工作会议，分享消防管理经验，配合制定校园整体安全规划。</w:t>
            </w:r>
          </w:p>
        </w:tc>
      </w:tr>
      <w:tr w14:paraId="3C32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07561A00">
            <w:pPr>
              <w:spacing w:line="280" w:lineRule="exact"/>
              <w:jc w:val="center"/>
              <w:rPr>
                <w:rFonts w:hint="eastAsia" w:ascii="宋体" w:hAnsi="宋体" w:cs="宋体"/>
                <w:sz w:val="24"/>
                <w:highlight w:val="none"/>
              </w:rPr>
            </w:pPr>
            <w:r>
              <w:rPr>
                <w:rFonts w:hint="eastAsia" w:ascii="宋体" w:hAnsi="宋体" w:cs="宋体"/>
                <w:sz w:val="24"/>
                <w:highlight w:val="none"/>
              </w:rPr>
              <w:t>监控岗</w:t>
            </w:r>
          </w:p>
        </w:tc>
        <w:tc>
          <w:tcPr>
            <w:tcW w:w="737" w:type="dxa"/>
            <w:vAlign w:val="center"/>
          </w:tcPr>
          <w:p w14:paraId="0D30307E">
            <w:pPr>
              <w:spacing w:line="280" w:lineRule="exact"/>
              <w:jc w:val="center"/>
              <w:rPr>
                <w:rFonts w:hint="eastAsia" w:ascii="宋体" w:hAnsi="宋体" w:cs="宋体"/>
                <w:sz w:val="24"/>
                <w:highlight w:val="none"/>
              </w:rPr>
            </w:pPr>
            <w:r>
              <w:rPr>
                <w:rFonts w:hint="eastAsia" w:ascii="宋体" w:hAnsi="宋体" w:cs="宋体"/>
                <w:sz w:val="24"/>
                <w:highlight w:val="none"/>
              </w:rPr>
              <w:t>2人</w:t>
            </w:r>
          </w:p>
        </w:tc>
        <w:tc>
          <w:tcPr>
            <w:tcW w:w="700" w:type="dxa"/>
            <w:vAlign w:val="center"/>
          </w:tcPr>
          <w:p w14:paraId="0CC117FC">
            <w:pPr>
              <w:spacing w:line="280" w:lineRule="exact"/>
              <w:jc w:val="center"/>
              <w:rPr>
                <w:rFonts w:hint="eastAsia" w:ascii="宋体" w:hAnsi="宋体" w:cs="宋体"/>
                <w:sz w:val="24"/>
                <w:highlight w:val="none"/>
              </w:rPr>
            </w:pPr>
            <w:r>
              <w:rPr>
                <w:rFonts w:hint="eastAsia" w:ascii="宋体" w:hAnsi="宋体" w:cs="宋体"/>
                <w:sz w:val="24"/>
                <w:highlight w:val="none"/>
              </w:rPr>
              <w:t>男女不限</w:t>
            </w:r>
          </w:p>
        </w:tc>
        <w:tc>
          <w:tcPr>
            <w:tcW w:w="794" w:type="dxa"/>
            <w:vAlign w:val="center"/>
          </w:tcPr>
          <w:p w14:paraId="66C1D997">
            <w:pPr>
              <w:spacing w:line="280" w:lineRule="exact"/>
              <w:jc w:val="center"/>
              <w:rPr>
                <w:rFonts w:hint="eastAsia" w:ascii="宋体" w:hAnsi="宋体" w:cs="宋体"/>
                <w:sz w:val="24"/>
                <w:highlight w:val="none"/>
              </w:rPr>
            </w:pPr>
            <w:r>
              <w:rPr>
                <w:rFonts w:hint="eastAsia" w:ascii="宋体" w:hAnsi="宋体" w:cs="宋体"/>
                <w:sz w:val="24"/>
                <w:highlight w:val="none"/>
              </w:rPr>
              <w:t>高中（中专）及以上</w:t>
            </w:r>
          </w:p>
        </w:tc>
        <w:tc>
          <w:tcPr>
            <w:tcW w:w="994" w:type="dxa"/>
            <w:vAlign w:val="center"/>
          </w:tcPr>
          <w:p w14:paraId="35C554CA">
            <w:pPr>
              <w:spacing w:line="280" w:lineRule="exact"/>
              <w:jc w:val="center"/>
              <w:rPr>
                <w:rFonts w:hint="eastAsia" w:ascii="宋体" w:hAnsi="宋体" w:cs="宋体"/>
                <w:sz w:val="24"/>
                <w:highlight w:val="none"/>
              </w:rPr>
            </w:pPr>
            <w:r>
              <w:rPr>
                <w:rFonts w:hint="eastAsia" w:ascii="宋体" w:hAnsi="宋体" w:cs="宋体"/>
                <w:sz w:val="24"/>
                <w:highlight w:val="none"/>
              </w:rPr>
              <w:t>24小时每班/双班</w:t>
            </w:r>
          </w:p>
        </w:tc>
        <w:tc>
          <w:tcPr>
            <w:tcW w:w="2257" w:type="dxa"/>
            <w:vAlign w:val="center"/>
          </w:tcPr>
          <w:p w14:paraId="6E52A88A">
            <w:pPr>
              <w:spacing w:line="280" w:lineRule="exact"/>
              <w:jc w:val="center"/>
              <w:rPr>
                <w:rFonts w:hint="eastAsia" w:ascii="宋体" w:hAnsi="宋体" w:cs="宋体"/>
                <w:sz w:val="24"/>
                <w:highlight w:val="none"/>
                <w:lang w:bidi="zh-CN"/>
              </w:rPr>
            </w:pPr>
            <w:r>
              <w:rPr>
                <w:rFonts w:hint="eastAsia" w:ascii="宋体" w:hAnsi="宋体" w:cs="宋体"/>
                <w:spacing w:val="-3"/>
                <w:sz w:val="24"/>
                <w:highlight w:val="none"/>
              </w:rPr>
              <w:t>政治可靠、</w:t>
            </w:r>
            <w:r>
              <w:rPr>
                <w:rFonts w:hint="eastAsia" w:ascii="宋体" w:hAnsi="宋体" w:cs="宋体"/>
                <w:spacing w:val="-2"/>
                <w:sz w:val="24"/>
                <w:highlight w:val="none"/>
              </w:rPr>
              <w:t>责任心强、反应敏捷、按时交接班，不擅离职守</w:t>
            </w:r>
            <w:r>
              <w:rPr>
                <w:rFonts w:hint="eastAsia" w:ascii="宋体" w:hAnsi="宋体" w:cs="宋体"/>
                <w:sz w:val="24"/>
                <w:highlight w:val="none"/>
              </w:rPr>
              <w:t>熟悉监控设备及计算机操作，熟悉相关软件操作。</w:t>
            </w:r>
          </w:p>
        </w:tc>
        <w:tc>
          <w:tcPr>
            <w:tcW w:w="4045" w:type="dxa"/>
            <w:vAlign w:val="center"/>
          </w:tcPr>
          <w:p w14:paraId="7418AA32">
            <w:pPr>
              <w:pStyle w:val="18"/>
              <w:spacing w:line="280" w:lineRule="exact"/>
              <w:jc w:val="both"/>
              <w:rPr>
                <w:rFonts w:hint="eastAsia"/>
                <w:spacing w:val="-2"/>
                <w:sz w:val="24"/>
                <w:szCs w:val="24"/>
                <w:highlight w:val="none"/>
                <w:lang w:eastAsia="zh-CN"/>
              </w:rPr>
            </w:pPr>
            <w:r>
              <w:rPr>
                <w:rFonts w:hint="eastAsia"/>
                <w:spacing w:val="-3"/>
                <w:sz w:val="24"/>
                <w:szCs w:val="24"/>
                <w:highlight w:val="none"/>
                <w:lang w:eastAsia="zh-CN"/>
              </w:rPr>
              <w:t>1.</w:t>
            </w:r>
            <w:r>
              <w:rPr>
                <w:rFonts w:hint="eastAsia"/>
                <w:spacing w:val="-2"/>
                <w:sz w:val="24"/>
                <w:szCs w:val="24"/>
                <w:highlight w:val="none"/>
                <w:lang w:eastAsia="zh-CN"/>
              </w:rPr>
              <w:t>随叫随应，保持联络畅通；</w:t>
            </w:r>
          </w:p>
          <w:p w14:paraId="714627F0">
            <w:pPr>
              <w:pStyle w:val="18"/>
              <w:spacing w:line="280" w:lineRule="exact"/>
              <w:jc w:val="both"/>
              <w:rPr>
                <w:rFonts w:hint="eastAsia"/>
                <w:spacing w:val="-2"/>
                <w:sz w:val="24"/>
                <w:szCs w:val="24"/>
                <w:highlight w:val="none"/>
                <w:lang w:eastAsia="zh-CN"/>
              </w:rPr>
            </w:pPr>
            <w:r>
              <w:rPr>
                <w:rFonts w:hint="eastAsia"/>
                <w:spacing w:val="-2"/>
                <w:sz w:val="24"/>
                <w:szCs w:val="24"/>
                <w:highlight w:val="none"/>
                <w:lang w:eastAsia="zh-CN"/>
              </w:rPr>
              <w:t>2.熟悉监控室内各种设备的性能和使用方法，严格遵守操作规范；</w:t>
            </w:r>
          </w:p>
          <w:p w14:paraId="2B77120F">
            <w:pPr>
              <w:pStyle w:val="18"/>
              <w:spacing w:line="280" w:lineRule="exact"/>
              <w:jc w:val="both"/>
              <w:rPr>
                <w:rFonts w:hint="eastAsia"/>
                <w:spacing w:val="-2"/>
                <w:sz w:val="24"/>
                <w:szCs w:val="24"/>
                <w:highlight w:val="none"/>
                <w:lang w:eastAsia="zh-CN"/>
              </w:rPr>
            </w:pPr>
            <w:r>
              <w:rPr>
                <w:rFonts w:hint="eastAsia"/>
                <w:spacing w:val="-2"/>
                <w:sz w:val="24"/>
                <w:szCs w:val="24"/>
                <w:highlight w:val="none"/>
                <w:lang w:eastAsia="zh-CN"/>
              </w:rPr>
              <w:t>3.熟悉报警、监控装置的布放位置、性能，及时掌握其运行情况；</w:t>
            </w:r>
          </w:p>
          <w:p w14:paraId="11FC8445">
            <w:pPr>
              <w:pStyle w:val="18"/>
              <w:spacing w:line="280" w:lineRule="exact"/>
              <w:jc w:val="both"/>
              <w:rPr>
                <w:rFonts w:hint="eastAsia"/>
                <w:spacing w:val="-2"/>
                <w:sz w:val="24"/>
                <w:szCs w:val="24"/>
                <w:highlight w:val="none"/>
                <w:lang w:eastAsia="zh-CN"/>
              </w:rPr>
            </w:pPr>
            <w:r>
              <w:rPr>
                <w:rFonts w:hint="eastAsia"/>
                <w:spacing w:val="-2"/>
                <w:sz w:val="24"/>
                <w:szCs w:val="24"/>
                <w:highlight w:val="none"/>
                <w:lang w:eastAsia="zh-CN"/>
              </w:rPr>
              <w:t>4.按照有关规定和要求及时通知相关人员布防、撤防；</w:t>
            </w:r>
          </w:p>
          <w:p w14:paraId="1F6B1519">
            <w:pPr>
              <w:pStyle w:val="18"/>
              <w:spacing w:line="280" w:lineRule="exact"/>
              <w:jc w:val="both"/>
              <w:rPr>
                <w:rFonts w:hint="eastAsia"/>
                <w:spacing w:val="-2"/>
                <w:sz w:val="24"/>
                <w:szCs w:val="24"/>
                <w:highlight w:val="none"/>
                <w:lang w:eastAsia="zh-CN"/>
              </w:rPr>
            </w:pPr>
            <w:r>
              <w:rPr>
                <w:rFonts w:hint="eastAsia"/>
                <w:spacing w:val="-2"/>
                <w:sz w:val="24"/>
                <w:szCs w:val="24"/>
                <w:highlight w:val="none"/>
                <w:lang w:eastAsia="zh-CN"/>
              </w:rPr>
              <w:t>5.熟悉校内外相关单位的联系电话、联系人及有关情况，并能及时有效进行信息通报；</w:t>
            </w:r>
          </w:p>
          <w:p w14:paraId="6A15253D">
            <w:pPr>
              <w:pStyle w:val="18"/>
              <w:spacing w:line="280" w:lineRule="exact"/>
              <w:jc w:val="both"/>
              <w:rPr>
                <w:rFonts w:hint="eastAsia"/>
                <w:spacing w:val="-2"/>
                <w:sz w:val="24"/>
                <w:szCs w:val="24"/>
                <w:highlight w:val="none"/>
                <w:lang w:eastAsia="zh-CN"/>
              </w:rPr>
            </w:pPr>
            <w:r>
              <w:rPr>
                <w:rFonts w:hint="eastAsia"/>
                <w:spacing w:val="-2"/>
                <w:sz w:val="24"/>
                <w:szCs w:val="24"/>
                <w:highlight w:val="none"/>
                <w:lang w:eastAsia="zh-CN"/>
              </w:rPr>
              <w:t>6.熟悉技术防范监控工作规范，能正确处置报警及异常情况；</w:t>
            </w:r>
          </w:p>
          <w:p w14:paraId="4842881A">
            <w:pPr>
              <w:pStyle w:val="18"/>
              <w:spacing w:line="280" w:lineRule="exact"/>
              <w:jc w:val="both"/>
              <w:rPr>
                <w:rFonts w:hint="eastAsia"/>
                <w:spacing w:val="5"/>
                <w:sz w:val="24"/>
                <w:szCs w:val="24"/>
                <w:highlight w:val="none"/>
                <w:lang w:eastAsia="zh-CN"/>
              </w:rPr>
            </w:pPr>
            <w:r>
              <w:rPr>
                <w:rFonts w:hint="eastAsia"/>
                <w:spacing w:val="-2"/>
                <w:sz w:val="24"/>
                <w:szCs w:val="24"/>
                <w:highlight w:val="none"/>
                <w:lang w:eastAsia="zh-CN"/>
              </w:rPr>
              <w:t>7.熟悉相关专业公司的维修服务电话，设备发生故障时，及时通知</w:t>
            </w:r>
            <w:r>
              <w:rPr>
                <w:rFonts w:hint="eastAsia"/>
                <w:spacing w:val="5"/>
                <w:sz w:val="24"/>
                <w:szCs w:val="24"/>
                <w:highlight w:val="none"/>
                <w:lang w:eastAsia="zh-CN"/>
              </w:rPr>
              <w:t>专业人员检查、维修；</w:t>
            </w:r>
          </w:p>
          <w:p w14:paraId="3B6C1959">
            <w:pPr>
              <w:pStyle w:val="18"/>
              <w:spacing w:line="280" w:lineRule="exact"/>
              <w:jc w:val="both"/>
              <w:rPr>
                <w:rFonts w:hint="eastAsia"/>
                <w:spacing w:val="5"/>
                <w:sz w:val="24"/>
                <w:szCs w:val="24"/>
                <w:highlight w:val="none"/>
                <w:lang w:eastAsia="zh-CN"/>
              </w:rPr>
            </w:pPr>
            <w:r>
              <w:rPr>
                <w:rFonts w:hint="eastAsia"/>
                <w:spacing w:val="5"/>
                <w:sz w:val="24"/>
                <w:szCs w:val="24"/>
                <w:highlight w:val="none"/>
                <w:lang w:eastAsia="zh-CN"/>
              </w:rPr>
              <w:t>8.</w:t>
            </w:r>
            <w:r>
              <w:rPr>
                <w:rFonts w:hint="eastAsia"/>
                <w:spacing w:val="4"/>
                <w:sz w:val="24"/>
                <w:szCs w:val="24"/>
                <w:highlight w:val="none"/>
                <w:lang w:eastAsia="zh-CN"/>
              </w:rPr>
              <w:t>严格遵守学校监控管理有关规定</w:t>
            </w:r>
            <w:r>
              <w:rPr>
                <w:rFonts w:hint="eastAsia"/>
                <w:spacing w:val="-12"/>
                <w:sz w:val="24"/>
                <w:szCs w:val="24"/>
                <w:highlight w:val="none"/>
                <w:lang w:eastAsia="zh-CN"/>
              </w:rPr>
              <w:t>，</w:t>
            </w:r>
            <w:r>
              <w:rPr>
                <w:rFonts w:hint="eastAsia"/>
                <w:spacing w:val="5"/>
                <w:sz w:val="24"/>
                <w:szCs w:val="24"/>
                <w:highlight w:val="none"/>
                <w:lang w:eastAsia="zh-CN"/>
              </w:rPr>
              <w:t>定期进行设备维护保养，保证监控设备正常运行；</w:t>
            </w:r>
          </w:p>
          <w:p w14:paraId="3D15453F">
            <w:pPr>
              <w:pStyle w:val="18"/>
              <w:spacing w:line="280" w:lineRule="exact"/>
              <w:jc w:val="both"/>
              <w:rPr>
                <w:rFonts w:hint="eastAsia"/>
                <w:spacing w:val="-2"/>
                <w:sz w:val="24"/>
                <w:szCs w:val="24"/>
                <w:highlight w:val="none"/>
                <w:lang w:eastAsia="zh-CN"/>
              </w:rPr>
            </w:pPr>
            <w:r>
              <w:rPr>
                <w:rFonts w:hint="eastAsia"/>
                <w:spacing w:val="5"/>
                <w:sz w:val="24"/>
                <w:szCs w:val="24"/>
                <w:highlight w:val="none"/>
                <w:lang w:eastAsia="zh-CN"/>
              </w:rPr>
              <w:t>9.</w:t>
            </w:r>
            <w:r>
              <w:rPr>
                <w:rFonts w:hint="eastAsia"/>
                <w:spacing w:val="-3"/>
                <w:sz w:val="24"/>
                <w:szCs w:val="24"/>
                <w:highlight w:val="none"/>
                <w:lang w:eastAsia="zh-CN"/>
              </w:rPr>
              <w:t>严格执行请示汇报制度和值班登记制度，</w:t>
            </w:r>
            <w:r>
              <w:rPr>
                <w:rFonts w:hint="eastAsia"/>
                <w:sz w:val="24"/>
                <w:szCs w:val="24"/>
                <w:highlight w:val="none"/>
                <w:lang w:eastAsia="zh-CN"/>
              </w:rPr>
              <w:t>负责监控调阅管理、登记等工作</w:t>
            </w:r>
            <w:r>
              <w:rPr>
                <w:rFonts w:hint="eastAsia"/>
                <w:spacing w:val="-3"/>
                <w:sz w:val="24"/>
                <w:szCs w:val="24"/>
                <w:highlight w:val="none"/>
                <w:lang w:eastAsia="zh-CN"/>
              </w:rPr>
              <w:t>；</w:t>
            </w:r>
          </w:p>
          <w:p w14:paraId="740E5A86">
            <w:pPr>
              <w:spacing w:line="280" w:lineRule="exact"/>
              <w:rPr>
                <w:rFonts w:hint="eastAsia" w:ascii="宋体" w:hAnsi="宋体" w:cs="宋体"/>
                <w:spacing w:val="5"/>
                <w:sz w:val="24"/>
                <w:highlight w:val="none"/>
              </w:rPr>
            </w:pPr>
            <w:r>
              <w:rPr>
                <w:rFonts w:hint="eastAsia" w:ascii="宋体" w:hAnsi="宋体" w:cs="宋体"/>
                <w:spacing w:val="4"/>
                <w:sz w:val="24"/>
                <w:highlight w:val="none"/>
              </w:rPr>
              <w:t>10.</w:t>
            </w:r>
            <w:r>
              <w:rPr>
                <w:rFonts w:hint="eastAsia" w:ascii="宋体" w:hAnsi="宋体" w:cs="宋体"/>
                <w:spacing w:val="5"/>
                <w:sz w:val="24"/>
                <w:highlight w:val="none"/>
              </w:rPr>
              <w:t>严格遵守保</w:t>
            </w:r>
            <w:r>
              <w:rPr>
                <w:rFonts w:hint="eastAsia" w:ascii="宋体" w:hAnsi="宋体" w:cs="宋体"/>
                <w:spacing w:val="-2"/>
                <w:sz w:val="24"/>
                <w:highlight w:val="none"/>
              </w:rPr>
              <w:t>密规定，不对外泄露、谈论技术防范监控</w:t>
            </w:r>
            <w:r>
              <w:rPr>
                <w:rFonts w:hint="eastAsia" w:ascii="宋体" w:hAnsi="宋体" w:cs="宋体"/>
                <w:spacing w:val="-1"/>
                <w:sz w:val="24"/>
                <w:highlight w:val="none"/>
              </w:rPr>
              <w:t>系统及监控部位的有关情况；</w:t>
            </w:r>
          </w:p>
          <w:p w14:paraId="65B3C24F">
            <w:pPr>
              <w:spacing w:line="280" w:lineRule="exact"/>
              <w:rPr>
                <w:rFonts w:hint="eastAsia" w:ascii="宋体" w:hAnsi="宋体" w:cs="宋体"/>
                <w:sz w:val="24"/>
                <w:highlight w:val="none"/>
                <w:lang w:bidi="zh-CN"/>
              </w:rPr>
            </w:pPr>
            <w:r>
              <w:rPr>
                <w:rFonts w:hint="eastAsia" w:ascii="宋体" w:hAnsi="宋体" w:cs="宋体"/>
                <w:sz w:val="24"/>
                <w:highlight w:val="none"/>
              </w:rPr>
              <w:t>11.负责监控值守、调度，及时发现并指导现场人员等处理各类突发情况和问题，协助指挥应急处突事件。</w:t>
            </w:r>
          </w:p>
        </w:tc>
      </w:tr>
      <w:tr w14:paraId="741D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6FAD12BA">
            <w:pPr>
              <w:spacing w:line="280" w:lineRule="exact"/>
              <w:jc w:val="center"/>
              <w:rPr>
                <w:rFonts w:hint="eastAsia" w:ascii="宋体" w:hAnsi="宋体" w:cs="宋体"/>
                <w:sz w:val="24"/>
                <w:highlight w:val="none"/>
              </w:rPr>
            </w:pPr>
            <w:r>
              <w:rPr>
                <w:rFonts w:hint="eastAsia" w:ascii="宋体" w:hAnsi="宋体" w:cs="宋体"/>
                <w:sz w:val="24"/>
                <w:highlight w:val="none"/>
              </w:rPr>
              <w:t>车库值守岗</w:t>
            </w:r>
          </w:p>
        </w:tc>
        <w:tc>
          <w:tcPr>
            <w:tcW w:w="737" w:type="dxa"/>
            <w:vAlign w:val="center"/>
          </w:tcPr>
          <w:p w14:paraId="5DB4656D">
            <w:pPr>
              <w:spacing w:line="280" w:lineRule="exact"/>
              <w:jc w:val="center"/>
              <w:rPr>
                <w:rFonts w:hint="eastAsia" w:ascii="宋体" w:hAnsi="宋体" w:cs="宋体"/>
                <w:sz w:val="24"/>
                <w:highlight w:val="none"/>
              </w:rPr>
            </w:pPr>
            <w:r>
              <w:rPr>
                <w:rFonts w:hint="eastAsia" w:ascii="宋体" w:hAnsi="宋体" w:cs="宋体"/>
                <w:sz w:val="24"/>
                <w:highlight w:val="none"/>
              </w:rPr>
              <w:t>2人</w:t>
            </w:r>
          </w:p>
        </w:tc>
        <w:tc>
          <w:tcPr>
            <w:tcW w:w="700" w:type="dxa"/>
            <w:vAlign w:val="center"/>
          </w:tcPr>
          <w:p w14:paraId="6CA3EA2D">
            <w:pPr>
              <w:spacing w:line="280" w:lineRule="exact"/>
              <w:jc w:val="center"/>
              <w:rPr>
                <w:rFonts w:hint="eastAsia" w:ascii="宋体" w:hAnsi="宋体" w:cs="宋体"/>
                <w:sz w:val="24"/>
                <w:highlight w:val="none"/>
              </w:rPr>
            </w:pPr>
            <w:r>
              <w:rPr>
                <w:rFonts w:hint="eastAsia" w:ascii="宋体" w:hAnsi="宋体" w:cs="宋体"/>
                <w:sz w:val="24"/>
                <w:highlight w:val="none"/>
              </w:rPr>
              <w:t>男</w:t>
            </w:r>
          </w:p>
        </w:tc>
        <w:tc>
          <w:tcPr>
            <w:tcW w:w="794" w:type="dxa"/>
            <w:vAlign w:val="center"/>
          </w:tcPr>
          <w:p w14:paraId="675BA98B">
            <w:pPr>
              <w:spacing w:line="280" w:lineRule="exact"/>
              <w:jc w:val="center"/>
              <w:rPr>
                <w:rFonts w:hint="eastAsia" w:ascii="宋体" w:hAnsi="宋体" w:cs="宋体"/>
                <w:sz w:val="24"/>
                <w:highlight w:val="none"/>
              </w:rPr>
            </w:pPr>
            <w:r>
              <w:rPr>
                <w:rFonts w:hint="eastAsia" w:ascii="宋体" w:hAnsi="宋体" w:cs="宋体"/>
                <w:sz w:val="24"/>
                <w:highlight w:val="none"/>
              </w:rPr>
              <w:t>初中及以上</w:t>
            </w:r>
          </w:p>
        </w:tc>
        <w:tc>
          <w:tcPr>
            <w:tcW w:w="994" w:type="dxa"/>
            <w:vAlign w:val="center"/>
          </w:tcPr>
          <w:p w14:paraId="42843A99">
            <w:pPr>
              <w:spacing w:line="280" w:lineRule="exact"/>
              <w:jc w:val="center"/>
              <w:rPr>
                <w:rFonts w:hint="eastAsia" w:ascii="宋体" w:hAnsi="宋体" w:cs="宋体"/>
                <w:sz w:val="24"/>
                <w:highlight w:val="none"/>
              </w:rPr>
            </w:pPr>
            <w:r>
              <w:rPr>
                <w:rFonts w:hint="eastAsia" w:ascii="宋体" w:hAnsi="宋体" w:cs="宋体"/>
                <w:sz w:val="24"/>
                <w:highlight w:val="none"/>
              </w:rPr>
              <w:t>24小时每班/双班</w:t>
            </w:r>
          </w:p>
        </w:tc>
        <w:tc>
          <w:tcPr>
            <w:tcW w:w="2257" w:type="dxa"/>
            <w:vAlign w:val="center"/>
          </w:tcPr>
          <w:p w14:paraId="65C8D825">
            <w:pPr>
              <w:spacing w:line="280" w:lineRule="exact"/>
              <w:jc w:val="center"/>
              <w:rPr>
                <w:rFonts w:hint="eastAsia" w:ascii="宋体" w:hAnsi="宋体" w:cs="宋体"/>
                <w:sz w:val="24"/>
                <w:highlight w:val="none"/>
              </w:rPr>
            </w:pPr>
            <w:r>
              <w:rPr>
                <w:rFonts w:hint="eastAsia" w:ascii="宋体" w:hAnsi="宋体" w:cs="宋体"/>
                <w:sz w:val="24"/>
                <w:highlight w:val="none"/>
              </w:rPr>
              <w:t>责任心强，具备良好沟通协调能力。</w:t>
            </w:r>
          </w:p>
        </w:tc>
        <w:tc>
          <w:tcPr>
            <w:tcW w:w="4045" w:type="dxa"/>
            <w:vAlign w:val="center"/>
          </w:tcPr>
          <w:p w14:paraId="6518F81A">
            <w:pPr>
              <w:pStyle w:val="2"/>
              <w:spacing w:line="280" w:lineRule="exact"/>
              <w:rPr>
                <w:rFonts w:hint="eastAsia"/>
                <w:spacing w:val="-2"/>
                <w:highlight w:val="none"/>
              </w:rPr>
            </w:pPr>
            <w:r>
              <w:rPr>
                <w:rFonts w:hint="eastAsia"/>
                <w:highlight w:val="none"/>
              </w:rPr>
              <w:t>1.做好</w:t>
            </w:r>
            <w:r>
              <w:rPr>
                <w:rFonts w:hint="eastAsia"/>
                <w:spacing w:val="-2"/>
                <w:highlight w:val="none"/>
              </w:rPr>
              <w:t>责任区域治安巡逻、打击现行犯罪、校园</w:t>
            </w:r>
            <w:r>
              <w:rPr>
                <w:rFonts w:hint="eastAsia"/>
                <w:spacing w:val="12"/>
                <w:highlight w:val="none"/>
              </w:rPr>
              <w:t>交通和安防设备巡查、重点要害部位守</w:t>
            </w:r>
            <w:r>
              <w:rPr>
                <w:rFonts w:hint="eastAsia"/>
                <w:spacing w:val="-2"/>
                <w:highlight w:val="none"/>
              </w:rPr>
              <w:t>护、抢险救灾、突发事件处置、大型活动保卫和重要来宾警卫、维护稳定等工作；</w:t>
            </w:r>
          </w:p>
          <w:p w14:paraId="09F2F688">
            <w:pPr>
              <w:pStyle w:val="2"/>
              <w:spacing w:line="280" w:lineRule="exact"/>
              <w:rPr>
                <w:rFonts w:hint="eastAsia"/>
                <w:spacing w:val="-2"/>
                <w:highlight w:val="none"/>
              </w:rPr>
            </w:pPr>
            <w:r>
              <w:rPr>
                <w:rFonts w:hint="eastAsia"/>
                <w:spacing w:val="-2"/>
                <w:highlight w:val="none"/>
              </w:rPr>
              <w:t>2.包括且不限于按规定路线、频次保持值守区域巡逻，对可疑人员进行盘查，及时发现、报告、处置治安、安全隐患和违法、违章行为，维护治安秩序；</w:t>
            </w:r>
          </w:p>
          <w:p w14:paraId="48E88743">
            <w:pPr>
              <w:pStyle w:val="2"/>
              <w:spacing w:line="280" w:lineRule="exact"/>
              <w:rPr>
                <w:rFonts w:hint="eastAsia"/>
                <w:spacing w:val="-2"/>
                <w:highlight w:val="none"/>
              </w:rPr>
            </w:pPr>
            <w:r>
              <w:rPr>
                <w:rFonts w:hint="eastAsia"/>
                <w:spacing w:val="-2"/>
                <w:highlight w:val="none"/>
              </w:rPr>
              <w:t>3.受理师生员工报警求助，为师生员工解危助困；</w:t>
            </w:r>
          </w:p>
          <w:p w14:paraId="1B99F699">
            <w:pPr>
              <w:pStyle w:val="2"/>
              <w:spacing w:line="280" w:lineRule="exact"/>
              <w:rPr>
                <w:rFonts w:hint="eastAsia"/>
                <w:spacing w:val="-2"/>
                <w:highlight w:val="none"/>
              </w:rPr>
            </w:pPr>
            <w:r>
              <w:rPr>
                <w:rFonts w:hint="eastAsia"/>
                <w:spacing w:val="-2"/>
                <w:highlight w:val="none"/>
              </w:rPr>
              <w:t>4.根据上级</w:t>
            </w:r>
            <w:r>
              <w:rPr>
                <w:rFonts w:hint="eastAsia"/>
                <w:spacing w:val="12"/>
                <w:highlight w:val="none"/>
              </w:rPr>
              <w:t>指令，迅速妥善进行处置</w:t>
            </w:r>
            <w:r>
              <w:rPr>
                <w:rFonts w:hint="eastAsia"/>
                <w:spacing w:val="-2"/>
                <w:highlight w:val="none"/>
              </w:rPr>
              <w:t>，并详细记录警情，对于相关材料要定期做好归类存档；</w:t>
            </w:r>
          </w:p>
          <w:p w14:paraId="7C961C93">
            <w:pPr>
              <w:pStyle w:val="2"/>
              <w:spacing w:line="280" w:lineRule="exact"/>
              <w:rPr>
                <w:rFonts w:hint="eastAsia"/>
                <w:spacing w:val="-10"/>
                <w:highlight w:val="none"/>
              </w:rPr>
            </w:pPr>
            <w:r>
              <w:rPr>
                <w:rFonts w:hint="eastAsia"/>
                <w:spacing w:val="-2"/>
                <w:highlight w:val="none"/>
              </w:rPr>
              <w:t>5.清理校内无证商贩和展销人员，对乱拉横幅、乱贴广告、乱设展牌等违规行为予以</w:t>
            </w:r>
            <w:r>
              <w:rPr>
                <w:rFonts w:hint="eastAsia"/>
                <w:spacing w:val="-10"/>
                <w:highlight w:val="none"/>
              </w:rPr>
              <w:t>制止和清理；</w:t>
            </w:r>
          </w:p>
          <w:p w14:paraId="25D3412B">
            <w:pPr>
              <w:pStyle w:val="2"/>
              <w:spacing w:line="280" w:lineRule="exact"/>
              <w:rPr>
                <w:rFonts w:hint="eastAsia"/>
                <w:spacing w:val="-10"/>
                <w:highlight w:val="none"/>
              </w:rPr>
            </w:pPr>
            <w:r>
              <w:rPr>
                <w:rFonts w:hint="eastAsia"/>
                <w:spacing w:val="-10"/>
                <w:highlight w:val="none"/>
              </w:rPr>
              <w:t>6.做好交通管理工作，</w:t>
            </w:r>
            <w:r>
              <w:rPr>
                <w:rFonts w:hint="eastAsia"/>
                <w:highlight w:val="none"/>
              </w:rPr>
              <w:t>引导车辆规范停放，及时纠正超速、鸣笛、乱穿行等违规行为，确保校内道路畅通及行人安全；</w:t>
            </w:r>
          </w:p>
          <w:p w14:paraId="3477DB93">
            <w:pPr>
              <w:pStyle w:val="2"/>
              <w:spacing w:line="280" w:lineRule="exact"/>
              <w:rPr>
                <w:rFonts w:hint="eastAsia"/>
                <w:highlight w:val="none"/>
              </w:rPr>
            </w:pPr>
            <w:r>
              <w:rPr>
                <w:rFonts w:hint="eastAsia"/>
                <w:spacing w:val="-10"/>
                <w:highlight w:val="none"/>
              </w:rPr>
              <w:t>7.</w:t>
            </w:r>
            <w:r>
              <w:rPr>
                <w:rFonts w:hint="eastAsia"/>
                <w:highlight w:val="none"/>
              </w:rPr>
              <w:t>负责区域内的安全隐患排查及各类矛盾纠纷摸排，对发现的任何问题及时上报，并协助相关部门开展针对各类安全隐患整改；</w:t>
            </w:r>
          </w:p>
          <w:p w14:paraId="752F5EC8">
            <w:pPr>
              <w:spacing w:line="280" w:lineRule="exact"/>
              <w:rPr>
                <w:rFonts w:hint="eastAsia" w:ascii="宋体" w:hAnsi="宋体" w:cs="宋体"/>
                <w:sz w:val="24"/>
                <w:highlight w:val="none"/>
              </w:rPr>
            </w:pPr>
            <w:r>
              <w:rPr>
                <w:rFonts w:hint="eastAsia" w:ascii="宋体" w:hAnsi="宋体" w:cs="宋体"/>
                <w:sz w:val="24"/>
                <w:highlight w:val="none"/>
              </w:rPr>
              <w:t>8.第一时间开展应急突发事件处置，按照相关规定及工作要求及时上报，积极配合校内外各相关单位开展应急处置工作；</w:t>
            </w:r>
          </w:p>
          <w:p w14:paraId="35540A54">
            <w:pPr>
              <w:spacing w:line="280" w:lineRule="exact"/>
              <w:rPr>
                <w:rFonts w:hint="eastAsia" w:ascii="宋体" w:hAnsi="宋体" w:cs="宋体"/>
                <w:sz w:val="24"/>
                <w:highlight w:val="none"/>
              </w:rPr>
            </w:pPr>
            <w:r>
              <w:rPr>
                <w:rFonts w:hint="eastAsia" w:ascii="宋体" w:hAnsi="宋体" w:cs="宋体"/>
                <w:spacing w:val="-10"/>
                <w:sz w:val="24"/>
                <w:highlight w:val="none"/>
              </w:rPr>
              <w:t>9.根据上级指令，执行警卫、执勤、守候等机动任务，抢险救灾，抓获、</w:t>
            </w:r>
            <w:r>
              <w:rPr>
                <w:rFonts w:hint="eastAsia" w:ascii="宋体" w:hAnsi="宋体" w:cs="宋体"/>
                <w:spacing w:val="-2"/>
                <w:sz w:val="24"/>
                <w:highlight w:val="none"/>
              </w:rPr>
              <w:t>扭送违法犯罪分子等。</w:t>
            </w:r>
          </w:p>
        </w:tc>
      </w:tr>
      <w:tr w14:paraId="5711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0" w:type="dxa"/>
            <w:vAlign w:val="center"/>
          </w:tcPr>
          <w:p w14:paraId="1A72BD71">
            <w:pPr>
              <w:spacing w:line="280" w:lineRule="exact"/>
              <w:jc w:val="center"/>
              <w:rPr>
                <w:rFonts w:hint="eastAsia" w:ascii="宋体" w:hAnsi="宋体" w:cs="宋体"/>
                <w:b/>
                <w:sz w:val="24"/>
                <w:highlight w:val="none"/>
              </w:rPr>
            </w:pPr>
            <w:r>
              <w:rPr>
                <w:rFonts w:hint="eastAsia" w:ascii="宋体" w:hAnsi="宋体" w:cs="宋体"/>
                <w:b/>
                <w:sz w:val="24"/>
                <w:highlight w:val="none"/>
              </w:rPr>
              <w:t>小计</w:t>
            </w:r>
          </w:p>
        </w:tc>
        <w:tc>
          <w:tcPr>
            <w:tcW w:w="9527" w:type="dxa"/>
            <w:gridSpan w:val="6"/>
            <w:vAlign w:val="center"/>
          </w:tcPr>
          <w:p w14:paraId="3EDA483B">
            <w:pPr>
              <w:spacing w:line="280" w:lineRule="exact"/>
              <w:jc w:val="center"/>
              <w:rPr>
                <w:rFonts w:hint="eastAsia" w:ascii="宋体" w:hAnsi="宋体" w:cs="宋体"/>
                <w:b/>
                <w:sz w:val="24"/>
                <w:highlight w:val="none"/>
                <w:lang w:val="zh-CN" w:bidi="zh-CN"/>
              </w:rPr>
            </w:pPr>
            <w:r>
              <w:rPr>
                <w:rFonts w:hint="eastAsia" w:ascii="宋体" w:hAnsi="宋体" w:cs="宋体"/>
                <w:b/>
                <w:sz w:val="24"/>
                <w:highlight w:val="none"/>
                <w:lang w:val="zh-CN" w:bidi="zh-CN"/>
              </w:rPr>
              <w:t>岗位5个，需求人数11人</w:t>
            </w:r>
          </w:p>
        </w:tc>
      </w:tr>
      <w:tr w14:paraId="7DAA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0" w:type="dxa"/>
            <w:vAlign w:val="center"/>
          </w:tcPr>
          <w:p w14:paraId="619B51AE">
            <w:pPr>
              <w:spacing w:line="280" w:lineRule="exact"/>
              <w:jc w:val="center"/>
              <w:rPr>
                <w:rFonts w:hint="eastAsia" w:ascii="宋体" w:hAnsi="宋体" w:cs="宋体"/>
                <w:b/>
                <w:sz w:val="24"/>
                <w:highlight w:val="none"/>
              </w:rPr>
            </w:pPr>
            <w:r>
              <w:rPr>
                <w:rFonts w:hint="eastAsia" w:ascii="宋体" w:hAnsi="宋体" w:cs="宋体"/>
                <w:b/>
                <w:sz w:val="24"/>
                <w:highlight w:val="none"/>
              </w:rPr>
              <w:t>合计</w:t>
            </w:r>
          </w:p>
        </w:tc>
        <w:tc>
          <w:tcPr>
            <w:tcW w:w="9527" w:type="dxa"/>
            <w:gridSpan w:val="6"/>
            <w:vAlign w:val="center"/>
          </w:tcPr>
          <w:p w14:paraId="1E996451">
            <w:pPr>
              <w:spacing w:line="280" w:lineRule="exact"/>
              <w:jc w:val="center"/>
              <w:rPr>
                <w:rFonts w:hint="eastAsia" w:ascii="宋体" w:hAnsi="宋体" w:cs="宋体"/>
                <w:b/>
                <w:sz w:val="24"/>
                <w:highlight w:val="none"/>
                <w:lang w:val="zh-CN" w:bidi="zh-CN"/>
              </w:rPr>
            </w:pPr>
            <w:r>
              <w:rPr>
                <w:rFonts w:hint="eastAsia" w:ascii="宋体" w:hAnsi="宋体" w:cs="宋体"/>
                <w:b/>
                <w:sz w:val="24"/>
                <w:highlight w:val="none"/>
                <w:lang w:val="zh-CN" w:bidi="zh-CN"/>
              </w:rPr>
              <w:t>两校区合计岗位24个，需求人数60人</w:t>
            </w:r>
          </w:p>
        </w:tc>
      </w:tr>
    </w:tbl>
    <w:p w14:paraId="0819851B">
      <w:pPr>
        <w:spacing w:line="440" w:lineRule="exact"/>
        <w:rPr>
          <w:rFonts w:ascii="宋体"/>
          <w:color w:val="000000"/>
          <w:sz w:val="24"/>
          <w:highlight w:val="none"/>
        </w:rPr>
      </w:pPr>
    </w:p>
    <w:p w14:paraId="561411C8">
      <w:pPr>
        <w:spacing w:line="440" w:lineRule="exact"/>
        <w:ind w:firstLine="482" w:firstLineChars="200"/>
        <w:rPr>
          <w:rFonts w:ascii="宋体"/>
          <w:b/>
          <w:bCs/>
          <w:color w:val="000000"/>
          <w:sz w:val="24"/>
          <w:highlight w:val="none"/>
        </w:rPr>
      </w:pPr>
      <w:r>
        <w:rPr>
          <w:rFonts w:hint="eastAsia" w:ascii="宋体"/>
          <w:b/>
          <w:bCs/>
          <w:color w:val="000000"/>
          <w:sz w:val="24"/>
          <w:highlight w:val="none"/>
        </w:rPr>
        <w:t>（三）设施设备要求</w:t>
      </w:r>
    </w:p>
    <w:p w14:paraId="5AFB0F9B">
      <w:pPr>
        <w:spacing w:line="440" w:lineRule="exact"/>
        <w:ind w:firstLine="480" w:firstLineChars="200"/>
        <w:rPr>
          <w:rFonts w:ascii="宋体"/>
          <w:color w:val="000000"/>
          <w:sz w:val="24"/>
          <w:highlight w:val="none"/>
        </w:rPr>
      </w:pPr>
      <w:r>
        <w:rPr>
          <w:rFonts w:hint="eastAsia" w:ascii="宋体"/>
          <w:color w:val="000000"/>
          <w:sz w:val="24"/>
          <w:highlight w:val="none"/>
        </w:rPr>
        <w:t>安保公司为安保人员统一配备保安制服4套（夏季2套、冬季2套）、作战靴2双、雨鞋雨衣1套以及头盔、武装带，形象岗配礼宾服2套，根据需求配置执法记录仪和办公电脑，配置巡逻电瓶摩托车2辆、四轮机动汽车1辆及“八件套”（强光手电、45CM橡胶棍、钢叉、脚叉、防割手套、pc头盔、3.0MM防暴盾牌、防护服）等安防用品，配备的所有设施设备要求能满足工作需要，并定期维护保养，保证使用运行正常。配备智能化安防系统（包括但不限于手机app、软件系统等）。</w:t>
      </w:r>
    </w:p>
    <w:p w14:paraId="6C928100">
      <w:pPr>
        <w:spacing w:line="440" w:lineRule="exact"/>
        <w:ind w:firstLine="482" w:firstLineChars="200"/>
        <w:rPr>
          <w:rFonts w:ascii="宋体"/>
          <w:b/>
          <w:bCs/>
          <w:color w:val="000000"/>
          <w:sz w:val="24"/>
          <w:highlight w:val="none"/>
        </w:rPr>
      </w:pPr>
      <w:r>
        <w:rPr>
          <w:rFonts w:hint="eastAsia" w:ascii="宋体"/>
          <w:b/>
          <w:bCs/>
          <w:color w:val="000000"/>
          <w:sz w:val="24"/>
          <w:highlight w:val="none"/>
        </w:rPr>
        <w:t>四、投标人要求</w:t>
      </w:r>
    </w:p>
    <w:p w14:paraId="4B6BD915">
      <w:pPr>
        <w:spacing w:line="440" w:lineRule="exact"/>
        <w:ind w:firstLine="480" w:firstLineChars="200"/>
        <w:rPr>
          <w:rFonts w:ascii="宋体"/>
          <w:color w:val="000000"/>
          <w:sz w:val="24"/>
          <w:highlight w:val="none"/>
        </w:rPr>
      </w:pPr>
      <w:r>
        <w:rPr>
          <w:rFonts w:hint="eastAsia" w:ascii="宋体"/>
          <w:color w:val="000000"/>
          <w:sz w:val="24"/>
          <w:highlight w:val="none"/>
        </w:rPr>
        <w:t>1.投标人在开展各类管理服务时，必须接受学校的管理、指导、监督，并支持和配合采购人开展工作，保证采购人各项工作的正常运行。</w:t>
      </w:r>
    </w:p>
    <w:p w14:paraId="0373CCAE">
      <w:pPr>
        <w:spacing w:line="440" w:lineRule="exact"/>
        <w:ind w:firstLine="480" w:firstLineChars="200"/>
        <w:rPr>
          <w:rFonts w:ascii="宋体"/>
          <w:color w:val="000000"/>
          <w:sz w:val="24"/>
          <w:highlight w:val="none"/>
        </w:rPr>
      </w:pPr>
      <w:r>
        <w:rPr>
          <w:rFonts w:hint="eastAsia" w:ascii="宋体"/>
          <w:color w:val="000000"/>
          <w:sz w:val="24"/>
          <w:highlight w:val="none"/>
        </w:rPr>
        <w:t>2.本项目人员配置中60人为最低要求，投标人可以根据情况在此基础上增加人数，但报价不能超过预</w:t>
      </w:r>
      <w:r>
        <w:rPr>
          <w:rFonts w:hint="eastAsia" w:ascii="宋体"/>
          <w:color w:val="000000"/>
          <w:sz w:val="24"/>
          <w:highlight w:val="none"/>
        </w:rPr>
        <w:t>算价。</w:t>
      </w:r>
    </w:p>
    <w:p w14:paraId="0C7FDEB8">
      <w:pPr>
        <w:spacing w:line="440" w:lineRule="exact"/>
        <w:ind w:firstLine="480" w:firstLineChars="200"/>
        <w:rPr>
          <w:rFonts w:ascii="宋体"/>
          <w:color w:val="000000"/>
          <w:sz w:val="24"/>
          <w:highlight w:val="none"/>
        </w:rPr>
      </w:pPr>
      <w:r>
        <w:rPr>
          <w:rFonts w:hint="eastAsia" w:ascii="宋体"/>
          <w:color w:val="000000"/>
          <w:sz w:val="24"/>
          <w:highlight w:val="none"/>
        </w:rPr>
        <w:t>3.本项目人员配置60人中须至少设置</w:t>
      </w:r>
      <w:r>
        <w:rPr>
          <w:rFonts w:hint="eastAsia" w:ascii="宋体" w:hAnsi="宋体" w:cs="宋体"/>
          <w:sz w:val="24"/>
          <w:highlight w:val="none"/>
        </w:rPr>
        <w:t>项目负责人</w:t>
      </w:r>
      <w:r>
        <w:rPr>
          <w:rFonts w:hint="eastAsia" w:ascii="宋体"/>
          <w:color w:val="000000"/>
          <w:sz w:val="24"/>
          <w:highlight w:val="none"/>
        </w:rPr>
        <w:t>1人，班长3人，以上人员均是为本项目服务的人员，中标后未经采购人书面同意不得更换。如需更换</w:t>
      </w:r>
      <w:r>
        <w:rPr>
          <w:rFonts w:hint="eastAsia" w:ascii="宋体" w:hAnsi="宋体" w:cs="宋体"/>
          <w:sz w:val="24"/>
          <w:highlight w:val="none"/>
        </w:rPr>
        <w:t>项目负责人</w:t>
      </w:r>
      <w:r>
        <w:rPr>
          <w:rFonts w:hint="eastAsia" w:ascii="宋体"/>
          <w:color w:val="000000"/>
          <w:sz w:val="24"/>
          <w:highlight w:val="none"/>
        </w:rPr>
        <w:t>、班长、行政助理等主要管理人员的，需提前一个月以书面形式向采购人提出申请，经采购人同意后方可更换，更换其他人员的，应提前三天向采购人报告，经采购人同意后方可更换，需确保服务质量不因人员变动而受影响，且替换人员的资质及工作经验不得低于原岗人员。中标人按照采购人要求做好工作交接，确保不影响项目正常运行。</w:t>
      </w:r>
    </w:p>
    <w:p w14:paraId="208FF277">
      <w:pPr>
        <w:spacing w:line="440" w:lineRule="exact"/>
        <w:ind w:firstLine="480" w:firstLineChars="200"/>
        <w:rPr>
          <w:rFonts w:ascii="宋体"/>
          <w:color w:val="000000"/>
          <w:sz w:val="24"/>
          <w:highlight w:val="none"/>
        </w:rPr>
      </w:pPr>
      <w:r>
        <w:rPr>
          <w:rFonts w:hint="eastAsia" w:ascii="宋体"/>
          <w:color w:val="000000"/>
          <w:sz w:val="24"/>
          <w:highlight w:val="none"/>
        </w:rPr>
        <w:t>采购人具有要求投标人更换人员的权利，更换服务人员的情形如下：</w:t>
      </w:r>
    </w:p>
    <w:p w14:paraId="4D558CDB">
      <w:pPr>
        <w:spacing w:line="440" w:lineRule="exact"/>
        <w:ind w:firstLine="480" w:firstLineChars="200"/>
        <w:rPr>
          <w:rFonts w:ascii="宋体"/>
          <w:color w:val="000000"/>
          <w:sz w:val="24"/>
          <w:highlight w:val="none"/>
        </w:rPr>
      </w:pPr>
      <w:r>
        <w:rPr>
          <w:rFonts w:hint="eastAsia" w:ascii="宋体"/>
          <w:color w:val="000000"/>
          <w:sz w:val="24"/>
          <w:highlight w:val="none"/>
        </w:rPr>
        <w:t>（1）不服从工作安排或者不按合同约定完成服务工作的；</w:t>
      </w:r>
    </w:p>
    <w:p w14:paraId="66098E4A">
      <w:pPr>
        <w:spacing w:line="440" w:lineRule="exact"/>
        <w:ind w:firstLine="480" w:firstLineChars="200"/>
        <w:rPr>
          <w:rFonts w:ascii="宋体"/>
          <w:color w:val="000000"/>
          <w:sz w:val="24"/>
          <w:highlight w:val="none"/>
        </w:rPr>
      </w:pPr>
      <w:r>
        <w:rPr>
          <w:rFonts w:hint="eastAsia" w:ascii="宋体"/>
          <w:color w:val="000000"/>
          <w:sz w:val="24"/>
          <w:highlight w:val="none"/>
        </w:rPr>
        <w:t>(2）健康状况不适宜从事安保工作的；</w:t>
      </w:r>
    </w:p>
    <w:p w14:paraId="17A499D5">
      <w:pPr>
        <w:spacing w:line="440" w:lineRule="exact"/>
        <w:ind w:firstLine="480" w:firstLineChars="200"/>
        <w:rPr>
          <w:rFonts w:ascii="宋体"/>
          <w:color w:val="000000"/>
          <w:sz w:val="24"/>
          <w:highlight w:val="none"/>
        </w:rPr>
      </w:pPr>
      <w:r>
        <w:rPr>
          <w:rFonts w:hint="eastAsia" w:ascii="宋体"/>
          <w:color w:val="000000"/>
          <w:sz w:val="24"/>
          <w:highlight w:val="none"/>
        </w:rPr>
        <w:t>(3）受到行政机关行政处罚的；</w:t>
      </w:r>
    </w:p>
    <w:p w14:paraId="20AE37E7">
      <w:pPr>
        <w:spacing w:line="440" w:lineRule="exact"/>
        <w:ind w:firstLine="480" w:firstLineChars="200"/>
        <w:rPr>
          <w:rFonts w:ascii="宋体"/>
          <w:color w:val="000000"/>
          <w:sz w:val="24"/>
          <w:highlight w:val="none"/>
        </w:rPr>
      </w:pPr>
      <w:r>
        <w:rPr>
          <w:rFonts w:hint="eastAsia" w:ascii="宋体"/>
          <w:color w:val="000000"/>
          <w:sz w:val="24"/>
          <w:highlight w:val="none"/>
        </w:rPr>
        <w:t>(4）有酗酒习惯的；</w:t>
      </w:r>
    </w:p>
    <w:p w14:paraId="56A3633F">
      <w:pPr>
        <w:spacing w:line="440" w:lineRule="exact"/>
        <w:ind w:firstLine="480" w:firstLineChars="200"/>
        <w:rPr>
          <w:rFonts w:ascii="宋体"/>
          <w:color w:val="000000"/>
          <w:sz w:val="24"/>
          <w:highlight w:val="none"/>
        </w:rPr>
      </w:pPr>
      <w:r>
        <w:rPr>
          <w:rFonts w:hint="eastAsia" w:ascii="宋体"/>
          <w:color w:val="000000"/>
          <w:sz w:val="24"/>
          <w:highlight w:val="none"/>
        </w:rPr>
        <w:t>(5）有吸毒行为的；</w:t>
      </w:r>
    </w:p>
    <w:p w14:paraId="552348EB">
      <w:pPr>
        <w:spacing w:line="440" w:lineRule="exact"/>
        <w:ind w:firstLine="480" w:firstLineChars="200"/>
        <w:rPr>
          <w:rFonts w:ascii="宋体"/>
          <w:color w:val="000000"/>
          <w:sz w:val="24"/>
          <w:highlight w:val="none"/>
        </w:rPr>
      </w:pPr>
      <w:r>
        <w:rPr>
          <w:rFonts w:hint="eastAsia" w:ascii="宋体"/>
          <w:color w:val="000000"/>
          <w:sz w:val="24"/>
          <w:highlight w:val="none"/>
        </w:rPr>
        <w:t>(6）其他不适宜提供服务，不符合服务标准的情形。</w:t>
      </w:r>
    </w:p>
    <w:p w14:paraId="45B141D4">
      <w:pPr>
        <w:spacing w:line="440" w:lineRule="exact"/>
        <w:ind w:firstLine="480" w:firstLineChars="200"/>
        <w:rPr>
          <w:rFonts w:ascii="宋体"/>
          <w:color w:val="000000"/>
          <w:sz w:val="24"/>
          <w:highlight w:val="none"/>
        </w:rPr>
      </w:pPr>
      <w:r>
        <w:rPr>
          <w:rFonts w:hint="eastAsia" w:ascii="宋体"/>
          <w:color w:val="000000"/>
          <w:sz w:val="24"/>
          <w:highlight w:val="none"/>
        </w:rPr>
        <w:t>4.调价原则：投标人所报的投标价总价及单价在合同执行过程中是固定不变的，不得以任何理由予以变更，任何含价格调整要求的投标，将被认为是非响应性投标而予以拒绝。</w:t>
      </w:r>
    </w:p>
    <w:p w14:paraId="3C372F6B">
      <w:pPr>
        <w:spacing w:line="440" w:lineRule="exact"/>
        <w:ind w:firstLine="480" w:firstLineChars="200"/>
        <w:rPr>
          <w:rFonts w:ascii="宋体"/>
          <w:color w:val="000000"/>
          <w:sz w:val="24"/>
          <w:highlight w:val="none"/>
        </w:rPr>
      </w:pPr>
      <w:r>
        <w:rPr>
          <w:rFonts w:hint="eastAsia" w:ascii="宋体"/>
          <w:color w:val="000000"/>
          <w:sz w:val="24"/>
          <w:highlight w:val="none"/>
        </w:rPr>
        <w:t>5.投标人的报价应包括所提供服务、派遣人员及项目管理人员工资、劳保用品费、安防设施设备、车辆费、保险费、税费、调换人员的赔偿金、装备服装等，投标报价为最终报价，漏算的费用均认为已包括在总价中，投标人不得再要求追加任何费用。</w:t>
      </w:r>
    </w:p>
    <w:p w14:paraId="2C22E7B3">
      <w:pPr>
        <w:spacing w:line="440" w:lineRule="exact"/>
        <w:ind w:firstLine="480" w:firstLineChars="200"/>
        <w:rPr>
          <w:rFonts w:ascii="宋体"/>
          <w:color w:val="000000"/>
          <w:sz w:val="24"/>
          <w:highlight w:val="none"/>
        </w:rPr>
      </w:pPr>
      <w:r>
        <w:rPr>
          <w:rFonts w:hint="eastAsia" w:ascii="宋体"/>
          <w:color w:val="000000"/>
          <w:sz w:val="24"/>
          <w:highlight w:val="none"/>
        </w:rPr>
        <w:t>6.投标人所提供服务等优于采购人要求的，则视为对采购人的优惠；若由于投标人的失误</w:t>
      </w:r>
      <w:r>
        <w:rPr>
          <w:rFonts w:hint="eastAsia" w:ascii="宋体"/>
          <w:color w:val="000000"/>
          <w:sz w:val="24"/>
          <w:highlight w:val="none"/>
        </w:rPr>
        <w:t>造成的漏算、错算等，由投标人负责，中标后按招标文件的要求履行合同，并按投标报价执行。</w:t>
      </w:r>
    </w:p>
    <w:p w14:paraId="521F90F9">
      <w:pPr>
        <w:spacing w:line="440" w:lineRule="exact"/>
        <w:ind w:firstLine="480" w:firstLineChars="200"/>
        <w:rPr>
          <w:rFonts w:ascii="宋体"/>
          <w:color w:val="000000"/>
          <w:sz w:val="24"/>
          <w:highlight w:val="none"/>
        </w:rPr>
      </w:pPr>
      <w:r>
        <w:rPr>
          <w:rFonts w:hint="eastAsia" w:ascii="宋体"/>
          <w:color w:val="000000"/>
          <w:sz w:val="24"/>
          <w:highlight w:val="none"/>
        </w:rPr>
        <w:t>7.在签订合同之前，如发现投标人在招投标过程中有任何违法违规行为的（包括投标时提供的审计报告、社保材料、完税凭证、人员证书等一切材料违规作假的),一经查实，向财政主管部门报送，所缴纳的投标保证金、履约保证金不予退还。在签订合同之后及项目实施阶段，如发现中标人在招投标过程中有任何违法违规行为的（包括投标时提供的审计报告、社保材料、完税凭证、人员证书等一切材料违规作假的),一经查实，双方合同终止，其所缴纳的履约保证金不予退还，且中标人在此期间所消耗的一切人力、财力和物</w:t>
      </w:r>
      <w:r>
        <w:rPr>
          <w:rFonts w:hint="eastAsia" w:ascii="宋体"/>
          <w:color w:val="000000"/>
          <w:sz w:val="24"/>
          <w:highlight w:val="none"/>
        </w:rPr>
        <w:t>力均不予认可、计量，不予支付任何费用，给学校造成的损失，中标人予以赔偿。</w:t>
      </w:r>
    </w:p>
    <w:p w14:paraId="20097D38">
      <w:pPr>
        <w:spacing w:line="440" w:lineRule="exact"/>
        <w:ind w:firstLine="482" w:firstLineChars="200"/>
        <w:rPr>
          <w:rFonts w:ascii="宋体"/>
          <w:b/>
          <w:bCs/>
          <w:color w:val="000000"/>
          <w:sz w:val="24"/>
          <w:highlight w:val="none"/>
        </w:rPr>
      </w:pPr>
      <w:r>
        <w:rPr>
          <w:rFonts w:hint="eastAsia" w:ascii="宋体"/>
          <w:b/>
          <w:bCs/>
          <w:color w:val="000000"/>
          <w:sz w:val="24"/>
          <w:highlight w:val="none"/>
        </w:rPr>
        <w:t>五、违约责任</w:t>
      </w:r>
    </w:p>
    <w:p w14:paraId="2715A23D">
      <w:pPr>
        <w:spacing w:line="440" w:lineRule="exact"/>
        <w:ind w:firstLine="482" w:firstLineChars="200"/>
        <w:rPr>
          <w:rFonts w:ascii="宋体"/>
          <w:b/>
          <w:bCs/>
          <w:color w:val="000000"/>
          <w:sz w:val="24"/>
          <w:highlight w:val="none"/>
        </w:rPr>
      </w:pPr>
      <w:r>
        <w:rPr>
          <w:rFonts w:hint="eastAsia" w:ascii="宋体"/>
          <w:b/>
          <w:bCs/>
          <w:color w:val="000000"/>
          <w:sz w:val="24"/>
          <w:highlight w:val="none"/>
        </w:rPr>
        <w:t>（一）承担赔偿责任</w:t>
      </w:r>
    </w:p>
    <w:p w14:paraId="03FDD049">
      <w:pPr>
        <w:spacing w:line="440" w:lineRule="exact"/>
        <w:ind w:firstLine="480" w:firstLineChars="200"/>
        <w:rPr>
          <w:rFonts w:ascii="宋体"/>
          <w:color w:val="000000"/>
          <w:sz w:val="24"/>
          <w:highlight w:val="none"/>
        </w:rPr>
      </w:pPr>
      <w:r>
        <w:rPr>
          <w:rFonts w:hint="eastAsia" w:ascii="宋体"/>
          <w:color w:val="000000"/>
          <w:sz w:val="24"/>
          <w:highlight w:val="none"/>
        </w:rPr>
        <w:t>有下列情形之一的，责成安保公司承担赔偿责任：</w:t>
      </w:r>
    </w:p>
    <w:p w14:paraId="3B2C36FE">
      <w:pPr>
        <w:spacing w:line="440" w:lineRule="exact"/>
        <w:ind w:firstLine="480" w:firstLineChars="200"/>
        <w:rPr>
          <w:rFonts w:ascii="宋体"/>
          <w:color w:val="000000"/>
          <w:sz w:val="24"/>
          <w:highlight w:val="none"/>
        </w:rPr>
      </w:pPr>
      <w:r>
        <w:rPr>
          <w:rFonts w:hint="eastAsia" w:ascii="宋体"/>
          <w:color w:val="000000"/>
          <w:sz w:val="24"/>
          <w:highlight w:val="none"/>
        </w:rPr>
        <w:t>1.不按照学校要求认真履行安保职责、合理设置岗位、守岗执勤、开展巡逻巡查巡防等，造成管辖区域财物被盗和其他损失的（经查实，属于其他人员管控失职，造成管理漏洞，致盗窃人员作案造成财物丢失的除外)。</w:t>
      </w:r>
    </w:p>
    <w:p w14:paraId="2A468A23">
      <w:pPr>
        <w:spacing w:line="440" w:lineRule="exact"/>
        <w:ind w:firstLine="480" w:firstLineChars="200"/>
        <w:rPr>
          <w:rFonts w:ascii="宋体"/>
          <w:color w:val="000000"/>
          <w:sz w:val="24"/>
          <w:highlight w:val="none"/>
        </w:rPr>
      </w:pPr>
      <w:r>
        <w:rPr>
          <w:rFonts w:hint="eastAsia" w:ascii="宋体"/>
          <w:color w:val="000000"/>
          <w:sz w:val="24"/>
          <w:highlight w:val="none"/>
        </w:rPr>
        <w:t>2.因安保公司管理不善，导致不作为或乱作为造成学校各类资产损失的。</w:t>
      </w:r>
    </w:p>
    <w:p w14:paraId="6F2E2EB6">
      <w:pPr>
        <w:spacing w:line="440" w:lineRule="exact"/>
        <w:ind w:firstLine="480" w:firstLineChars="200"/>
        <w:rPr>
          <w:rFonts w:ascii="宋体"/>
          <w:color w:val="000000"/>
          <w:sz w:val="24"/>
          <w:highlight w:val="none"/>
        </w:rPr>
      </w:pPr>
      <w:r>
        <w:rPr>
          <w:rFonts w:hint="eastAsia" w:ascii="宋体"/>
          <w:color w:val="000000"/>
          <w:sz w:val="24"/>
          <w:highlight w:val="none"/>
        </w:rPr>
        <w:t>3.因安保人员失职、渎职、误岗、怠工等行为，造成损失的。</w:t>
      </w:r>
    </w:p>
    <w:p w14:paraId="59C2FFB1">
      <w:pPr>
        <w:spacing w:line="440" w:lineRule="exact"/>
        <w:ind w:firstLine="480" w:firstLineChars="200"/>
        <w:rPr>
          <w:rFonts w:ascii="宋体"/>
          <w:color w:val="000000"/>
          <w:sz w:val="24"/>
          <w:highlight w:val="none"/>
        </w:rPr>
      </w:pPr>
      <w:r>
        <w:rPr>
          <w:rFonts w:hint="eastAsia" w:ascii="宋体"/>
          <w:color w:val="000000"/>
          <w:sz w:val="24"/>
          <w:highlight w:val="none"/>
        </w:rPr>
        <w:t>4.安保公司单方面终止合同造成学校安全利益受损的。</w:t>
      </w:r>
    </w:p>
    <w:p w14:paraId="28D801A5">
      <w:pPr>
        <w:spacing w:line="440" w:lineRule="exact"/>
        <w:ind w:firstLine="480" w:firstLineChars="200"/>
        <w:rPr>
          <w:rFonts w:ascii="宋体"/>
          <w:color w:val="000000"/>
          <w:sz w:val="24"/>
          <w:highlight w:val="none"/>
        </w:rPr>
      </w:pPr>
      <w:r>
        <w:rPr>
          <w:rFonts w:hint="eastAsia" w:ascii="宋体"/>
          <w:color w:val="000000"/>
          <w:sz w:val="24"/>
          <w:highlight w:val="none"/>
        </w:rPr>
        <w:t>5.因安保公司其他原因造成学校利益受损的。</w:t>
      </w:r>
    </w:p>
    <w:p w14:paraId="01C3D057">
      <w:pPr>
        <w:spacing w:line="440" w:lineRule="exact"/>
        <w:ind w:firstLine="480" w:firstLineChars="200"/>
        <w:rPr>
          <w:rFonts w:ascii="宋体"/>
          <w:color w:val="000000"/>
          <w:sz w:val="24"/>
          <w:highlight w:val="none"/>
        </w:rPr>
      </w:pPr>
      <w:r>
        <w:rPr>
          <w:rFonts w:hint="eastAsia" w:ascii="宋体"/>
          <w:color w:val="000000"/>
          <w:sz w:val="24"/>
          <w:highlight w:val="none"/>
        </w:rPr>
        <w:t>6.合同签订时约定的其他情形。</w:t>
      </w:r>
    </w:p>
    <w:p w14:paraId="501C5253">
      <w:pPr>
        <w:spacing w:line="440" w:lineRule="exact"/>
        <w:ind w:firstLine="482" w:firstLineChars="200"/>
        <w:rPr>
          <w:rFonts w:ascii="宋体"/>
          <w:b/>
          <w:bCs/>
          <w:color w:val="000000"/>
          <w:sz w:val="24"/>
          <w:highlight w:val="none"/>
        </w:rPr>
      </w:pPr>
      <w:r>
        <w:rPr>
          <w:rFonts w:hint="eastAsia" w:ascii="宋体"/>
          <w:b/>
          <w:bCs/>
          <w:color w:val="000000"/>
          <w:sz w:val="24"/>
          <w:highlight w:val="none"/>
        </w:rPr>
        <w:t>（二）扣除履约保证金</w:t>
      </w:r>
    </w:p>
    <w:p w14:paraId="698F2740">
      <w:pPr>
        <w:spacing w:line="440" w:lineRule="exact"/>
        <w:ind w:firstLine="480" w:firstLineChars="200"/>
        <w:rPr>
          <w:rFonts w:ascii="宋体"/>
          <w:color w:val="000000"/>
          <w:sz w:val="24"/>
          <w:highlight w:val="none"/>
        </w:rPr>
      </w:pPr>
      <w:r>
        <w:rPr>
          <w:rFonts w:hint="eastAsia" w:ascii="宋体"/>
          <w:color w:val="000000"/>
          <w:sz w:val="24"/>
          <w:highlight w:val="none"/>
        </w:rPr>
        <w:t>有下列情形之一的，扣除安保公司履约保证金：</w:t>
      </w:r>
    </w:p>
    <w:p w14:paraId="33E19EB6">
      <w:pPr>
        <w:spacing w:line="440" w:lineRule="exact"/>
        <w:ind w:firstLine="480" w:firstLineChars="200"/>
        <w:rPr>
          <w:rFonts w:ascii="宋体"/>
          <w:color w:val="000000"/>
          <w:sz w:val="24"/>
          <w:highlight w:val="none"/>
        </w:rPr>
      </w:pPr>
      <w:r>
        <w:rPr>
          <w:rFonts w:hint="eastAsia" w:ascii="宋体"/>
          <w:color w:val="000000"/>
          <w:sz w:val="24"/>
          <w:highlight w:val="none"/>
        </w:rPr>
        <w:t>1.未按照学校要求及时履行赔偿责任的；</w:t>
      </w:r>
    </w:p>
    <w:p w14:paraId="71928B80">
      <w:pPr>
        <w:spacing w:line="440" w:lineRule="exact"/>
        <w:ind w:firstLine="480" w:firstLineChars="200"/>
        <w:rPr>
          <w:rFonts w:ascii="宋体"/>
          <w:color w:val="000000"/>
          <w:sz w:val="24"/>
          <w:highlight w:val="none"/>
        </w:rPr>
      </w:pPr>
      <w:r>
        <w:rPr>
          <w:rFonts w:hint="eastAsia" w:ascii="宋体"/>
          <w:color w:val="000000"/>
          <w:sz w:val="24"/>
          <w:highlight w:val="none"/>
        </w:rPr>
        <w:t>2.因安保公司其他违规违法行为需要扣除履约保证金的；</w:t>
      </w:r>
    </w:p>
    <w:p w14:paraId="1DFE901C">
      <w:pPr>
        <w:spacing w:line="440" w:lineRule="exact"/>
        <w:ind w:firstLine="480" w:firstLineChars="200"/>
        <w:rPr>
          <w:rFonts w:ascii="宋体"/>
          <w:color w:val="000000"/>
          <w:sz w:val="24"/>
          <w:highlight w:val="none"/>
        </w:rPr>
      </w:pPr>
      <w:r>
        <w:rPr>
          <w:rFonts w:hint="eastAsia" w:ascii="宋体"/>
          <w:color w:val="000000"/>
          <w:sz w:val="24"/>
          <w:highlight w:val="none"/>
        </w:rPr>
        <w:t>3.其他应扣除的行为，具体条款合同签订时约定。</w:t>
      </w:r>
    </w:p>
    <w:p w14:paraId="49EB3725">
      <w:pPr>
        <w:spacing w:line="440" w:lineRule="exact"/>
        <w:ind w:firstLine="482" w:firstLineChars="200"/>
        <w:rPr>
          <w:rFonts w:ascii="宋体"/>
          <w:b/>
          <w:bCs/>
          <w:color w:val="000000"/>
          <w:sz w:val="24"/>
          <w:highlight w:val="none"/>
        </w:rPr>
      </w:pPr>
      <w:r>
        <w:rPr>
          <w:rFonts w:hint="eastAsia" w:ascii="宋体"/>
          <w:b/>
          <w:bCs/>
          <w:color w:val="000000"/>
          <w:sz w:val="24"/>
          <w:highlight w:val="none"/>
        </w:rPr>
        <w:t>（三）支付违约金</w:t>
      </w:r>
    </w:p>
    <w:p w14:paraId="5FAF7063">
      <w:pPr>
        <w:spacing w:line="440" w:lineRule="exact"/>
        <w:ind w:firstLine="480" w:firstLineChars="200"/>
        <w:rPr>
          <w:rFonts w:ascii="宋体"/>
          <w:color w:val="000000"/>
          <w:sz w:val="24"/>
          <w:highlight w:val="none"/>
        </w:rPr>
      </w:pPr>
      <w:r>
        <w:rPr>
          <w:rFonts w:hint="eastAsia" w:ascii="宋体"/>
          <w:color w:val="000000"/>
          <w:sz w:val="24"/>
          <w:highlight w:val="none"/>
        </w:rPr>
        <w:t>合同签订，项目开始实施，投标人承担相应的安全责任，如有违约问题，需支付违约金并赔偿因此产生的损失，具体条款合同签订时约定。</w:t>
      </w:r>
    </w:p>
    <w:p w14:paraId="68778005">
      <w:pPr>
        <w:spacing w:line="440" w:lineRule="exact"/>
        <w:ind w:firstLine="482" w:firstLineChars="200"/>
        <w:rPr>
          <w:rFonts w:ascii="宋体"/>
          <w:b/>
          <w:bCs/>
          <w:color w:val="000000"/>
          <w:sz w:val="24"/>
          <w:highlight w:val="none"/>
        </w:rPr>
      </w:pPr>
      <w:r>
        <w:rPr>
          <w:rFonts w:hint="eastAsia" w:ascii="宋体"/>
          <w:b/>
          <w:bCs/>
          <w:color w:val="000000"/>
          <w:sz w:val="24"/>
          <w:highlight w:val="none"/>
        </w:rPr>
        <w:t>（四）解除合同</w:t>
      </w:r>
    </w:p>
    <w:p w14:paraId="4B773BE6">
      <w:pPr>
        <w:spacing w:line="440" w:lineRule="exact"/>
        <w:ind w:firstLine="480" w:firstLineChars="200"/>
        <w:rPr>
          <w:rFonts w:ascii="宋体"/>
          <w:color w:val="000000"/>
          <w:sz w:val="24"/>
          <w:highlight w:val="none"/>
        </w:rPr>
      </w:pPr>
      <w:r>
        <w:rPr>
          <w:rFonts w:hint="eastAsia" w:ascii="宋体"/>
          <w:color w:val="000000"/>
          <w:sz w:val="24"/>
          <w:highlight w:val="none"/>
        </w:rPr>
        <w:t>有下列情形之一的，学校将与安保公司解除合同：</w:t>
      </w:r>
    </w:p>
    <w:p w14:paraId="3841B89A">
      <w:pPr>
        <w:spacing w:line="440" w:lineRule="exact"/>
        <w:ind w:firstLine="480" w:firstLineChars="200"/>
        <w:rPr>
          <w:rFonts w:ascii="宋体"/>
          <w:color w:val="000000"/>
          <w:sz w:val="24"/>
          <w:highlight w:val="none"/>
        </w:rPr>
      </w:pPr>
      <w:r>
        <w:rPr>
          <w:rFonts w:hint="eastAsia" w:ascii="宋体"/>
          <w:color w:val="000000"/>
          <w:sz w:val="24"/>
          <w:highlight w:val="none"/>
        </w:rPr>
        <w:t>1.依据相关考核要求，中标单位连续两个月考核得分不满60分的。</w:t>
      </w:r>
    </w:p>
    <w:p w14:paraId="4C53C1D0">
      <w:pPr>
        <w:spacing w:line="440" w:lineRule="exact"/>
        <w:ind w:firstLine="480" w:firstLineChars="200"/>
        <w:rPr>
          <w:rFonts w:ascii="宋体"/>
          <w:color w:val="000000"/>
          <w:sz w:val="24"/>
          <w:highlight w:val="none"/>
        </w:rPr>
      </w:pPr>
      <w:r>
        <w:rPr>
          <w:rFonts w:hint="eastAsia" w:ascii="宋体"/>
          <w:color w:val="000000"/>
          <w:sz w:val="24"/>
          <w:highlight w:val="none"/>
        </w:rPr>
        <w:t>2.将承包的安全保卫服务转包他人。</w:t>
      </w:r>
    </w:p>
    <w:p w14:paraId="443F288C">
      <w:pPr>
        <w:spacing w:line="440" w:lineRule="exact"/>
        <w:ind w:firstLine="480" w:firstLineChars="200"/>
        <w:rPr>
          <w:rFonts w:ascii="宋体"/>
          <w:color w:val="000000"/>
          <w:sz w:val="24"/>
          <w:highlight w:val="none"/>
        </w:rPr>
      </w:pPr>
      <w:r>
        <w:rPr>
          <w:rFonts w:hint="eastAsia" w:ascii="宋体"/>
          <w:color w:val="000000"/>
          <w:sz w:val="24"/>
          <w:highlight w:val="none"/>
        </w:rPr>
        <w:t>3.出现重大责任问题。</w:t>
      </w:r>
    </w:p>
    <w:p w14:paraId="4603507C">
      <w:pPr>
        <w:spacing w:line="440" w:lineRule="exact"/>
        <w:ind w:firstLine="480" w:firstLineChars="200"/>
        <w:rPr>
          <w:rFonts w:ascii="宋体"/>
          <w:color w:val="000000"/>
          <w:sz w:val="24"/>
          <w:highlight w:val="none"/>
        </w:rPr>
      </w:pPr>
      <w:r>
        <w:rPr>
          <w:rFonts w:hint="eastAsia" w:ascii="宋体"/>
          <w:color w:val="000000"/>
          <w:sz w:val="24"/>
          <w:highlight w:val="none"/>
        </w:rPr>
        <w:t>4.不能兑现服务承诺的。</w:t>
      </w:r>
    </w:p>
    <w:p w14:paraId="083385C8">
      <w:pPr>
        <w:spacing w:line="440" w:lineRule="exact"/>
        <w:ind w:firstLine="480" w:firstLineChars="200"/>
        <w:rPr>
          <w:rFonts w:ascii="宋体"/>
          <w:color w:val="000000"/>
          <w:sz w:val="24"/>
          <w:highlight w:val="none"/>
        </w:rPr>
      </w:pPr>
      <w:r>
        <w:rPr>
          <w:rFonts w:hint="eastAsia" w:ascii="宋体"/>
          <w:color w:val="000000"/>
          <w:sz w:val="24"/>
          <w:highlight w:val="none"/>
        </w:rPr>
        <w:t>5.不服从学校监督和管理的。</w:t>
      </w:r>
    </w:p>
    <w:p w14:paraId="3BA0103D">
      <w:pPr>
        <w:spacing w:line="440" w:lineRule="exact"/>
        <w:ind w:firstLine="480" w:firstLineChars="200"/>
        <w:rPr>
          <w:rFonts w:ascii="宋体"/>
          <w:color w:val="000000"/>
          <w:sz w:val="24"/>
          <w:highlight w:val="none"/>
        </w:rPr>
      </w:pPr>
      <w:r>
        <w:rPr>
          <w:rFonts w:hint="eastAsia" w:ascii="宋体"/>
          <w:color w:val="000000"/>
          <w:sz w:val="24"/>
          <w:highlight w:val="none"/>
        </w:rPr>
        <w:t>6.安保管理中违反国家法律法规和安全管理相关规定的。</w:t>
      </w:r>
    </w:p>
    <w:p w14:paraId="069BD20D">
      <w:pPr>
        <w:spacing w:line="440" w:lineRule="exact"/>
        <w:ind w:firstLine="480" w:firstLineChars="200"/>
        <w:rPr>
          <w:rFonts w:ascii="宋体"/>
          <w:color w:val="000000"/>
          <w:sz w:val="24"/>
          <w:highlight w:val="none"/>
        </w:rPr>
      </w:pPr>
      <w:r>
        <w:rPr>
          <w:rFonts w:hint="eastAsia" w:ascii="宋体"/>
          <w:color w:val="000000"/>
          <w:sz w:val="24"/>
          <w:highlight w:val="none"/>
        </w:rPr>
        <w:t>7.有故意损害学校声誉和直接利益行为的。</w:t>
      </w:r>
    </w:p>
    <w:p w14:paraId="22D5E0B1">
      <w:pPr>
        <w:spacing w:line="440" w:lineRule="exact"/>
        <w:ind w:firstLine="480" w:firstLineChars="200"/>
        <w:rPr>
          <w:rFonts w:ascii="宋体"/>
          <w:color w:val="000000"/>
          <w:sz w:val="24"/>
          <w:highlight w:val="none"/>
        </w:rPr>
      </w:pPr>
      <w:r>
        <w:rPr>
          <w:rFonts w:hint="eastAsia" w:ascii="宋体"/>
          <w:color w:val="000000"/>
          <w:sz w:val="24"/>
          <w:highlight w:val="none"/>
        </w:rPr>
        <w:t>8.有参与黑社会等违法组织行为的。</w:t>
      </w:r>
    </w:p>
    <w:p w14:paraId="0219A0F9">
      <w:pPr>
        <w:spacing w:line="440" w:lineRule="exact"/>
        <w:ind w:firstLine="480" w:firstLineChars="200"/>
        <w:rPr>
          <w:rFonts w:ascii="宋体"/>
          <w:color w:val="000000"/>
          <w:sz w:val="24"/>
          <w:highlight w:val="none"/>
        </w:rPr>
      </w:pPr>
      <w:r>
        <w:rPr>
          <w:rFonts w:hint="eastAsia" w:ascii="宋体"/>
          <w:color w:val="000000"/>
          <w:sz w:val="24"/>
          <w:highlight w:val="none"/>
        </w:rPr>
        <w:t>9.发生安保人员严重侵犯师生利益事件的。</w:t>
      </w:r>
    </w:p>
    <w:p w14:paraId="2C412C8D">
      <w:pPr>
        <w:spacing w:line="440" w:lineRule="exact"/>
        <w:ind w:firstLine="480" w:firstLineChars="200"/>
        <w:rPr>
          <w:rFonts w:ascii="宋体"/>
          <w:color w:val="000000"/>
          <w:sz w:val="24"/>
          <w:highlight w:val="none"/>
        </w:rPr>
      </w:pPr>
      <w:r>
        <w:rPr>
          <w:rFonts w:hint="eastAsia" w:ascii="宋体"/>
          <w:color w:val="000000"/>
          <w:sz w:val="24"/>
          <w:highlight w:val="none"/>
        </w:rPr>
        <w:t>10.因安保服务管理失职造成学校重大利益受损的。</w:t>
      </w:r>
    </w:p>
    <w:p w14:paraId="5B56EAA0">
      <w:pPr>
        <w:spacing w:line="440" w:lineRule="exact"/>
        <w:ind w:firstLine="480" w:firstLineChars="200"/>
        <w:rPr>
          <w:rFonts w:ascii="宋体"/>
          <w:color w:val="000000"/>
          <w:sz w:val="24"/>
          <w:highlight w:val="none"/>
        </w:rPr>
      </w:pPr>
      <w:r>
        <w:rPr>
          <w:rFonts w:hint="eastAsia" w:ascii="宋体"/>
          <w:color w:val="000000"/>
          <w:sz w:val="24"/>
          <w:highlight w:val="none"/>
        </w:rPr>
        <w:t>11.因管理不到位发生安保人员故意伤害师生事件并造成严重影响的。</w:t>
      </w:r>
    </w:p>
    <w:p w14:paraId="3073DEF5">
      <w:pPr>
        <w:spacing w:line="440" w:lineRule="exact"/>
        <w:ind w:firstLine="480" w:firstLineChars="200"/>
        <w:rPr>
          <w:rFonts w:ascii="宋体"/>
          <w:color w:val="000000"/>
          <w:sz w:val="24"/>
          <w:highlight w:val="none"/>
        </w:rPr>
      </w:pPr>
      <w:r>
        <w:rPr>
          <w:rFonts w:hint="eastAsia" w:ascii="宋体"/>
          <w:color w:val="000000"/>
          <w:sz w:val="24"/>
          <w:highlight w:val="none"/>
        </w:rPr>
        <w:t>12.准许或默认安保人员在校内聚众赌博的。</w:t>
      </w:r>
    </w:p>
    <w:p w14:paraId="683D26E2">
      <w:pPr>
        <w:spacing w:line="440" w:lineRule="exact"/>
        <w:ind w:firstLine="480" w:firstLineChars="200"/>
        <w:rPr>
          <w:rFonts w:ascii="宋体"/>
          <w:color w:val="000000"/>
          <w:sz w:val="24"/>
          <w:highlight w:val="none"/>
        </w:rPr>
      </w:pPr>
      <w:r>
        <w:rPr>
          <w:rFonts w:hint="eastAsia" w:ascii="宋体"/>
          <w:color w:val="000000"/>
          <w:sz w:val="24"/>
          <w:highlight w:val="none"/>
        </w:rPr>
        <w:t>13.准许或者默认安保人员在校园内开设娱乐场所的。</w:t>
      </w:r>
    </w:p>
    <w:p w14:paraId="0D0989B1">
      <w:pPr>
        <w:spacing w:line="440" w:lineRule="exact"/>
        <w:ind w:firstLine="480" w:firstLineChars="200"/>
        <w:rPr>
          <w:rFonts w:ascii="宋体"/>
          <w:color w:val="000000"/>
          <w:sz w:val="24"/>
          <w:highlight w:val="none"/>
        </w:rPr>
      </w:pPr>
      <w:r>
        <w:rPr>
          <w:rFonts w:hint="eastAsia" w:ascii="宋体"/>
          <w:color w:val="000000"/>
          <w:sz w:val="24"/>
          <w:highlight w:val="none"/>
        </w:rPr>
        <w:t>14.准许或者默认安保人员在校园内从事封建迷信活动的。</w:t>
      </w:r>
    </w:p>
    <w:p w14:paraId="41F3F9C2">
      <w:pPr>
        <w:spacing w:line="440" w:lineRule="exact"/>
        <w:ind w:firstLine="480" w:firstLineChars="200"/>
        <w:rPr>
          <w:rFonts w:ascii="宋体"/>
          <w:color w:val="000000"/>
          <w:sz w:val="24"/>
          <w:highlight w:val="none"/>
        </w:rPr>
      </w:pPr>
      <w:r>
        <w:rPr>
          <w:rFonts w:hint="eastAsia" w:ascii="宋体"/>
          <w:color w:val="000000"/>
          <w:sz w:val="24"/>
          <w:highlight w:val="none"/>
        </w:rPr>
        <w:t>15.准许或者默认安保人员在校内非法开展宗教活动造成不良影响的。</w:t>
      </w:r>
    </w:p>
    <w:p w14:paraId="47C152A1">
      <w:pPr>
        <w:spacing w:line="440" w:lineRule="exact"/>
        <w:ind w:firstLine="480" w:firstLineChars="200"/>
        <w:rPr>
          <w:rFonts w:ascii="宋体"/>
          <w:color w:val="000000"/>
          <w:sz w:val="24"/>
          <w:highlight w:val="none"/>
        </w:rPr>
      </w:pPr>
      <w:r>
        <w:rPr>
          <w:rFonts w:hint="eastAsia" w:ascii="宋体"/>
          <w:color w:val="000000"/>
          <w:sz w:val="24"/>
          <w:highlight w:val="none"/>
        </w:rPr>
        <w:t>16.准许或者默认安保人员与校外人员内外勾结侵犯学校利益的。</w:t>
      </w:r>
    </w:p>
    <w:p w14:paraId="5E8BCB72">
      <w:pPr>
        <w:spacing w:line="440" w:lineRule="exact"/>
        <w:ind w:firstLine="480" w:firstLineChars="200"/>
        <w:rPr>
          <w:rFonts w:ascii="宋体"/>
          <w:color w:val="000000"/>
          <w:sz w:val="24"/>
          <w:highlight w:val="none"/>
        </w:rPr>
      </w:pPr>
      <w:r>
        <w:rPr>
          <w:rFonts w:hint="eastAsia" w:ascii="宋体"/>
          <w:color w:val="000000"/>
          <w:sz w:val="24"/>
          <w:highlight w:val="none"/>
        </w:rPr>
        <w:t>17.安保人员在校园内聚众斗殴造成不良影响的。</w:t>
      </w:r>
    </w:p>
    <w:p w14:paraId="3408AFE7">
      <w:pPr>
        <w:spacing w:line="440" w:lineRule="exact"/>
        <w:ind w:firstLine="480" w:firstLineChars="200"/>
        <w:rPr>
          <w:rFonts w:ascii="宋体"/>
          <w:color w:val="000000"/>
          <w:sz w:val="24"/>
          <w:highlight w:val="none"/>
        </w:rPr>
      </w:pPr>
      <w:r>
        <w:rPr>
          <w:rFonts w:hint="eastAsia" w:ascii="宋体"/>
          <w:color w:val="000000"/>
          <w:sz w:val="24"/>
          <w:highlight w:val="none"/>
        </w:rPr>
        <w:t>18.安保管理人员利用职务之便收受他人好处造成学校利益受损和不良影响的。</w:t>
      </w:r>
    </w:p>
    <w:p w14:paraId="4C510271">
      <w:pPr>
        <w:spacing w:line="440" w:lineRule="exact"/>
        <w:ind w:firstLine="480" w:firstLineChars="200"/>
        <w:rPr>
          <w:rFonts w:ascii="宋体"/>
          <w:color w:val="000000"/>
          <w:sz w:val="24"/>
          <w:highlight w:val="none"/>
        </w:rPr>
      </w:pPr>
      <w:r>
        <w:rPr>
          <w:rFonts w:hint="eastAsia" w:ascii="宋体"/>
          <w:color w:val="000000"/>
          <w:sz w:val="24"/>
          <w:highlight w:val="none"/>
        </w:rPr>
        <w:t>19.安保管理人员向师生及校内人员索要好处并造成不良影响的。</w:t>
      </w:r>
    </w:p>
    <w:p w14:paraId="5AD77481">
      <w:pPr>
        <w:spacing w:line="440" w:lineRule="exact"/>
        <w:ind w:firstLine="480" w:firstLineChars="200"/>
        <w:rPr>
          <w:rFonts w:ascii="宋体"/>
          <w:color w:val="000000"/>
          <w:sz w:val="24"/>
          <w:highlight w:val="none"/>
        </w:rPr>
      </w:pPr>
      <w:r>
        <w:rPr>
          <w:rFonts w:hint="eastAsia" w:ascii="宋体"/>
          <w:color w:val="000000"/>
          <w:sz w:val="24"/>
          <w:highlight w:val="none"/>
        </w:rPr>
        <w:t>20.安保公司纵容安保人员在校园违法违纪的。</w:t>
      </w:r>
    </w:p>
    <w:p w14:paraId="169D4F55">
      <w:pPr>
        <w:spacing w:line="440" w:lineRule="exact"/>
        <w:ind w:firstLine="480" w:firstLineChars="200"/>
        <w:rPr>
          <w:rFonts w:ascii="宋体"/>
          <w:color w:val="000000"/>
          <w:sz w:val="24"/>
          <w:highlight w:val="none"/>
        </w:rPr>
      </w:pPr>
      <w:r>
        <w:rPr>
          <w:rFonts w:hint="eastAsia" w:ascii="宋体"/>
          <w:color w:val="000000"/>
          <w:sz w:val="24"/>
          <w:highlight w:val="none"/>
        </w:rPr>
        <w:t>21.未经学校准许，擅自利用学校名义开展活动并造成不良影响的。</w:t>
      </w:r>
    </w:p>
    <w:p w14:paraId="2BF93AE2">
      <w:pPr>
        <w:spacing w:line="440" w:lineRule="exact"/>
        <w:ind w:firstLine="480" w:firstLineChars="200"/>
        <w:rPr>
          <w:rFonts w:ascii="宋体"/>
          <w:color w:val="000000"/>
          <w:sz w:val="24"/>
          <w:highlight w:val="none"/>
        </w:rPr>
      </w:pPr>
      <w:r>
        <w:rPr>
          <w:rFonts w:hint="eastAsia" w:ascii="宋体"/>
          <w:color w:val="000000"/>
          <w:sz w:val="24"/>
          <w:highlight w:val="none"/>
        </w:rPr>
        <w:t>22.假借学校名义从事非法经营或假借学校名义从事经营给学校造成不良影响的。</w:t>
      </w:r>
    </w:p>
    <w:p w14:paraId="1354C320">
      <w:pPr>
        <w:spacing w:line="440" w:lineRule="exact"/>
        <w:ind w:firstLine="480" w:firstLineChars="200"/>
        <w:rPr>
          <w:rFonts w:ascii="宋体"/>
          <w:color w:val="000000"/>
          <w:sz w:val="24"/>
          <w:highlight w:val="none"/>
        </w:rPr>
      </w:pPr>
      <w:r>
        <w:rPr>
          <w:rFonts w:hint="eastAsia" w:ascii="宋体"/>
          <w:color w:val="000000"/>
          <w:sz w:val="24"/>
          <w:highlight w:val="none"/>
        </w:rPr>
        <w:t>23.盗用学校名义与第三方合作给学校造成不良影响的。</w:t>
      </w:r>
    </w:p>
    <w:p w14:paraId="35CE5FFE">
      <w:pPr>
        <w:spacing w:line="440" w:lineRule="exact"/>
        <w:ind w:firstLine="480" w:firstLineChars="200"/>
        <w:rPr>
          <w:rFonts w:ascii="宋体"/>
          <w:color w:val="000000"/>
          <w:sz w:val="24"/>
          <w:highlight w:val="none"/>
        </w:rPr>
      </w:pPr>
      <w:r>
        <w:rPr>
          <w:rFonts w:hint="eastAsia" w:ascii="宋体"/>
          <w:color w:val="000000"/>
          <w:sz w:val="24"/>
          <w:highlight w:val="none"/>
        </w:rPr>
        <w:t>24.利用安保服务便利在校园内实施乱收费行为造成不良影响的。</w:t>
      </w:r>
    </w:p>
    <w:p w14:paraId="4945640C">
      <w:pPr>
        <w:spacing w:line="440" w:lineRule="exact"/>
        <w:ind w:firstLine="480" w:firstLineChars="200"/>
        <w:rPr>
          <w:rFonts w:ascii="宋体"/>
          <w:color w:val="000000"/>
          <w:sz w:val="24"/>
          <w:highlight w:val="none"/>
        </w:rPr>
      </w:pPr>
      <w:r>
        <w:rPr>
          <w:rFonts w:hint="eastAsia" w:ascii="宋体"/>
          <w:color w:val="000000"/>
          <w:sz w:val="24"/>
          <w:highlight w:val="none"/>
        </w:rPr>
        <w:t>25.有其他学校认为必须解除合同的严重问题的。</w:t>
      </w:r>
    </w:p>
    <w:p w14:paraId="061BF2DC">
      <w:pPr>
        <w:spacing w:line="440" w:lineRule="exact"/>
        <w:ind w:firstLine="482" w:firstLineChars="200"/>
        <w:rPr>
          <w:rFonts w:ascii="宋体"/>
          <w:b/>
          <w:bCs/>
          <w:color w:val="000000"/>
          <w:sz w:val="24"/>
          <w:highlight w:val="none"/>
        </w:rPr>
      </w:pPr>
      <w:r>
        <w:rPr>
          <w:rFonts w:hint="eastAsia" w:ascii="宋体"/>
          <w:b/>
          <w:bCs/>
          <w:color w:val="000000"/>
          <w:sz w:val="24"/>
          <w:highlight w:val="none"/>
        </w:rPr>
        <w:t>六、安保工作考核</w:t>
      </w:r>
    </w:p>
    <w:p w14:paraId="794094DF">
      <w:pPr>
        <w:spacing w:line="440" w:lineRule="exact"/>
        <w:ind w:firstLine="482" w:firstLineChars="200"/>
        <w:rPr>
          <w:rFonts w:ascii="宋体"/>
          <w:b/>
          <w:bCs/>
          <w:color w:val="000000"/>
          <w:sz w:val="24"/>
          <w:highlight w:val="none"/>
        </w:rPr>
      </w:pPr>
      <w:r>
        <w:rPr>
          <w:rFonts w:hint="eastAsia" w:ascii="宋体"/>
          <w:b/>
          <w:bCs/>
          <w:color w:val="000000"/>
          <w:sz w:val="24"/>
          <w:highlight w:val="none"/>
        </w:rPr>
        <w:t>（一）考核要求</w:t>
      </w:r>
    </w:p>
    <w:p w14:paraId="3D9C1CA2">
      <w:pPr>
        <w:spacing w:line="440" w:lineRule="exact"/>
        <w:ind w:firstLine="480" w:firstLineChars="200"/>
        <w:rPr>
          <w:rFonts w:ascii="宋体"/>
          <w:color w:val="000000"/>
          <w:sz w:val="24"/>
          <w:highlight w:val="none"/>
        </w:rPr>
      </w:pPr>
      <w:r>
        <w:rPr>
          <w:rFonts w:hint="eastAsia" w:ascii="宋体"/>
          <w:color w:val="000000"/>
          <w:sz w:val="24"/>
          <w:highlight w:val="none"/>
        </w:rPr>
        <w:t>1.月度考核：采用评分制考核方式，次月初由学校进行考核打分，根据最终得分按相应等次扣减服务费后支付上月安保服务费</w:t>
      </w:r>
      <w:r>
        <w:rPr>
          <w:rFonts w:hint="eastAsia" w:ascii="宋体"/>
          <w:color w:val="000000"/>
          <w:sz w:val="24"/>
          <w:highlight w:val="none"/>
          <w:lang w:eastAsia="zh-CN"/>
        </w:rPr>
        <w:t>，考核的具体实施办法由采购人按照考核内容、考核要求另行制定</w:t>
      </w:r>
      <w:r>
        <w:rPr>
          <w:rFonts w:hint="eastAsia" w:ascii="宋体"/>
          <w:color w:val="000000"/>
          <w:sz w:val="24"/>
          <w:highlight w:val="none"/>
        </w:rPr>
        <w:t>。</w:t>
      </w:r>
    </w:p>
    <w:p w14:paraId="290342CD">
      <w:pPr>
        <w:spacing w:line="440" w:lineRule="exact"/>
        <w:ind w:firstLine="480" w:firstLineChars="200"/>
        <w:rPr>
          <w:rFonts w:ascii="宋体"/>
          <w:color w:val="000000"/>
          <w:sz w:val="24"/>
          <w:highlight w:val="none"/>
        </w:rPr>
      </w:pPr>
      <w:r>
        <w:rPr>
          <w:rFonts w:hint="eastAsia" w:ascii="宋体"/>
          <w:color w:val="000000"/>
          <w:sz w:val="24"/>
          <w:highlight w:val="none"/>
        </w:rPr>
        <w:t>2.季度考核：由安保公司参照月度考核方式，制定经学校认可的安保人员考核机制，同时根据考核机制及上季度各安保人员的具体工作表现进行综合考核评分并上报保卫处审议，审议通过后进行支付并确保该部分服务费按照考核结果每季度发放至所有经考核的安保人员。</w:t>
      </w:r>
    </w:p>
    <w:p w14:paraId="7D26850A">
      <w:pPr>
        <w:spacing w:line="440" w:lineRule="exact"/>
        <w:ind w:firstLine="480" w:firstLineChars="200"/>
        <w:rPr>
          <w:rFonts w:ascii="宋体"/>
          <w:b/>
          <w:bCs/>
          <w:color w:val="000000"/>
          <w:sz w:val="24"/>
          <w:highlight w:val="none"/>
        </w:rPr>
      </w:pPr>
      <w:r>
        <w:rPr>
          <w:rFonts w:hint="eastAsia" w:ascii="宋体"/>
          <w:color w:val="000000"/>
          <w:sz w:val="24"/>
          <w:highlight w:val="none"/>
        </w:rPr>
        <w:t>3.上述各考核办法及内容在实际工作中需要更改内容由学校研究决定。</w:t>
      </w:r>
    </w:p>
    <w:p w14:paraId="49CAD747">
      <w:pPr>
        <w:spacing w:line="440" w:lineRule="exact"/>
        <w:ind w:left="1080" w:hanging="720"/>
        <w:rPr>
          <w:rFonts w:ascii="宋体"/>
          <w:b/>
          <w:bCs/>
          <w:color w:val="000000"/>
          <w:sz w:val="24"/>
          <w:highlight w:val="none"/>
        </w:rPr>
      </w:pPr>
      <w:r>
        <w:rPr>
          <w:rFonts w:ascii="宋体"/>
          <w:b/>
          <w:bCs/>
          <w:color w:val="000000"/>
          <w:sz w:val="24"/>
          <w:highlight w:val="none"/>
        </w:rPr>
        <w:t>（二）</w:t>
      </w:r>
      <w:r>
        <w:rPr>
          <w:rFonts w:hint="eastAsia" w:ascii="宋体"/>
          <w:b/>
          <w:bCs/>
          <w:color w:val="000000"/>
          <w:sz w:val="24"/>
          <w:highlight w:val="none"/>
        </w:rPr>
        <w:t>综合评分等次及服务费扣减比率表</w:t>
      </w:r>
    </w:p>
    <w:p w14:paraId="05B1A85F">
      <w:pPr>
        <w:pStyle w:val="2"/>
        <w:ind w:left="360"/>
        <w:rPr>
          <w:rFonts w:hint="eastAsia"/>
          <w:highlight w:val="none"/>
          <w:lang w:val="en-US"/>
        </w:rPr>
      </w:pPr>
    </w:p>
    <w:tbl>
      <w:tblPr>
        <w:tblStyle w:val="14"/>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1563"/>
        <w:gridCol w:w="1500"/>
        <w:gridCol w:w="1500"/>
        <w:gridCol w:w="1487"/>
        <w:gridCol w:w="1210"/>
      </w:tblGrid>
      <w:tr w14:paraId="7C10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18" w:type="dxa"/>
            <w:vAlign w:val="center"/>
          </w:tcPr>
          <w:p w14:paraId="0B94F55E">
            <w:pPr>
              <w:spacing w:line="360" w:lineRule="exact"/>
              <w:jc w:val="center"/>
              <w:rPr>
                <w:rFonts w:hint="eastAsia" w:ascii="仿宋" w:hAnsi="仿宋" w:eastAsia="仿宋"/>
                <w:sz w:val="28"/>
                <w:szCs w:val="28"/>
                <w:highlight w:val="none"/>
              </w:rPr>
            </w:pPr>
            <w:r>
              <w:rPr>
                <w:rFonts w:hint="eastAsia" w:ascii="仿宋" w:hAnsi="仿宋" w:eastAsia="仿宋"/>
                <w:sz w:val="28"/>
                <w:szCs w:val="28"/>
                <w:highlight w:val="none"/>
              </w:rPr>
              <w:t>分数</w:t>
            </w:r>
          </w:p>
        </w:tc>
        <w:tc>
          <w:tcPr>
            <w:tcW w:w="1563" w:type="dxa"/>
            <w:vAlign w:val="center"/>
          </w:tcPr>
          <w:p w14:paraId="6C95DB1B">
            <w:pPr>
              <w:spacing w:line="360" w:lineRule="exact"/>
              <w:jc w:val="center"/>
              <w:rPr>
                <w:rFonts w:hint="eastAsia" w:ascii="仿宋" w:hAnsi="仿宋" w:eastAsia="仿宋"/>
                <w:szCs w:val="21"/>
                <w:highlight w:val="none"/>
              </w:rPr>
            </w:pPr>
            <w:r>
              <w:rPr>
                <w:rFonts w:ascii="仿宋" w:hAnsi="仿宋" w:eastAsia="仿宋"/>
                <w:szCs w:val="21"/>
                <w:highlight w:val="none"/>
              </w:rPr>
              <w:t>100-90</w:t>
            </w:r>
          </w:p>
        </w:tc>
        <w:tc>
          <w:tcPr>
            <w:tcW w:w="1500" w:type="dxa"/>
            <w:vAlign w:val="center"/>
          </w:tcPr>
          <w:p w14:paraId="4C039158">
            <w:pPr>
              <w:spacing w:line="360" w:lineRule="exact"/>
              <w:jc w:val="center"/>
              <w:rPr>
                <w:rFonts w:hint="eastAsia" w:ascii="仿宋" w:hAnsi="仿宋" w:eastAsia="仿宋"/>
                <w:szCs w:val="21"/>
                <w:highlight w:val="none"/>
              </w:rPr>
            </w:pPr>
            <w:r>
              <w:rPr>
                <w:rFonts w:ascii="仿宋" w:hAnsi="仿宋" w:eastAsia="仿宋"/>
                <w:szCs w:val="21"/>
                <w:highlight w:val="none"/>
              </w:rPr>
              <w:t>80-89</w:t>
            </w:r>
          </w:p>
        </w:tc>
        <w:tc>
          <w:tcPr>
            <w:tcW w:w="1500" w:type="dxa"/>
            <w:vAlign w:val="center"/>
          </w:tcPr>
          <w:p w14:paraId="3FEBC498">
            <w:pPr>
              <w:spacing w:line="360" w:lineRule="exact"/>
              <w:jc w:val="center"/>
              <w:rPr>
                <w:rFonts w:hint="eastAsia" w:ascii="仿宋" w:hAnsi="仿宋" w:eastAsia="仿宋"/>
                <w:szCs w:val="21"/>
                <w:highlight w:val="none"/>
              </w:rPr>
            </w:pPr>
            <w:r>
              <w:rPr>
                <w:rFonts w:ascii="仿宋" w:hAnsi="仿宋" w:eastAsia="仿宋"/>
                <w:szCs w:val="21"/>
                <w:highlight w:val="none"/>
              </w:rPr>
              <w:t>70-79</w:t>
            </w:r>
          </w:p>
        </w:tc>
        <w:tc>
          <w:tcPr>
            <w:tcW w:w="1487" w:type="dxa"/>
            <w:vAlign w:val="center"/>
          </w:tcPr>
          <w:p w14:paraId="52E1DD13">
            <w:pPr>
              <w:spacing w:line="360" w:lineRule="exact"/>
              <w:jc w:val="center"/>
              <w:rPr>
                <w:rFonts w:hint="eastAsia" w:ascii="仿宋" w:hAnsi="仿宋" w:eastAsia="仿宋"/>
                <w:szCs w:val="21"/>
                <w:highlight w:val="none"/>
              </w:rPr>
            </w:pPr>
            <w:r>
              <w:rPr>
                <w:rFonts w:ascii="仿宋" w:hAnsi="仿宋" w:eastAsia="仿宋"/>
                <w:szCs w:val="21"/>
                <w:highlight w:val="none"/>
              </w:rPr>
              <w:t>60-69</w:t>
            </w:r>
          </w:p>
        </w:tc>
        <w:tc>
          <w:tcPr>
            <w:tcW w:w="1210" w:type="dxa"/>
            <w:vAlign w:val="center"/>
          </w:tcPr>
          <w:p w14:paraId="3DEB0449">
            <w:pPr>
              <w:spacing w:line="360" w:lineRule="exact"/>
              <w:jc w:val="center"/>
              <w:rPr>
                <w:rFonts w:hint="eastAsia" w:ascii="仿宋" w:hAnsi="仿宋" w:eastAsia="仿宋"/>
                <w:szCs w:val="21"/>
                <w:highlight w:val="none"/>
              </w:rPr>
            </w:pPr>
            <w:r>
              <w:rPr>
                <w:rFonts w:ascii="仿宋" w:hAnsi="仿宋" w:eastAsia="仿宋"/>
                <w:szCs w:val="21"/>
                <w:highlight w:val="none"/>
              </w:rPr>
              <w:t>60</w:t>
            </w:r>
            <w:r>
              <w:rPr>
                <w:rFonts w:hint="eastAsia" w:ascii="仿宋" w:hAnsi="仿宋" w:eastAsia="仿宋"/>
                <w:szCs w:val="21"/>
                <w:highlight w:val="none"/>
              </w:rPr>
              <w:t>以下</w:t>
            </w:r>
          </w:p>
        </w:tc>
      </w:tr>
      <w:tr w14:paraId="52A6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218" w:type="dxa"/>
            <w:vAlign w:val="center"/>
          </w:tcPr>
          <w:p w14:paraId="134CA298">
            <w:pPr>
              <w:spacing w:line="360" w:lineRule="exact"/>
              <w:jc w:val="center"/>
              <w:rPr>
                <w:rFonts w:hint="eastAsia" w:ascii="仿宋" w:hAnsi="仿宋" w:eastAsia="仿宋"/>
                <w:sz w:val="28"/>
                <w:szCs w:val="28"/>
                <w:highlight w:val="none"/>
              </w:rPr>
            </w:pPr>
            <w:r>
              <w:rPr>
                <w:rFonts w:hint="eastAsia" w:ascii="仿宋" w:hAnsi="仿宋" w:eastAsia="仿宋"/>
                <w:sz w:val="28"/>
                <w:szCs w:val="28"/>
                <w:highlight w:val="none"/>
              </w:rPr>
              <w:t>扣减月服务费比例</w:t>
            </w:r>
          </w:p>
        </w:tc>
        <w:tc>
          <w:tcPr>
            <w:tcW w:w="1563" w:type="dxa"/>
            <w:vAlign w:val="center"/>
          </w:tcPr>
          <w:p w14:paraId="7E064D7F">
            <w:pPr>
              <w:spacing w:line="360" w:lineRule="exact"/>
              <w:jc w:val="center"/>
              <w:rPr>
                <w:rFonts w:hint="eastAsia" w:ascii="仿宋" w:hAnsi="仿宋" w:eastAsia="仿宋"/>
                <w:szCs w:val="21"/>
                <w:highlight w:val="none"/>
              </w:rPr>
            </w:pPr>
            <w:r>
              <w:rPr>
                <w:rFonts w:ascii="仿宋" w:hAnsi="仿宋" w:eastAsia="仿宋"/>
                <w:szCs w:val="21"/>
                <w:highlight w:val="none"/>
              </w:rPr>
              <w:t>0</w:t>
            </w:r>
          </w:p>
        </w:tc>
        <w:tc>
          <w:tcPr>
            <w:tcW w:w="1500" w:type="dxa"/>
            <w:vAlign w:val="center"/>
          </w:tcPr>
          <w:p w14:paraId="52D80EC0">
            <w:pPr>
              <w:spacing w:line="360" w:lineRule="exact"/>
              <w:jc w:val="center"/>
              <w:rPr>
                <w:rFonts w:hint="eastAsia" w:ascii="仿宋" w:hAnsi="仿宋" w:eastAsia="仿宋"/>
                <w:szCs w:val="21"/>
                <w:highlight w:val="none"/>
              </w:rPr>
            </w:pPr>
            <w:r>
              <w:rPr>
                <w:rFonts w:ascii="仿宋" w:hAnsi="仿宋" w:eastAsia="仿宋"/>
                <w:szCs w:val="21"/>
                <w:highlight w:val="none"/>
              </w:rPr>
              <w:t>5%</w:t>
            </w:r>
          </w:p>
        </w:tc>
        <w:tc>
          <w:tcPr>
            <w:tcW w:w="1500" w:type="dxa"/>
            <w:vAlign w:val="center"/>
          </w:tcPr>
          <w:p w14:paraId="45BAC147">
            <w:pPr>
              <w:spacing w:line="360" w:lineRule="exact"/>
              <w:jc w:val="center"/>
              <w:rPr>
                <w:rFonts w:hint="eastAsia" w:ascii="仿宋" w:hAnsi="仿宋" w:eastAsia="仿宋"/>
                <w:szCs w:val="21"/>
                <w:highlight w:val="none"/>
              </w:rPr>
            </w:pPr>
            <w:r>
              <w:rPr>
                <w:rFonts w:ascii="仿宋" w:hAnsi="仿宋" w:eastAsia="仿宋"/>
                <w:szCs w:val="21"/>
                <w:highlight w:val="none"/>
              </w:rPr>
              <w:t>10%</w:t>
            </w:r>
          </w:p>
        </w:tc>
        <w:tc>
          <w:tcPr>
            <w:tcW w:w="1487" w:type="dxa"/>
            <w:vAlign w:val="center"/>
          </w:tcPr>
          <w:p w14:paraId="28959F5B">
            <w:pPr>
              <w:spacing w:line="360" w:lineRule="exact"/>
              <w:jc w:val="center"/>
              <w:rPr>
                <w:rFonts w:hint="eastAsia" w:ascii="仿宋" w:hAnsi="仿宋" w:eastAsia="仿宋"/>
                <w:szCs w:val="21"/>
                <w:highlight w:val="none"/>
              </w:rPr>
            </w:pPr>
            <w:r>
              <w:rPr>
                <w:rFonts w:ascii="仿宋" w:hAnsi="仿宋" w:eastAsia="仿宋"/>
                <w:szCs w:val="21"/>
                <w:highlight w:val="none"/>
              </w:rPr>
              <w:t>15%</w:t>
            </w:r>
          </w:p>
        </w:tc>
        <w:tc>
          <w:tcPr>
            <w:tcW w:w="1210" w:type="dxa"/>
            <w:vAlign w:val="center"/>
          </w:tcPr>
          <w:p w14:paraId="0F0F2261">
            <w:pPr>
              <w:spacing w:line="360" w:lineRule="exact"/>
              <w:jc w:val="center"/>
              <w:rPr>
                <w:rFonts w:hint="eastAsia" w:ascii="仿宋" w:hAnsi="仿宋" w:eastAsia="仿宋"/>
                <w:szCs w:val="21"/>
                <w:highlight w:val="none"/>
              </w:rPr>
            </w:pPr>
            <w:r>
              <w:rPr>
                <w:rFonts w:ascii="仿宋" w:hAnsi="仿宋" w:eastAsia="仿宋"/>
                <w:szCs w:val="21"/>
                <w:highlight w:val="none"/>
              </w:rPr>
              <w:t>20%</w:t>
            </w:r>
          </w:p>
        </w:tc>
      </w:tr>
      <w:tr w14:paraId="6A83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9478" w:type="dxa"/>
            <w:gridSpan w:val="6"/>
            <w:vAlign w:val="center"/>
          </w:tcPr>
          <w:p w14:paraId="5D358D89">
            <w:pPr>
              <w:spacing w:line="360" w:lineRule="exact"/>
              <w:jc w:val="center"/>
              <w:rPr>
                <w:rFonts w:hint="eastAsia" w:ascii="仿宋" w:hAnsi="仿宋" w:eastAsia="仿宋"/>
                <w:sz w:val="28"/>
                <w:szCs w:val="28"/>
                <w:highlight w:val="none"/>
              </w:rPr>
            </w:pPr>
            <w:r>
              <w:rPr>
                <w:rFonts w:ascii="仿宋" w:hAnsi="仿宋" w:eastAsia="仿宋"/>
                <w:sz w:val="28"/>
                <w:szCs w:val="28"/>
                <w:highlight w:val="none"/>
              </w:rPr>
              <w:t>60</w:t>
            </w:r>
            <w:r>
              <w:rPr>
                <w:rFonts w:hint="eastAsia" w:ascii="仿宋" w:hAnsi="仿宋" w:eastAsia="仿宋"/>
                <w:sz w:val="28"/>
                <w:szCs w:val="28"/>
                <w:highlight w:val="none"/>
              </w:rPr>
              <w:t>分以下除扣减2</w:t>
            </w:r>
            <w:r>
              <w:rPr>
                <w:rFonts w:ascii="仿宋" w:hAnsi="仿宋" w:eastAsia="仿宋"/>
                <w:sz w:val="28"/>
                <w:szCs w:val="28"/>
                <w:highlight w:val="none"/>
              </w:rPr>
              <w:t>0%</w:t>
            </w:r>
            <w:r>
              <w:rPr>
                <w:rFonts w:hint="eastAsia" w:ascii="仿宋" w:hAnsi="仿宋" w:eastAsia="仿宋"/>
                <w:sz w:val="28"/>
                <w:szCs w:val="28"/>
                <w:highlight w:val="none"/>
              </w:rPr>
              <w:t>以外，连续两个月解除合同。分数在两个等次之间时，按低等次对应的扣减比例计算。例如：89</w:t>
            </w:r>
            <w:r>
              <w:rPr>
                <w:rFonts w:ascii="仿宋" w:hAnsi="仿宋" w:eastAsia="仿宋"/>
                <w:sz w:val="28"/>
                <w:szCs w:val="28"/>
                <w:highlight w:val="none"/>
              </w:rPr>
              <w:t>.5</w:t>
            </w:r>
            <w:r>
              <w:rPr>
                <w:rFonts w:hint="eastAsia" w:ascii="仿宋" w:hAnsi="仿宋" w:eastAsia="仿宋"/>
                <w:sz w:val="28"/>
                <w:szCs w:val="28"/>
                <w:highlight w:val="none"/>
              </w:rPr>
              <w:t>分扣减比例为</w:t>
            </w:r>
            <w:r>
              <w:rPr>
                <w:rFonts w:ascii="仿宋" w:hAnsi="仿宋" w:eastAsia="仿宋"/>
                <w:sz w:val="28"/>
                <w:szCs w:val="28"/>
                <w:highlight w:val="none"/>
              </w:rPr>
              <w:t>5%</w:t>
            </w:r>
            <w:r>
              <w:rPr>
                <w:rFonts w:hint="eastAsia" w:ascii="仿宋" w:hAnsi="仿宋" w:eastAsia="仿宋"/>
                <w:sz w:val="28"/>
                <w:szCs w:val="28"/>
                <w:highlight w:val="none"/>
              </w:rPr>
              <w:t>。</w:t>
            </w:r>
          </w:p>
        </w:tc>
      </w:tr>
    </w:tbl>
    <w:p w14:paraId="5AB18C16">
      <w:pPr>
        <w:spacing w:line="440" w:lineRule="exact"/>
        <w:ind w:firstLine="422" w:firstLineChars="175"/>
        <w:rPr>
          <w:rFonts w:ascii="宋体"/>
          <w:b/>
          <w:bCs/>
          <w:color w:val="000000"/>
          <w:sz w:val="24"/>
          <w:highlight w:val="none"/>
        </w:rPr>
      </w:pPr>
    </w:p>
    <w:p w14:paraId="68580BCB">
      <w:pPr>
        <w:spacing w:line="440" w:lineRule="exact"/>
        <w:ind w:firstLine="241" w:firstLineChars="100"/>
        <w:rPr>
          <w:rFonts w:ascii="宋体"/>
          <w:b/>
          <w:bCs/>
          <w:color w:val="000000"/>
          <w:sz w:val="24"/>
          <w:highlight w:val="none"/>
        </w:rPr>
      </w:pPr>
      <w:r>
        <w:rPr>
          <w:rFonts w:hint="eastAsia" w:ascii="宋体"/>
          <w:b/>
          <w:bCs/>
          <w:color w:val="000000"/>
          <w:sz w:val="24"/>
          <w:highlight w:val="none"/>
        </w:rPr>
        <w:t>（三）考核内容</w:t>
      </w:r>
    </w:p>
    <w:p w14:paraId="14C968DA">
      <w:pPr>
        <w:pStyle w:val="2"/>
        <w:ind w:left="368" w:leftChars="175"/>
        <w:rPr>
          <w:rFonts w:hint="eastAsia"/>
          <w:highlight w:val="none"/>
          <w:lang w:val="en-US"/>
        </w:rPr>
      </w:pPr>
    </w:p>
    <w:tbl>
      <w:tblPr>
        <w:tblStyle w:val="15"/>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817"/>
        <w:gridCol w:w="3251"/>
        <w:gridCol w:w="4620"/>
      </w:tblGrid>
      <w:tr w14:paraId="7F59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23" w:type="dxa"/>
            <w:vAlign w:val="center"/>
          </w:tcPr>
          <w:p w14:paraId="0DC84193">
            <w:pPr>
              <w:pStyle w:val="19"/>
              <w:widowControl w:val="0"/>
              <w:spacing w:before="0" w:after="0" w:line="240" w:lineRule="auto"/>
              <w:jc w:val="center"/>
              <w:rPr>
                <w:rFonts w:ascii="仿宋_GB2312" w:eastAsia="仿宋_GB2312"/>
                <w:sz w:val="32"/>
                <w:szCs w:val="32"/>
                <w:highlight w:val="none"/>
              </w:rPr>
            </w:pPr>
            <w:r>
              <w:rPr>
                <w:rFonts w:ascii="宋体" w:hAnsi="宋体" w:eastAsia="宋体" w:cs="宋体"/>
                <w:b/>
                <w:bCs/>
                <w:sz w:val="24"/>
                <w:szCs w:val="24"/>
                <w:highlight w:val="none"/>
              </w:rPr>
              <w:t>项目</w:t>
            </w:r>
          </w:p>
        </w:tc>
        <w:tc>
          <w:tcPr>
            <w:tcW w:w="817" w:type="dxa"/>
            <w:vAlign w:val="center"/>
          </w:tcPr>
          <w:p w14:paraId="568857BA">
            <w:pPr>
              <w:pStyle w:val="19"/>
              <w:widowControl w:val="0"/>
              <w:spacing w:before="0" w:after="0" w:line="240" w:lineRule="auto"/>
              <w:jc w:val="center"/>
              <w:rPr>
                <w:rFonts w:ascii="仿宋_GB2312" w:eastAsia="仿宋_GB2312"/>
                <w:sz w:val="32"/>
                <w:szCs w:val="32"/>
                <w:highlight w:val="none"/>
              </w:rPr>
            </w:pPr>
            <w:r>
              <w:rPr>
                <w:rFonts w:ascii="宋体" w:hAnsi="宋体" w:eastAsia="宋体" w:cs="宋体"/>
                <w:b/>
                <w:bCs/>
                <w:sz w:val="24"/>
                <w:szCs w:val="24"/>
                <w:highlight w:val="none"/>
              </w:rPr>
              <w:t>分值</w:t>
            </w:r>
          </w:p>
        </w:tc>
        <w:tc>
          <w:tcPr>
            <w:tcW w:w="3251" w:type="dxa"/>
            <w:vAlign w:val="center"/>
          </w:tcPr>
          <w:p w14:paraId="479A64AB">
            <w:pPr>
              <w:pStyle w:val="19"/>
              <w:widowControl w:val="0"/>
              <w:spacing w:before="0" w:after="0" w:line="240" w:lineRule="auto"/>
              <w:jc w:val="center"/>
              <w:rPr>
                <w:rFonts w:ascii="仿宋_GB2312" w:eastAsia="仿宋_GB2312"/>
                <w:sz w:val="32"/>
                <w:szCs w:val="32"/>
                <w:highlight w:val="none"/>
              </w:rPr>
            </w:pPr>
            <w:r>
              <w:rPr>
                <w:rFonts w:ascii="宋体" w:hAnsi="宋体" w:eastAsia="宋体" w:cs="宋体"/>
                <w:b/>
                <w:bCs/>
                <w:sz w:val="24"/>
                <w:szCs w:val="24"/>
                <w:highlight w:val="none"/>
              </w:rPr>
              <w:t>观测点</w:t>
            </w:r>
          </w:p>
        </w:tc>
        <w:tc>
          <w:tcPr>
            <w:tcW w:w="4620" w:type="dxa"/>
            <w:vAlign w:val="center"/>
          </w:tcPr>
          <w:p w14:paraId="0914D5C2">
            <w:pPr>
              <w:pStyle w:val="19"/>
              <w:widowControl w:val="0"/>
              <w:spacing w:before="0" w:after="0" w:line="240" w:lineRule="auto"/>
              <w:jc w:val="center"/>
              <w:rPr>
                <w:rFonts w:ascii="仿宋_GB2312" w:eastAsia="仿宋_GB2312"/>
                <w:sz w:val="32"/>
                <w:szCs w:val="32"/>
                <w:highlight w:val="none"/>
              </w:rPr>
            </w:pPr>
            <w:r>
              <w:rPr>
                <w:rFonts w:ascii="宋体" w:hAnsi="宋体" w:eastAsia="宋体" w:cs="宋体"/>
                <w:b/>
                <w:bCs/>
                <w:sz w:val="24"/>
                <w:szCs w:val="24"/>
                <w:highlight w:val="none"/>
              </w:rPr>
              <w:t>评分标准</w:t>
            </w:r>
          </w:p>
        </w:tc>
      </w:tr>
      <w:tr w14:paraId="02BB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restart"/>
            <w:vAlign w:val="center"/>
          </w:tcPr>
          <w:p w14:paraId="185DE5A7">
            <w:pPr>
              <w:jc w:val="center"/>
              <w:rPr>
                <w:rFonts w:hint="eastAsia" w:ascii="仿宋_GB2312" w:hAnsi="宋体" w:eastAsia="仿宋_GB2312" w:cs="宋体"/>
                <w:bCs/>
                <w:sz w:val="24"/>
                <w:highlight w:val="none"/>
              </w:rPr>
            </w:pPr>
            <w:r>
              <w:rPr>
                <w:rFonts w:hint="eastAsia" w:ascii="仿宋_GB2312" w:hAnsi="宋体" w:eastAsia="仿宋_GB2312" w:cs="宋体"/>
                <w:bCs/>
                <w:sz w:val="24"/>
                <w:highlight w:val="none"/>
              </w:rPr>
              <w:t>服务过程管理</w:t>
            </w:r>
          </w:p>
        </w:tc>
        <w:tc>
          <w:tcPr>
            <w:tcW w:w="817" w:type="dxa"/>
            <w:vMerge w:val="restart"/>
            <w:vAlign w:val="center"/>
          </w:tcPr>
          <w:p w14:paraId="65400691">
            <w:pPr>
              <w:pStyle w:val="19"/>
              <w:widowControl w:val="0"/>
              <w:spacing w:before="0" w:after="0" w:line="240" w:lineRule="auto"/>
              <w:jc w:val="center"/>
              <w:rPr>
                <w:rFonts w:hint="eastAsia" w:ascii="宋体" w:hAnsi="宋体" w:eastAsia="宋体" w:cs="宋体"/>
                <w:b/>
                <w:bCs/>
                <w:sz w:val="24"/>
                <w:szCs w:val="24"/>
                <w:highlight w:val="none"/>
              </w:rPr>
            </w:pPr>
            <w:r>
              <w:rPr>
                <w:rFonts w:ascii="仿宋_GB2312" w:hAnsi="宋体" w:eastAsia="仿宋_GB2312" w:cs="宋体"/>
                <w:sz w:val="24"/>
                <w:szCs w:val="24"/>
                <w:highlight w:val="none"/>
              </w:rPr>
              <w:t>60</w:t>
            </w:r>
          </w:p>
        </w:tc>
        <w:tc>
          <w:tcPr>
            <w:tcW w:w="3251" w:type="dxa"/>
            <w:vAlign w:val="center"/>
          </w:tcPr>
          <w:p w14:paraId="6448CCC7">
            <w:pPr>
              <w:pStyle w:val="19"/>
              <w:widowControl w:val="0"/>
              <w:spacing w:before="0" w:after="0" w:line="240" w:lineRule="auto"/>
              <w:jc w:val="both"/>
              <w:rPr>
                <w:rFonts w:hint="eastAsia" w:ascii="宋体" w:hAnsi="宋体" w:eastAsia="宋体" w:cs="宋体"/>
                <w:b/>
                <w:bCs/>
                <w:sz w:val="24"/>
                <w:szCs w:val="24"/>
                <w:highlight w:val="none"/>
              </w:rPr>
            </w:pPr>
            <w:r>
              <w:rPr>
                <w:rFonts w:hint="eastAsia" w:ascii="仿宋_GB2312" w:hAnsi="宋体" w:eastAsia="仿宋_GB2312" w:cs="宋体"/>
                <w:sz w:val="24"/>
                <w:szCs w:val="24"/>
                <w:highlight w:val="none"/>
              </w:rPr>
              <w:t>服从命令，听从指挥，及时按学校要求和规定完成各项工作任务，确保学校要求得到有效落实。</w:t>
            </w:r>
          </w:p>
        </w:tc>
        <w:tc>
          <w:tcPr>
            <w:tcW w:w="4620" w:type="dxa"/>
            <w:vAlign w:val="center"/>
          </w:tcPr>
          <w:p w14:paraId="57E4E1E8">
            <w:pPr>
              <w:pStyle w:val="19"/>
              <w:widowControl w:val="0"/>
              <w:spacing w:before="0" w:after="0" w:line="240" w:lineRule="auto"/>
              <w:jc w:val="both"/>
              <w:rPr>
                <w:rFonts w:hint="eastAsia" w:ascii="宋体" w:hAnsi="宋体" w:eastAsia="宋体" w:cs="宋体"/>
                <w:b/>
                <w:bCs/>
                <w:sz w:val="24"/>
                <w:szCs w:val="24"/>
                <w:highlight w:val="none"/>
              </w:rPr>
            </w:pPr>
            <w:r>
              <w:rPr>
                <w:rFonts w:hint="eastAsia" w:ascii="仿宋_GB2312" w:hAnsi="宋体" w:eastAsia="仿宋_GB2312" w:cs="宋体"/>
                <w:sz w:val="24"/>
                <w:szCs w:val="24"/>
                <w:highlight w:val="none"/>
              </w:rPr>
              <w:t>不服从命令，不听从指挥，未及时按学校要求和规定完成工作任务的，学校要求未得到贯彻落实的，扣2～10分。</w:t>
            </w:r>
          </w:p>
        </w:tc>
      </w:tr>
      <w:tr w14:paraId="57C3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6A3313F4">
            <w:pPr>
              <w:jc w:val="center"/>
              <w:rPr>
                <w:rFonts w:hint="eastAsia" w:ascii="仿宋_GB2312" w:hAnsi="宋体" w:eastAsia="仿宋_GB2312" w:cs="宋体"/>
                <w:sz w:val="24"/>
                <w:highlight w:val="none"/>
              </w:rPr>
            </w:pPr>
          </w:p>
        </w:tc>
        <w:tc>
          <w:tcPr>
            <w:tcW w:w="817" w:type="dxa"/>
            <w:vMerge w:val="continue"/>
            <w:vAlign w:val="center"/>
          </w:tcPr>
          <w:p w14:paraId="44917A05">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1C02DE65">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安保公司须确保所有安保人员坚守值班岗位，认真履行管理职责，确保校园的安全、稳定。</w:t>
            </w:r>
          </w:p>
        </w:tc>
        <w:tc>
          <w:tcPr>
            <w:tcW w:w="4620" w:type="dxa"/>
            <w:vAlign w:val="center"/>
          </w:tcPr>
          <w:p w14:paraId="351A9498">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因安保公司管理层擅离职守或管理不到位，致使安保队员造成安全责任事故或其他责任事故的，视情况严重程度扣1～10分，并承担其他相应赔偿责任。</w:t>
            </w:r>
          </w:p>
        </w:tc>
      </w:tr>
      <w:tr w14:paraId="3F9C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7E0BA1FD">
            <w:pPr>
              <w:jc w:val="center"/>
              <w:rPr>
                <w:rFonts w:hint="eastAsia" w:ascii="仿宋_GB2312" w:hAnsi="宋体" w:eastAsia="仿宋_GB2312" w:cs="宋体"/>
                <w:sz w:val="24"/>
                <w:highlight w:val="none"/>
              </w:rPr>
            </w:pPr>
          </w:p>
        </w:tc>
        <w:tc>
          <w:tcPr>
            <w:tcW w:w="817" w:type="dxa"/>
            <w:vMerge w:val="continue"/>
            <w:vAlign w:val="center"/>
          </w:tcPr>
          <w:p w14:paraId="1F52628B">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369B3D3F">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拟定相应的管理制度，妥善保管好各种表格、台账、记录本、登记册、工作日志等资料。</w:t>
            </w:r>
          </w:p>
        </w:tc>
        <w:tc>
          <w:tcPr>
            <w:tcW w:w="4620" w:type="dxa"/>
            <w:vAlign w:val="center"/>
          </w:tcPr>
          <w:p w14:paraId="7C89700D">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未按工作要求拟定各项工作制度的，每一项扣1分；工作记录等有损坏的，每次扣0.5分；不全的，每次扣0.5分；丢失的，每次扣2分；保卫处要求提供相关材料而不按时提交的，每次扣2分。</w:t>
            </w:r>
          </w:p>
        </w:tc>
      </w:tr>
      <w:tr w14:paraId="5290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767C7758">
            <w:pPr>
              <w:jc w:val="center"/>
              <w:rPr>
                <w:rFonts w:hint="eastAsia" w:ascii="仿宋_GB2312" w:hAnsi="宋体" w:eastAsia="仿宋_GB2312" w:cs="宋体"/>
                <w:sz w:val="24"/>
                <w:highlight w:val="none"/>
              </w:rPr>
            </w:pPr>
          </w:p>
        </w:tc>
        <w:tc>
          <w:tcPr>
            <w:tcW w:w="817" w:type="dxa"/>
            <w:vMerge w:val="continue"/>
            <w:vAlign w:val="center"/>
          </w:tcPr>
          <w:p w14:paraId="1FFB542C">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07D8D05D">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安保人员配备人数必须达到学校要求。无保安证的算缺员。</w:t>
            </w:r>
          </w:p>
        </w:tc>
        <w:tc>
          <w:tcPr>
            <w:tcW w:w="4620" w:type="dxa"/>
            <w:vAlign w:val="center"/>
          </w:tcPr>
          <w:p w14:paraId="23BE31FD">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每缺一人扣1分。</w:t>
            </w:r>
          </w:p>
        </w:tc>
      </w:tr>
      <w:tr w14:paraId="0C7A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0D533B57">
            <w:pPr>
              <w:jc w:val="center"/>
              <w:rPr>
                <w:rFonts w:hint="eastAsia" w:ascii="仿宋_GB2312" w:hAnsi="宋体" w:eastAsia="仿宋_GB2312" w:cs="宋体"/>
                <w:sz w:val="24"/>
                <w:highlight w:val="none"/>
              </w:rPr>
            </w:pPr>
          </w:p>
        </w:tc>
        <w:tc>
          <w:tcPr>
            <w:tcW w:w="817" w:type="dxa"/>
            <w:vMerge w:val="continue"/>
            <w:vAlign w:val="center"/>
          </w:tcPr>
          <w:p w14:paraId="4D184076">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366DD020">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所有在校队员(执勤、生活)必须遵守学校的各项管理规定，包括住房管理、消防交通等。</w:t>
            </w:r>
          </w:p>
        </w:tc>
        <w:tc>
          <w:tcPr>
            <w:tcW w:w="4620" w:type="dxa"/>
            <w:vAlign w:val="center"/>
          </w:tcPr>
          <w:p w14:paraId="2DD62CA0">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队员不遵守学校规定，每人每次扣1分；因队员不遵守学校规定造成不良影响及严重后果的扣5～10分。</w:t>
            </w:r>
          </w:p>
        </w:tc>
      </w:tr>
      <w:tr w14:paraId="1071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5AD19335">
            <w:pPr>
              <w:jc w:val="center"/>
              <w:rPr>
                <w:rFonts w:hint="eastAsia" w:ascii="仿宋_GB2312" w:hAnsi="宋体" w:eastAsia="仿宋_GB2312" w:cs="宋体"/>
                <w:sz w:val="24"/>
                <w:highlight w:val="none"/>
              </w:rPr>
            </w:pPr>
          </w:p>
        </w:tc>
        <w:tc>
          <w:tcPr>
            <w:tcW w:w="817" w:type="dxa"/>
            <w:vMerge w:val="continue"/>
            <w:vAlign w:val="center"/>
          </w:tcPr>
          <w:p w14:paraId="35094700">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3FF5904F">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按照工作要求落实季度考核服务费发放到人。</w:t>
            </w:r>
          </w:p>
        </w:tc>
        <w:tc>
          <w:tcPr>
            <w:tcW w:w="4620" w:type="dxa"/>
            <w:vAlign w:val="center"/>
          </w:tcPr>
          <w:p w14:paraId="4AAE0136">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pacing w:val="-1"/>
                <w:sz w:val="24"/>
                <w:szCs w:val="24"/>
                <w:highlight w:val="none"/>
              </w:rPr>
              <w:t>未落实的或落实不到位的保卫处根据工</w:t>
            </w:r>
            <w:r>
              <w:rPr>
                <w:rFonts w:hint="eastAsia" w:ascii="仿宋_GB2312" w:hAnsi="宋体" w:eastAsia="仿宋_GB2312" w:cs="宋体"/>
                <w:spacing w:val="-2"/>
                <w:sz w:val="24"/>
                <w:szCs w:val="24"/>
                <w:highlight w:val="none"/>
              </w:rPr>
              <w:t>作情况扣3～5分。</w:t>
            </w:r>
          </w:p>
        </w:tc>
      </w:tr>
      <w:tr w14:paraId="6AAD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6848943D">
            <w:pPr>
              <w:jc w:val="center"/>
              <w:rPr>
                <w:rFonts w:hint="eastAsia" w:ascii="仿宋_GB2312" w:hAnsi="宋体" w:eastAsia="仿宋_GB2312" w:cs="宋体"/>
                <w:sz w:val="24"/>
                <w:highlight w:val="none"/>
              </w:rPr>
            </w:pPr>
          </w:p>
        </w:tc>
        <w:tc>
          <w:tcPr>
            <w:tcW w:w="817" w:type="dxa"/>
            <w:vMerge w:val="continue"/>
            <w:vAlign w:val="center"/>
          </w:tcPr>
          <w:p w14:paraId="436BE01F">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1C81D7AF">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安全设施设备维护与管理</w:t>
            </w:r>
          </w:p>
        </w:tc>
        <w:tc>
          <w:tcPr>
            <w:tcW w:w="4620" w:type="dxa"/>
            <w:vAlign w:val="center"/>
          </w:tcPr>
          <w:p w14:paraId="3C3C26EC">
            <w:pPr>
              <w:pStyle w:val="19"/>
              <w:widowControl w:val="0"/>
              <w:spacing w:before="0" w:after="0" w:line="240" w:lineRule="auto"/>
              <w:jc w:val="both"/>
              <w:rPr>
                <w:rFonts w:hint="eastAsia" w:ascii="仿宋_GB2312" w:hAnsi="宋体" w:eastAsia="仿宋_GB2312" w:cs="宋体"/>
                <w:spacing w:val="-1"/>
                <w:sz w:val="24"/>
                <w:szCs w:val="24"/>
                <w:highlight w:val="none"/>
              </w:rPr>
            </w:pPr>
            <w:r>
              <w:rPr>
                <w:rFonts w:hint="eastAsia" w:ascii="仿宋_GB2312" w:hAnsi="宋体" w:eastAsia="仿宋_GB2312" w:cs="宋体"/>
                <w:sz w:val="24"/>
                <w:szCs w:val="24"/>
                <w:highlight w:val="none"/>
              </w:rPr>
              <w:t>学校安防设施设备任何单位和个人非因安全事项需要不得私自动用。对私自动用安全设施设备，以及发现其他单位和个人违规动用而不加制止的每发现1次扣0.5分。</w:t>
            </w:r>
          </w:p>
        </w:tc>
      </w:tr>
      <w:tr w14:paraId="7463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2EEDE309">
            <w:pPr>
              <w:jc w:val="center"/>
              <w:rPr>
                <w:rFonts w:hint="eastAsia" w:ascii="仿宋_GB2312" w:hAnsi="宋体" w:eastAsia="仿宋_GB2312" w:cs="宋体"/>
                <w:sz w:val="24"/>
                <w:highlight w:val="none"/>
              </w:rPr>
            </w:pPr>
          </w:p>
        </w:tc>
        <w:tc>
          <w:tcPr>
            <w:tcW w:w="817" w:type="dxa"/>
            <w:vMerge w:val="continue"/>
            <w:vAlign w:val="center"/>
          </w:tcPr>
          <w:p w14:paraId="772B9F64">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5F8EB856">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校大门岗未经批准不得私自放外来人员进入校区。严格执行校外人员进校报备制度。</w:t>
            </w:r>
          </w:p>
        </w:tc>
        <w:tc>
          <w:tcPr>
            <w:tcW w:w="4620" w:type="dxa"/>
            <w:vAlign w:val="center"/>
          </w:tcPr>
          <w:p w14:paraId="0142A293">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未报备进校的校外人员发现一人扣1分。造成不良后果的，视情节严重程度扣1～5分，因未报备校外人员进校做出影响学校正常教学秩序及做出影响学校形象行为的事件扣1～10分，造成损失的，承担赔偿责任。</w:t>
            </w:r>
          </w:p>
        </w:tc>
      </w:tr>
      <w:tr w14:paraId="1E29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28598FAF">
            <w:pPr>
              <w:jc w:val="center"/>
              <w:rPr>
                <w:rFonts w:hint="eastAsia" w:ascii="仿宋_GB2312" w:hAnsi="宋体" w:eastAsia="仿宋_GB2312" w:cs="宋体"/>
                <w:sz w:val="24"/>
                <w:highlight w:val="none"/>
              </w:rPr>
            </w:pPr>
          </w:p>
        </w:tc>
        <w:tc>
          <w:tcPr>
            <w:tcW w:w="817" w:type="dxa"/>
            <w:vMerge w:val="continue"/>
            <w:vAlign w:val="center"/>
          </w:tcPr>
          <w:p w14:paraId="0EE9FD20">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41A07237">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巡查中发现问题隐患要及时处理、汇报，并做好记录。</w:t>
            </w:r>
          </w:p>
        </w:tc>
        <w:tc>
          <w:tcPr>
            <w:tcW w:w="4620" w:type="dxa"/>
            <w:vAlign w:val="center"/>
          </w:tcPr>
          <w:p w14:paraId="434A8DA9">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未对巡查中发现的问题及时处理的，每次扣1分；未汇报、记录的，每次扣1分。</w:t>
            </w:r>
          </w:p>
        </w:tc>
      </w:tr>
      <w:tr w14:paraId="087C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324FDF7C">
            <w:pPr>
              <w:jc w:val="center"/>
              <w:rPr>
                <w:rFonts w:hint="eastAsia" w:ascii="仿宋_GB2312" w:hAnsi="宋体" w:eastAsia="仿宋_GB2312" w:cs="宋体"/>
                <w:sz w:val="24"/>
                <w:highlight w:val="none"/>
              </w:rPr>
            </w:pPr>
          </w:p>
        </w:tc>
        <w:tc>
          <w:tcPr>
            <w:tcW w:w="817" w:type="dxa"/>
            <w:vMerge w:val="continue"/>
            <w:vAlign w:val="center"/>
          </w:tcPr>
          <w:p w14:paraId="3D3D54BD">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74E8B571">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对可疑人员或情况要采取监控措施，并及时向保卫处汇报。能够处置的应及时处置。</w:t>
            </w:r>
          </w:p>
        </w:tc>
        <w:tc>
          <w:tcPr>
            <w:tcW w:w="4620" w:type="dxa"/>
            <w:vAlign w:val="center"/>
          </w:tcPr>
          <w:p w14:paraId="1E85A7A4">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发现可疑情况未及时报告的，每出现一次扣1分，发现情况能处置而未及时处置报告的，扣2分，造成不良后果的，视情节严重程度扣2～10分。</w:t>
            </w:r>
          </w:p>
        </w:tc>
      </w:tr>
      <w:tr w14:paraId="5988BCD4">
        <w:tblPrEx>
          <w:tblCellMar>
            <w:top w:w="0" w:type="dxa"/>
            <w:left w:w="108" w:type="dxa"/>
            <w:bottom w:w="0" w:type="dxa"/>
            <w:right w:w="108" w:type="dxa"/>
          </w:tblCellMar>
        </w:tblPrEx>
        <w:trPr>
          <w:jc w:val="center"/>
        </w:trPr>
        <w:tc>
          <w:tcPr>
            <w:tcW w:w="723" w:type="dxa"/>
            <w:vMerge w:val="continue"/>
            <w:vAlign w:val="center"/>
          </w:tcPr>
          <w:p w14:paraId="3BC95B7C">
            <w:pPr>
              <w:jc w:val="center"/>
              <w:rPr>
                <w:rFonts w:hint="eastAsia" w:ascii="仿宋_GB2312" w:hAnsi="宋体" w:eastAsia="仿宋_GB2312" w:cs="宋体"/>
                <w:sz w:val="24"/>
                <w:highlight w:val="none"/>
              </w:rPr>
            </w:pPr>
          </w:p>
        </w:tc>
        <w:tc>
          <w:tcPr>
            <w:tcW w:w="817" w:type="dxa"/>
            <w:vMerge w:val="continue"/>
            <w:vAlign w:val="center"/>
          </w:tcPr>
          <w:p w14:paraId="36C76D8D">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1BC29B55">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严禁未经批准人员在校园叫买叫卖、推销、设点摆摊等行为，未经批准，不准在校内散发广告，凡发现上述情况和人员，须及时制止劝离。</w:t>
            </w:r>
          </w:p>
        </w:tc>
        <w:tc>
          <w:tcPr>
            <w:tcW w:w="4620" w:type="dxa"/>
            <w:vAlign w:val="center"/>
          </w:tcPr>
          <w:p w14:paraId="13CDCEF1">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发现以上人员及情况未制止劝离的，一次扣1分；私自同意校外人员进校叫买叫卖、推销、设点摆摊、散发广告等活动的，发现一次扣2分。</w:t>
            </w:r>
          </w:p>
        </w:tc>
      </w:tr>
      <w:tr w14:paraId="3587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6DC10394">
            <w:pPr>
              <w:jc w:val="center"/>
              <w:rPr>
                <w:rFonts w:hint="eastAsia" w:ascii="仿宋_GB2312" w:hAnsi="宋体" w:eastAsia="仿宋_GB2312" w:cs="宋体"/>
                <w:sz w:val="24"/>
                <w:highlight w:val="none"/>
              </w:rPr>
            </w:pPr>
          </w:p>
        </w:tc>
        <w:tc>
          <w:tcPr>
            <w:tcW w:w="817" w:type="dxa"/>
            <w:vMerge w:val="continue"/>
            <w:vAlign w:val="center"/>
          </w:tcPr>
          <w:p w14:paraId="20B33A8E">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16DA21BF">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对拿出的贵重、大件物品，要凭相关单位书面证明或保卫处放行条放行。</w:t>
            </w:r>
          </w:p>
        </w:tc>
        <w:tc>
          <w:tcPr>
            <w:tcW w:w="4620" w:type="dxa"/>
            <w:vAlign w:val="center"/>
          </w:tcPr>
          <w:p w14:paraId="494D4CCA">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擅自放行，未造成损失的扣1分，造成损失的除照价赔偿外，视情况每次5～10分。</w:t>
            </w:r>
          </w:p>
        </w:tc>
      </w:tr>
      <w:tr w14:paraId="08C1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351A74E1">
            <w:pPr>
              <w:jc w:val="center"/>
              <w:rPr>
                <w:rFonts w:hint="eastAsia" w:ascii="仿宋_GB2312" w:hAnsi="宋体" w:eastAsia="仿宋_GB2312" w:cs="宋体"/>
                <w:sz w:val="24"/>
                <w:highlight w:val="none"/>
              </w:rPr>
            </w:pPr>
          </w:p>
        </w:tc>
        <w:tc>
          <w:tcPr>
            <w:tcW w:w="817" w:type="dxa"/>
            <w:vMerge w:val="continue"/>
            <w:vAlign w:val="center"/>
          </w:tcPr>
          <w:p w14:paraId="53029A9A">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25F1EEFF">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禁止无关社会车辆进入校园。对外来车辆出入所载货物要进行核验检查记录，发现违禁物品的，及时制止，及时消除外来隐患。</w:t>
            </w:r>
          </w:p>
        </w:tc>
        <w:tc>
          <w:tcPr>
            <w:tcW w:w="4620" w:type="dxa"/>
            <w:vAlign w:val="center"/>
          </w:tcPr>
          <w:p w14:paraId="4D6A7970">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对外来车辆未经核验检查即放行，未造成后果的扣0.5分；造成后果的除承担相应责任外，每次扣2～3分。对载货车辆进出校园未经核验检查即放行，未造成后果的扣1分；造成后果的除承担相应责任外，每次扣2～5分。</w:t>
            </w:r>
          </w:p>
        </w:tc>
      </w:tr>
      <w:tr w14:paraId="35C4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06EA3BB1">
            <w:pPr>
              <w:jc w:val="center"/>
              <w:rPr>
                <w:rFonts w:hint="eastAsia" w:ascii="仿宋_GB2312" w:hAnsi="宋体" w:eastAsia="仿宋_GB2312" w:cs="宋体"/>
                <w:sz w:val="24"/>
                <w:highlight w:val="none"/>
              </w:rPr>
            </w:pPr>
          </w:p>
        </w:tc>
        <w:tc>
          <w:tcPr>
            <w:tcW w:w="817" w:type="dxa"/>
            <w:vMerge w:val="continue"/>
            <w:vAlign w:val="center"/>
          </w:tcPr>
          <w:p w14:paraId="6300A8B3">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2B54CC19">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未经许可禁止易燃易爆物品及其他危险品进入校园。</w:t>
            </w:r>
          </w:p>
        </w:tc>
        <w:tc>
          <w:tcPr>
            <w:tcW w:w="4620" w:type="dxa"/>
            <w:vAlign w:val="center"/>
          </w:tcPr>
          <w:p w14:paraId="6F26923A">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擅自放行易燃易爆物品及其他可疑危险品进入校园或责任区域，未造成后果的扣3分；造成不良后果的，视情况严重程度扣5～10分。造成损失的负赔偿责任。</w:t>
            </w:r>
          </w:p>
        </w:tc>
      </w:tr>
      <w:tr w14:paraId="7452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558552DE">
            <w:pPr>
              <w:jc w:val="center"/>
              <w:rPr>
                <w:rFonts w:hint="eastAsia" w:ascii="仿宋_GB2312" w:hAnsi="宋体" w:eastAsia="仿宋_GB2312" w:cs="宋体"/>
                <w:sz w:val="24"/>
                <w:highlight w:val="none"/>
              </w:rPr>
            </w:pPr>
          </w:p>
        </w:tc>
        <w:tc>
          <w:tcPr>
            <w:tcW w:w="817" w:type="dxa"/>
            <w:vMerge w:val="continue"/>
            <w:vAlign w:val="center"/>
          </w:tcPr>
          <w:p w14:paraId="76C8F632">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1699DD6B">
            <w:pPr>
              <w:rPr>
                <w:rFonts w:ascii="仿宋_GB2312" w:eastAsia="仿宋_GB2312"/>
                <w:sz w:val="24"/>
                <w:highlight w:val="none"/>
              </w:rPr>
            </w:pPr>
            <w:r>
              <w:rPr>
                <w:rFonts w:hint="eastAsia" w:ascii="仿宋_GB2312" w:hAnsi="宋体" w:eastAsia="仿宋_GB2312" w:cs="宋体"/>
                <w:sz w:val="24"/>
                <w:highlight w:val="none"/>
              </w:rPr>
              <w:t>对学校门前三包范围进行管理,严禁商贩及无关人员及车辆占用校大门门前通道,影响学校教职工通行。</w:t>
            </w:r>
          </w:p>
        </w:tc>
        <w:tc>
          <w:tcPr>
            <w:tcW w:w="4620" w:type="dxa"/>
            <w:vAlign w:val="center"/>
          </w:tcPr>
          <w:p w14:paraId="27D01216">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未及时处理的发现一次扣1分，因未处理或处理不到位造成学校大门通道阻塞影响交通的一次扣2分。</w:t>
            </w:r>
          </w:p>
        </w:tc>
      </w:tr>
      <w:tr w14:paraId="05CC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2144C62B">
            <w:pPr>
              <w:jc w:val="center"/>
              <w:rPr>
                <w:rFonts w:hint="eastAsia" w:ascii="仿宋_GB2312" w:hAnsi="宋体" w:eastAsia="仿宋_GB2312" w:cs="宋体"/>
                <w:sz w:val="24"/>
                <w:highlight w:val="none"/>
              </w:rPr>
            </w:pPr>
          </w:p>
        </w:tc>
        <w:tc>
          <w:tcPr>
            <w:tcW w:w="817" w:type="dxa"/>
            <w:vMerge w:val="continue"/>
            <w:vAlign w:val="center"/>
          </w:tcPr>
          <w:p w14:paraId="667320E2">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69C15FF5">
            <w:pPr>
              <w:rPr>
                <w:rFonts w:hint="eastAsia" w:ascii="仿宋_GB2312" w:hAnsi="宋体" w:eastAsia="仿宋_GB2312" w:cs="宋体"/>
                <w:sz w:val="24"/>
                <w:highlight w:val="none"/>
              </w:rPr>
            </w:pPr>
            <w:r>
              <w:rPr>
                <w:rFonts w:hint="eastAsia" w:ascii="仿宋_GB2312" w:hAnsi="宋体" w:eastAsia="仿宋_GB2312" w:cs="宋体"/>
                <w:sz w:val="24"/>
                <w:highlight w:val="none"/>
              </w:rPr>
              <w:t>相关岗点应确保校内车辆停放有序，确保道路畅通。</w:t>
            </w:r>
          </w:p>
        </w:tc>
        <w:tc>
          <w:tcPr>
            <w:tcW w:w="4620" w:type="dxa"/>
            <w:vAlign w:val="center"/>
          </w:tcPr>
          <w:p w14:paraId="3A8B1C63">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车辆停放无序，保安未及时处理或上报导致车辆停放在主干道、消防通道，影响道路畅通的，每一处扣1分。造成不良后果的扣2～5分。</w:t>
            </w:r>
          </w:p>
        </w:tc>
      </w:tr>
      <w:tr w14:paraId="21FD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1C30C101">
            <w:pPr>
              <w:jc w:val="center"/>
              <w:rPr>
                <w:rFonts w:hint="eastAsia" w:ascii="仿宋_GB2312" w:hAnsi="宋体" w:eastAsia="仿宋_GB2312" w:cs="宋体"/>
                <w:sz w:val="24"/>
                <w:highlight w:val="none"/>
              </w:rPr>
            </w:pPr>
          </w:p>
        </w:tc>
        <w:tc>
          <w:tcPr>
            <w:tcW w:w="817" w:type="dxa"/>
            <w:vMerge w:val="continue"/>
            <w:vAlign w:val="center"/>
          </w:tcPr>
          <w:p w14:paraId="156915F0">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7B7B521B">
            <w:pPr>
              <w:rPr>
                <w:rFonts w:hint="eastAsia" w:ascii="仿宋_GB2312" w:hAnsi="宋体" w:eastAsia="仿宋_GB2312" w:cs="宋体"/>
                <w:sz w:val="24"/>
                <w:highlight w:val="none"/>
              </w:rPr>
            </w:pPr>
            <w:r>
              <w:rPr>
                <w:rFonts w:hint="eastAsia" w:ascii="仿宋_GB2312" w:hAnsi="宋体" w:eastAsia="仿宋_GB2312" w:cs="宋体"/>
                <w:sz w:val="24"/>
                <w:highlight w:val="none"/>
              </w:rPr>
              <w:t>按职责要求对责任区域进行巡查巡防巡控，并做好记录。</w:t>
            </w:r>
          </w:p>
        </w:tc>
        <w:tc>
          <w:tcPr>
            <w:tcW w:w="4620" w:type="dxa"/>
            <w:vAlign w:val="center"/>
          </w:tcPr>
          <w:p w14:paraId="4509BF4F">
            <w:pPr>
              <w:pStyle w:val="19"/>
              <w:widowControl w:val="0"/>
              <w:spacing w:before="0" w:after="0" w:line="240" w:lineRule="auto"/>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因巡逻不到位造成管控失控的，每次扣1分；因巡逻失职失责，造成公私财物被盗等严重后果的，除赔偿损失外，每次5～10分。未按规定的时间和频次对各责任区域进行巡查的，每次扣1分；弄虚作假的，每次扣2分。</w:t>
            </w:r>
          </w:p>
        </w:tc>
      </w:tr>
      <w:tr w14:paraId="4DAA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0373775D">
            <w:pPr>
              <w:jc w:val="center"/>
              <w:rPr>
                <w:rFonts w:hint="eastAsia" w:ascii="仿宋_GB2312" w:hAnsi="宋体" w:eastAsia="仿宋_GB2312" w:cs="宋体"/>
                <w:sz w:val="24"/>
                <w:highlight w:val="none"/>
              </w:rPr>
            </w:pPr>
          </w:p>
        </w:tc>
        <w:tc>
          <w:tcPr>
            <w:tcW w:w="817" w:type="dxa"/>
            <w:vMerge w:val="continue"/>
            <w:vAlign w:val="center"/>
          </w:tcPr>
          <w:p w14:paraId="7FB6D438">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23F85358">
            <w:pPr>
              <w:rPr>
                <w:rFonts w:hint="eastAsia" w:ascii="仿宋_GB2312" w:hAnsi="宋体" w:eastAsia="仿宋_GB2312" w:cs="宋体"/>
                <w:sz w:val="24"/>
                <w:highlight w:val="none"/>
              </w:rPr>
            </w:pPr>
            <w:r>
              <w:rPr>
                <w:rFonts w:hint="eastAsia" w:ascii="仿宋_GB2312" w:hAnsi="宋体" w:eastAsia="仿宋_GB2312" w:cs="宋体"/>
                <w:sz w:val="24"/>
                <w:highlight w:val="none"/>
              </w:rPr>
              <w:t>加强对校内各区域的全面管理，未经批准严禁车辆驶入限制行车区域。</w:t>
            </w:r>
          </w:p>
        </w:tc>
        <w:tc>
          <w:tcPr>
            <w:tcW w:w="4620" w:type="dxa"/>
            <w:vAlign w:val="center"/>
          </w:tcPr>
          <w:p w14:paraId="08A21922">
            <w:pPr>
              <w:rPr>
                <w:rFonts w:hint="eastAsia" w:ascii="仿宋_GB2312" w:hAnsi="宋体" w:eastAsia="仿宋_GB2312" w:cs="宋体"/>
                <w:sz w:val="24"/>
                <w:highlight w:val="none"/>
              </w:rPr>
            </w:pPr>
            <w:r>
              <w:rPr>
                <w:rFonts w:hint="eastAsia" w:ascii="仿宋_GB2312" w:hAnsi="宋体" w:eastAsia="仿宋_GB2312" w:cs="宋体"/>
                <w:sz w:val="24"/>
                <w:highlight w:val="none"/>
              </w:rPr>
              <w:t>发现有车辆未经批准进入限制行车区域未处置的(除要求恢复损坏设施外)，一次扣1分。</w:t>
            </w:r>
          </w:p>
        </w:tc>
      </w:tr>
      <w:tr w14:paraId="2D3F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31BBFCF4">
            <w:pPr>
              <w:jc w:val="center"/>
              <w:rPr>
                <w:rFonts w:hint="eastAsia" w:ascii="仿宋_GB2312" w:hAnsi="宋体" w:eastAsia="仿宋_GB2312" w:cs="宋体"/>
                <w:sz w:val="24"/>
                <w:highlight w:val="none"/>
              </w:rPr>
            </w:pPr>
          </w:p>
        </w:tc>
        <w:tc>
          <w:tcPr>
            <w:tcW w:w="817" w:type="dxa"/>
            <w:vMerge w:val="continue"/>
            <w:vAlign w:val="center"/>
          </w:tcPr>
          <w:p w14:paraId="13E3E792">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29379818">
            <w:pPr>
              <w:rPr>
                <w:rFonts w:hint="eastAsia" w:ascii="仿宋_GB2312" w:hAnsi="宋体" w:eastAsia="仿宋_GB2312" w:cs="宋体"/>
                <w:sz w:val="24"/>
                <w:highlight w:val="none"/>
              </w:rPr>
            </w:pPr>
            <w:r>
              <w:rPr>
                <w:rFonts w:hint="eastAsia" w:ascii="仿宋_GB2312" w:hAnsi="宋体" w:eastAsia="仿宋_GB2312" w:cs="宋体"/>
                <w:sz w:val="24"/>
                <w:highlight w:val="none"/>
              </w:rPr>
              <w:t>安保公司管理人员手机、服务热线、值班电话必须保持24小时通畅。</w:t>
            </w:r>
          </w:p>
        </w:tc>
        <w:tc>
          <w:tcPr>
            <w:tcW w:w="4620" w:type="dxa"/>
            <w:vAlign w:val="center"/>
          </w:tcPr>
          <w:p w14:paraId="54D29235">
            <w:pPr>
              <w:rPr>
                <w:rFonts w:hint="eastAsia" w:ascii="仿宋_GB2312" w:hAnsi="宋体" w:eastAsia="仿宋_GB2312" w:cs="宋体"/>
                <w:sz w:val="24"/>
                <w:highlight w:val="none"/>
              </w:rPr>
            </w:pPr>
            <w:r>
              <w:rPr>
                <w:rFonts w:hint="eastAsia" w:ascii="仿宋_GB2312" w:hAnsi="宋体" w:eastAsia="仿宋_GB2312" w:cs="宋体"/>
                <w:sz w:val="24"/>
                <w:highlight w:val="none"/>
              </w:rPr>
              <w:t>查实无人接听或关机的，每次扣1分。</w:t>
            </w:r>
          </w:p>
        </w:tc>
      </w:tr>
      <w:tr w14:paraId="6DEC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03749BB1">
            <w:pPr>
              <w:jc w:val="center"/>
              <w:rPr>
                <w:rFonts w:hint="eastAsia" w:ascii="仿宋_GB2312" w:hAnsi="宋体" w:eastAsia="仿宋_GB2312" w:cs="宋体"/>
                <w:sz w:val="24"/>
                <w:highlight w:val="none"/>
              </w:rPr>
            </w:pPr>
          </w:p>
        </w:tc>
        <w:tc>
          <w:tcPr>
            <w:tcW w:w="817" w:type="dxa"/>
            <w:vMerge w:val="continue"/>
            <w:vAlign w:val="center"/>
          </w:tcPr>
          <w:p w14:paraId="2B85767F">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3A1FAB85">
            <w:pPr>
              <w:rPr>
                <w:rFonts w:hint="eastAsia" w:ascii="仿宋_GB2312" w:hAnsi="宋体" w:eastAsia="仿宋_GB2312" w:cs="宋体"/>
                <w:sz w:val="24"/>
                <w:highlight w:val="none"/>
              </w:rPr>
            </w:pPr>
            <w:r>
              <w:rPr>
                <w:rFonts w:hint="eastAsia" w:ascii="仿宋_GB2312" w:hAnsi="宋体" w:eastAsia="仿宋_GB2312" w:cs="宋体"/>
                <w:sz w:val="24"/>
                <w:highlight w:val="none"/>
              </w:rPr>
              <w:t>按学校规定流程对车辆的出入进行指挥登记，特殊情况下要严格执行学校特别的管控措施。</w:t>
            </w:r>
          </w:p>
        </w:tc>
        <w:tc>
          <w:tcPr>
            <w:tcW w:w="4620" w:type="dxa"/>
            <w:vAlign w:val="center"/>
          </w:tcPr>
          <w:p w14:paraId="6C03EECC">
            <w:pPr>
              <w:rPr>
                <w:rFonts w:hint="eastAsia" w:ascii="仿宋_GB2312" w:hAnsi="宋体" w:eastAsia="仿宋_GB2312" w:cs="宋体"/>
                <w:sz w:val="24"/>
                <w:highlight w:val="none"/>
              </w:rPr>
            </w:pPr>
            <w:r>
              <w:rPr>
                <w:rFonts w:hint="eastAsia" w:ascii="仿宋_GB2312" w:hAnsi="宋体" w:eastAsia="仿宋_GB2312" w:cs="宋体"/>
                <w:sz w:val="24"/>
                <w:highlight w:val="none"/>
              </w:rPr>
              <w:t>未按学校规定对进校车辆进行指挥调度登记的，每次扣1分；未严格执行特殊时期管控措施的,每次扣2分,造成严重后果的扣2～10分。</w:t>
            </w:r>
          </w:p>
        </w:tc>
      </w:tr>
      <w:tr w14:paraId="695D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3573C421">
            <w:pPr>
              <w:jc w:val="center"/>
              <w:rPr>
                <w:rFonts w:hint="eastAsia" w:ascii="仿宋_GB2312" w:hAnsi="宋体" w:eastAsia="仿宋_GB2312" w:cs="宋体"/>
                <w:sz w:val="24"/>
                <w:highlight w:val="none"/>
              </w:rPr>
            </w:pPr>
          </w:p>
        </w:tc>
        <w:tc>
          <w:tcPr>
            <w:tcW w:w="817" w:type="dxa"/>
            <w:vMerge w:val="continue"/>
            <w:vAlign w:val="center"/>
          </w:tcPr>
          <w:p w14:paraId="3537F424">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Merge w:val="restart"/>
            <w:vAlign w:val="center"/>
          </w:tcPr>
          <w:p w14:paraId="3E9DCDDD">
            <w:pPr>
              <w:rPr>
                <w:rFonts w:hint="eastAsia" w:ascii="仿宋_GB2312" w:hAnsi="宋体" w:eastAsia="仿宋_GB2312" w:cs="宋体"/>
                <w:sz w:val="24"/>
                <w:highlight w:val="none"/>
              </w:rPr>
            </w:pPr>
            <w:r>
              <w:rPr>
                <w:rFonts w:hint="eastAsia" w:ascii="仿宋_GB2312" w:hAnsi="宋体" w:eastAsia="仿宋_GB2312" w:cs="宋体"/>
                <w:sz w:val="24"/>
                <w:highlight w:val="none"/>
              </w:rPr>
              <w:t>认真履行消防工作职责</w:t>
            </w:r>
          </w:p>
        </w:tc>
        <w:tc>
          <w:tcPr>
            <w:tcW w:w="4620" w:type="dxa"/>
            <w:vAlign w:val="center"/>
          </w:tcPr>
          <w:p w14:paraId="46EF6762">
            <w:pPr>
              <w:rPr>
                <w:rFonts w:hint="eastAsia" w:ascii="仿宋_GB2312" w:hAnsi="宋体" w:eastAsia="仿宋_GB2312" w:cs="宋体"/>
                <w:sz w:val="24"/>
                <w:highlight w:val="none"/>
              </w:rPr>
            </w:pPr>
            <w:r>
              <w:rPr>
                <w:rFonts w:hint="eastAsia" w:ascii="仿宋_GB2312" w:hAnsi="宋体" w:eastAsia="仿宋_GB2312" w:cs="宋体"/>
                <w:sz w:val="24"/>
                <w:highlight w:val="none"/>
              </w:rPr>
              <w:t>发现火情及时上报，并按规定程序及时处置，未按要求及时上报火情、不按程序处置或未及时处置，造成不良后果的每次扣5～10分。</w:t>
            </w:r>
          </w:p>
        </w:tc>
      </w:tr>
      <w:tr w14:paraId="6A35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55773936">
            <w:pPr>
              <w:jc w:val="center"/>
              <w:rPr>
                <w:rFonts w:hint="eastAsia" w:ascii="仿宋_GB2312" w:hAnsi="宋体" w:eastAsia="仿宋_GB2312" w:cs="宋体"/>
                <w:sz w:val="24"/>
                <w:highlight w:val="none"/>
              </w:rPr>
            </w:pPr>
          </w:p>
        </w:tc>
        <w:tc>
          <w:tcPr>
            <w:tcW w:w="817" w:type="dxa"/>
            <w:vMerge w:val="continue"/>
            <w:vAlign w:val="center"/>
          </w:tcPr>
          <w:p w14:paraId="59DAB6DD">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Merge w:val="continue"/>
            <w:vAlign w:val="center"/>
          </w:tcPr>
          <w:p w14:paraId="36A62BDB">
            <w:pPr>
              <w:rPr>
                <w:rFonts w:hint="eastAsia" w:ascii="仿宋_GB2312" w:hAnsi="宋体" w:eastAsia="仿宋_GB2312" w:cs="宋体"/>
                <w:sz w:val="24"/>
                <w:highlight w:val="none"/>
              </w:rPr>
            </w:pPr>
          </w:p>
        </w:tc>
        <w:tc>
          <w:tcPr>
            <w:tcW w:w="4620" w:type="dxa"/>
            <w:vAlign w:val="center"/>
          </w:tcPr>
          <w:p w14:paraId="1FED35CB">
            <w:pPr>
              <w:rPr>
                <w:rFonts w:hint="eastAsia" w:ascii="仿宋_GB2312" w:hAnsi="宋体" w:eastAsia="仿宋_GB2312" w:cs="宋体"/>
                <w:sz w:val="24"/>
                <w:highlight w:val="none"/>
              </w:rPr>
            </w:pPr>
            <w:r>
              <w:rPr>
                <w:rFonts w:hint="eastAsia" w:ascii="仿宋_GB2312" w:hAnsi="宋体" w:eastAsia="仿宋_GB2312" w:cs="宋体"/>
                <w:sz w:val="24"/>
                <w:highlight w:val="none"/>
              </w:rPr>
              <w:t>适时开展消防培训，安保人员被发现不会实际操作使用常见消防灭火器材的；被发现不熟悉校园区域内消防设施、设备、安全通道的分布情况的；被发现对火灾初期的扑救措施、人员疏散、逃生自救的相关知识了解程度太差的；以上3项每次每项扣2分。</w:t>
            </w:r>
          </w:p>
        </w:tc>
      </w:tr>
      <w:tr w14:paraId="4E25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21878508">
            <w:pPr>
              <w:jc w:val="center"/>
              <w:rPr>
                <w:rFonts w:hint="eastAsia" w:ascii="仿宋_GB2312" w:hAnsi="宋体" w:eastAsia="仿宋_GB2312" w:cs="宋体"/>
                <w:sz w:val="24"/>
                <w:highlight w:val="none"/>
              </w:rPr>
            </w:pPr>
          </w:p>
        </w:tc>
        <w:tc>
          <w:tcPr>
            <w:tcW w:w="817" w:type="dxa"/>
            <w:vMerge w:val="continue"/>
            <w:vAlign w:val="center"/>
          </w:tcPr>
          <w:p w14:paraId="670737D4">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Merge w:val="continue"/>
            <w:vAlign w:val="center"/>
          </w:tcPr>
          <w:p w14:paraId="1AF5BB80">
            <w:pPr>
              <w:rPr>
                <w:rFonts w:hint="eastAsia" w:ascii="仿宋_GB2312" w:hAnsi="宋体" w:eastAsia="仿宋_GB2312" w:cs="宋体"/>
                <w:sz w:val="24"/>
                <w:highlight w:val="none"/>
              </w:rPr>
            </w:pPr>
          </w:p>
        </w:tc>
        <w:tc>
          <w:tcPr>
            <w:tcW w:w="4620" w:type="dxa"/>
            <w:vAlign w:val="center"/>
          </w:tcPr>
          <w:p w14:paraId="6026DE29">
            <w:pPr>
              <w:rPr>
                <w:rFonts w:hint="eastAsia" w:ascii="仿宋_GB2312" w:hAnsi="宋体" w:eastAsia="仿宋_GB2312" w:cs="宋体"/>
                <w:sz w:val="24"/>
                <w:highlight w:val="none"/>
              </w:rPr>
            </w:pPr>
            <w:r>
              <w:rPr>
                <w:rFonts w:hint="eastAsia" w:ascii="仿宋_GB2312" w:hAnsi="宋体" w:eastAsia="仿宋_GB2312" w:cs="宋体"/>
                <w:sz w:val="24"/>
                <w:highlight w:val="none"/>
              </w:rPr>
              <w:t>每月对学校深入开展防火安全检查、消防隐患风险排查至少一次,填写《防火检查记录表》;未开展防火安全检查的，扣5分。</w:t>
            </w:r>
          </w:p>
        </w:tc>
      </w:tr>
      <w:tr w14:paraId="018E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1985FFEC">
            <w:pPr>
              <w:jc w:val="center"/>
              <w:rPr>
                <w:rFonts w:hint="eastAsia" w:ascii="仿宋_GB2312" w:hAnsi="宋体" w:eastAsia="仿宋_GB2312" w:cs="宋体"/>
                <w:sz w:val="24"/>
                <w:highlight w:val="none"/>
              </w:rPr>
            </w:pPr>
          </w:p>
        </w:tc>
        <w:tc>
          <w:tcPr>
            <w:tcW w:w="817" w:type="dxa"/>
            <w:vMerge w:val="continue"/>
            <w:vAlign w:val="center"/>
          </w:tcPr>
          <w:p w14:paraId="44B7C42B">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Merge w:val="continue"/>
            <w:vAlign w:val="center"/>
          </w:tcPr>
          <w:p w14:paraId="58ED91BE">
            <w:pPr>
              <w:rPr>
                <w:rFonts w:hint="eastAsia" w:ascii="仿宋_GB2312" w:hAnsi="宋体" w:eastAsia="仿宋_GB2312" w:cs="宋体"/>
                <w:sz w:val="24"/>
                <w:highlight w:val="none"/>
              </w:rPr>
            </w:pPr>
          </w:p>
        </w:tc>
        <w:tc>
          <w:tcPr>
            <w:tcW w:w="4620" w:type="dxa"/>
            <w:vAlign w:val="center"/>
          </w:tcPr>
          <w:p w14:paraId="2CFD03FC">
            <w:pPr>
              <w:rPr>
                <w:rFonts w:hint="eastAsia" w:ascii="仿宋_GB2312" w:hAnsi="宋体" w:eastAsia="仿宋_GB2312" w:cs="宋体"/>
                <w:sz w:val="24"/>
                <w:highlight w:val="none"/>
              </w:rPr>
            </w:pPr>
            <w:r>
              <w:rPr>
                <w:rFonts w:hint="eastAsia" w:ascii="仿宋_GB2312" w:hAnsi="宋体" w:eastAsia="仿宋_GB2312" w:cs="宋体"/>
                <w:sz w:val="24"/>
                <w:highlight w:val="none"/>
              </w:rPr>
              <w:t>全校范围开展每日校园防火巡查，做好火灾火情情况调查登记记录，每月检查消火栓、灭火器、水带、枪头，填写《消火栓检查标签》，火灾火情情况无记录或记录不全或记录情况不实的，每次扣1分；《消火栓检查标签》无填写记录、记录不全的，每次扣2分。</w:t>
            </w:r>
          </w:p>
        </w:tc>
      </w:tr>
      <w:tr w14:paraId="03C7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59635A61">
            <w:pPr>
              <w:jc w:val="center"/>
              <w:rPr>
                <w:rFonts w:hint="eastAsia" w:ascii="仿宋_GB2312" w:hAnsi="宋体" w:eastAsia="仿宋_GB2312" w:cs="宋体"/>
                <w:sz w:val="24"/>
                <w:highlight w:val="none"/>
              </w:rPr>
            </w:pPr>
          </w:p>
        </w:tc>
        <w:tc>
          <w:tcPr>
            <w:tcW w:w="817" w:type="dxa"/>
            <w:vMerge w:val="continue"/>
            <w:vAlign w:val="center"/>
          </w:tcPr>
          <w:p w14:paraId="538F1E12">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Merge w:val="continue"/>
            <w:vAlign w:val="center"/>
          </w:tcPr>
          <w:p w14:paraId="34816DE2">
            <w:pPr>
              <w:rPr>
                <w:rFonts w:hint="eastAsia" w:ascii="仿宋_GB2312" w:hAnsi="宋体" w:eastAsia="仿宋_GB2312" w:cs="宋体"/>
                <w:sz w:val="24"/>
                <w:highlight w:val="none"/>
              </w:rPr>
            </w:pPr>
          </w:p>
        </w:tc>
        <w:tc>
          <w:tcPr>
            <w:tcW w:w="4620" w:type="dxa"/>
            <w:vAlign w:val="center"/>
          </w:tcPr>
          <w:p w14:paraId="64614CAB">
            <w:pPr>
              <w:rPr>
                <w:rFonts w:hint="eastAsia" w:ascii="仿宋_GB2312" w:hAnsi="宋体" w:eastAsia="仿宋_GB2312" w:cs="宋体"/>
                <w:sz w:val="24"/>
                <w:highlight w:val="none"/>
              </w:rPr>
            </w:pPr>
            <w:r>
              <w:rPr>
                <w:rFonts w:hint="eastAsia" w:ascii="仿宋_GB2312" w:hAnsi="宋体" w:eastAsia="仿宋_GB2312" w:cs="宋体"/>
                <w:sz w:val="24"/>
                <w:highlight w:val="none"/>
              </w:rPr>
              <w:t>按规范要求安排人员完成消防控制室24小时值班值守，安排人员不符合消防控制室值班值守执证规范要求的即视为未履行微型消防站值班值守工作，扣2分。</w:t>
            </w:r>
          </w:p>
        </w:tc>
      </w:tr>
      <w:tr w14:paraId="3CADF70D">
        <w:tblPrEx>
          <w:tblCellMar>
            <w:top w:w="0" w:type="dxa"/>
            <w:left w:w="108" w:type="dxa"/>
            <w:bottom w:w="0" w:type="dxa"/>
            <w:right w:w="108" w:type="dxa"/>
          </w:tblCellMar>
        </w:tblPrEx>
        <w:trPr>
          <w:jc w:val="center"/>
        </w:trPr>
        <w:tc>
          <w:tcPr>
            <w:tcW w:w="723" w:type="dxa"/>
            <w:vMerge w:val="continue"/>
            <w:vAlign w:val="center"/>
          </w:tcPr>
          <w:p w14:paraId="0A207355">
            <w:pPr>
              <w:jc w:val="center"/>
              <w:rPr>
                <w:rFonts w:hint="eastAsia" w:ascii="仿宋_GB2312" w:hAnsi="宋体" w:eastAsia="仿宋_GB2312" w:cs="宋体"/>
                <w:sz w:val="24"/>
                <w:highlight w:val="none"/>
              </w:rPr>
            </w:pPr>
          </w:p>
        </w:tc>
        <w:tc>
          <w:tcPr>
            <w:tcW w:w="817" w:type="dxa"/>
            <w:vMerge w:val="continue"/>
            <w:vAlign w:val="center"/>
          </w:tcPr>
          <w:p w14:paraId="19F53CC1">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Merge w:val="continue"/>
            <w:vAlign w:val="center"/>
          </w:tcPr>
          <w:p w14:paraId="7028666B">
            <w:pPr>
              <w:rPr>
                <w:rFonts w:hint="eastAsia" w:ascii="仿宋_GB2312" w:hAnsi="宋体" w:eastAsia="仿宋_GB2312" w:cs="宋体"/>
                <w:sz w:val="24"/>
                <w:highlight w:val="none"/>
              </w:rPr>
            </w:pPr>
          </w:p>
        </w:tc>
        <w:tc>
          <w:tcPr>
            <w:tcW w:w="4620" w:type="dxa"/>
            <w:vAlign w:val="center"/>
          </w:tcPr>
          <w:p w14:paraId="58EDFA73">
            <w:pPr>
              <w:rPr>
                <w:rFonts w:hint="eastAsia" w:ascii="仿宋_GB2312" w:hAnsi="宋体" w:eastAsia="仿宋_GB2312" w:cs="宋体"/>
                <w:sz w:val="24"/>
                <w:highlight w:val="none"/>
              </w:rPr>
            </w:pPr>
            <w:r>
              <w:rPr>
                <w:rFonts w:hint="eastAsia" w:ascii="仿宋_GB2312" w:hAnsi="宋体" w:eastAsia="仿宋_GB2312" w:cs="宋体"/>
                <w:sz w:val="24"/>
                <w:highlight w:val="none"/>
              </w:rPr>
              <w:t>不积极配合学校开展消防救援演练的(包括安保公司全体队员)，每次扣2分。</w:t>
            </w:r>
          </w:p>
        </w:tc>
      </w:tr>
      <w:tr w14:paraId="7C6A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78EB8F6D">
            <w:pPr>
              <w:jc w:val="center"/>
              <w:rPr>
                <w:rFonts w:hint="eastAsia" w:ascii="仿宋_GB2312" w:hAnsi="宋体" w:eastAsia="仿宋_GB2312" w:cs="宋体"/>
                <w:sz w:val="24"/>
                <w:highlight w:val="none"/>
              </w:rPr>
            </w:pPr>
          </w:p>
        </w:tc>
        <w:tc>
          <w:tcPr>
            <w:tcW w:w="817" w:type="dxa"/>
            <w:vMerge w:val="continue"/>
            <w:vAlign w:val="center"/>
          </w:tcPr>
          <w:p w14:paraId="7FEA4367">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Merge w:val="restart"/>
            <w:vAlign w:val="center"/>
          </w:tcPr>
          <w:p w14:paraId="5928BB88">
            <w:pPr>
              <w:rPr>
                <w:rFonts w:hint="eastAsia" w:ascii="仿宋_GB2312" w:hAnsi="宋体" w:eastAsia="仿宋_GB2312" w:cs="宋体"/>
                <w:sz w:val="24"/>
                <w:highlight w:val="none"/>
              </w:rPr>
            </w:pPr>
            <w:r>
              <w:rPr>
                <w:rFonts w:hint="eastAsia" w:ascii="仿宋_GB2312" w:hAnsi="宋体" w:eastAsia="仿宋_GB2312" w:cs="宋体"/>
                <w:sz w:val="24"/>
                <w:highlight w:val="none"/>
              </w:rPr>
              <w:t>监控室日常管理</w:t>
            </w:r>
          </w:p>
        </w:tc>
        <w:tc>
          <w:tcPr>
            <w:tcW w:w="4620" w:type="dxa"/>
            <w:vAlign w:val="center"/>
          </w:tcPr>
          <w:p w14:paraId="0AAF26A7">
            <w:pPr>
              <w:rPr>
                <w:rFonts w:hint="eastAsia" w:ascii="仿宋_GB2312" w:hAnsi="宋体" w:eastAsia="仿宋_GB2312" w:cs="宋体"/>
                <w:sz w:val="24"/>
                <w:highlight w:val="none"/>
              </w:rPr>
            </w:pPr>
            <w:r>
              <w:rPr>
                <w:rFonts w:hint="eastAsia" w:ascii="仿宋_GB2312" w:hAnsi="宋体" w:eastAsia="仿宋_GB2312" w:cs="宋体"/>
                <w:sz w:val="24"/>
                <w:highlight w:val="none"/>
              </w:rPr>
              <w:t>监控室保安员未经保卫处同意，私自调阅监控，造成监控视频外流发现一次扣1分，造成不良后果的扣2～10分。</w:t>
            </w:r>
          </w:p>
        </w:tc>
      </w:tr>
      <w:tr w14:paraId="1F64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1E5A6097">
            <w:pPr>
              <w:jc w:val="center"/>
              <w:rPr>
                <w:rFonts w:hint="eastAsia" w:ascii="仿宋_GB2312" w:hAnsi="宋体" w:eastAsia="仿宋_GB2312" w:cs="宋体"/>
                <w:sz w:val="24"/>
                <w:highlight w:val="none"/>
              </w:rPr>
            </w:pPr>
          </w:p>
        </w:tc>
        <w:tc>
          <w:tcPr>
            <w:tcW w:w="817" w:type="dxa"/>
            <w:vMerge w:val="continue"/>
            <w:vAlign w:val="center"/>
          </w:tcPr>
          <w:p w14:paraId="0C383D2D">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Merge w:val="continue"/>
            <w:vAlign w:val="center"/>
          </w:tcPr>
          <w:p w14:paraId="648FA34A">
            <w:pPr>
              <w:rPr>
                <w:rFonts w:hint="eastAsia" w:ascii="仿宋_GB2312" w:hAnsi="宋体" w:eastAsia="仿宋_GB2312" w:cs="宋体"/>
                <w:sz w:val="24"/>
                <w:highlight w:val="none"/>
              </w:rPr>
            </w:pPr>
          </w:p>
        </w:tc>
        <w:tc>
          <w:tcPr>
            <w:tcW w:w="4620" w:type="dxa"/>
            <w:vAlign w:val="center"/>
          </w:tcPr>
          <w:p w14:paraId="757833B5">
            <w:pPr>
              <w:rPr>
                <w:rFonts w:hint="eastAsia" w:ascii="仿宋_GB2312" w:hAnsi="宋体" w:eastAsia="仿宋_GB2312" w:cs="宋体"/>
                <w:sz w:val="24"/>
                <w:highlight w:val="none"/>
              </w:rPr>
            </w:pPr>
            <w:r>
              <w:rPr>
                <w:rFonts w:hint="eastAsia" w:ascii="仿宋_GB2312" w:hAnsi="宋体" w:eastAsia="仿宋_GB2312" w:cs="宋体"/>
                <w:sz w:val="24"/>
                <w:highlight w:val="none"/>
              </w:rPr>
              <w:t>工作时间未经保卫处同意，私自与非专职监控室保安人员换岗、监控室有其他无关人员等，发现一次扣1分；睡岗发现一次扣1分；无正当理由脱岗发现一次扣2分。</w:t>
            </w:r>
          </w:p>
        </w:tc>
      </w:tr>
      <w:tr w14:paraId="2ABB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723" w:type="dxa"/>
            <w:vMerge w:val="continue"/>
            <w:vAlign w:val="center"/>
          </w:tcPr>
          <w:p w14:paraId="728880C8">
            <w:pPr>
              <w:jc w:val="center"/>
              <w:rPr>
                <w:rFonts w:hint="eastAsia" w:ascii="仿宋_GB2312" w:hAnsi="宋体" w:eastAsia="仿宋_GB2312" w:cs="宋体"/>
                <w:sz w:val="24"/>
                <w:highlight w:val="none"/>
              </w:rPr>
            </w:pPr>
          </w:p>
        </w:tc>
        <w:tc>
          <w:tcPr>
            <w:tcW w:w="817" w:type="dxa"/>
            <w:vMerge w:val="continue"/>
            <w:vAlign w:val="center"/>
          </w:tcPr>
          <w:p w14:paraId="79C16A65">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Merge w:val="continue"/>
            <w:vAlign w:val="center"/>
          </w:tcPr>
          <w:p w14:paraId="0C1B9AB5">
            <w:pPr>
              <w:rPr>
                <w:rFonts w:hint="eastAsia" w:ascii="仿宋_GB2312" w:hAnsi="宋体" w:eastAsia="仿宋_GB2312" w:cs="宋体"/>
                <w:sz w:val="24"/>
                <w:highlight w:val="none"/>
              </w:rPr>
            </w:pPr>
          </w:p>
        </w:tc>
        <w:tc>
          <w:tcPr>
            <w:tcW w:w="4620" w:type="dxa"/>
            <w:vAlign w:val="center"/>
          </w:tcPr>
          <w:p w14:paraId="1A0AC887">
            <w:pPr>
              <w:rPr>
                <w:rFonts w:hint="eastAsia" w:ascii="仿宋_GB2312" w:hAnsi="宋体" w:eastAsia="仿宋_GB2312" w:cs="宋体"/>
                <w:sz w:val="24"/>
                <w:highlight w:val="none"/>
              </w:rPr>
            </w:pPr>
            <w:r>
              <w:rPr>
                <w:rFonts w:hint="eastAsia" w:ascii="仿宋_GB2312" w:hAnsi="宋体" w:eastAsia="仿宋_GB2312" w:cs="宋体"/>
                <w:sz w:val="24"/>
                <w:highlight w:val="none"/>
              </w:rPr>
              <w:t>未按工作要求填写台账、日志、巡查记录，发现一次扣0.5分；因工作不负责被投诉的，经核实属实后一次扣2分。</w:t>
            </w:r>
          </w:p>
        </w:tc>
      </w:tr>
      <w:tr w14:paraId="1A58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restart"/>
            <w:vAlign w:val="center"/>
          </w:tcPr>
          <w:p w14:paraId="7E052A62">
            <w:pPr>
              <w:jc w:val="center"/>
              <w:rPr>
                <w:rFonts w:hint="eastAsia" w:ascii="仿宋_GB2312" w:hAnsi="宋体" w:eastAsia="仿宋_GB2312" w:cs="宋体"/>
                <w:sz w:val="24"/>
                <w:highlight w:val="none"/>
              </w:rPr>
            </w:pPr>
            <w:r>
              <w:rPr>
                <w:rFonts w:hint="eastAsia" w:ascii="仿宋_GB2312" w:hAnsi="宋体" w:eastAsia="仿宋_GB2312" w:cs="宋体"/>
                <w:sz w:val="24"/>
                <w:highlight w:val="none"/>
              </w:rPr>
              <w:t>服务水平管理</w:t>
            </w:r>
          </w:p>
        </w:tc>
        <w:tc>
          <w:tcPr>
            <w:tcW w:w="817" w:type="dxa"/>
            <w:vMerge w:val="restart"/>
            <w:vAlign w:val="center"/>
          </w:tcPr>
          <w:p w14:paraId="2737F6AD">
            <w:pPr>
              <w:jc w:val="center"/>
              <w:rPr>
                <w:rFonts w:hint="eastAsia" w:ascii="仿宋_GB2312" w:hAnsi="宋体" w:eastAsia="仿宋_GB2312" w:cs="宋体"/>
                <w:sz w:val="24"/>
                <w:highlight w:val="none"/>
              </w:rPr>
            </w:pPr>
            <w:r>
              <w:rPr>
                <w:rFonts w:hint="eastAsia" w:ascii="仿宋_GB2312" w:hAnsi="宋体" w:eastAsia="仿宋_GB2312" w:cs="宋体"/>
                <w:sz w:val="24"/>
                <w:highlight w:val="none"/>
              </w:rPr>
              <w:t>2</w:t>
            </w:r>
            <w:r>
              <w:rPr>
                <w:rFonts w:ascii="仿宋_GB2312" w:hAnsi="宋体" w:eastAsia="仿宋_GB2312" w:cs="宋体"/>
                <w:sz w:val="24"/>
                <w:highlight w:val="none"/>
              </w:rPr>
              <w:t>0</w:t>
            </w:r>
          </w:p>
        </w:tc>
        <w:tc>
          <w:tcPr>
            <w:tcW w:w="3251" w:type="dxa"/>
            <w:vAlign w:val="center"/>
          </w:tcPr>
          <w:p w14:paraId="28FF151A">
            <w:pPr>
              <w:rPr>
                <w:rFonts w:hint="eastAsia" w:ascii="仿宋_GB2312" w:hAnsi="宋体" w:eastAsia="仿宋_GB2312" w:cs="宋体"/>
                <w:sz w:val="24"/>
                <w:highlight w:val="none"/>
              </w:rPr>
            </w:pPr>
            <w:r>
              <w:rPr>
                <w:rFonts w:hint="eastAsia" w:ascii="仿宋_GB2312" w:hAnsi="宋体" w:eastAsia="仿宋_GB2312" w:cs="宋体"/>
                <w:sz w:val="24"/>
                <w:highlight w:val="none"/>
              </w:rPr>
              <w:t>熟悉各类应急处置报告流程和电话。</w:t>
            </w:r>
          </w:p>
        </w:tc>
        <w:tc>
          <w:tcPr>
            <w:tcW w:w="4620" w:type="dxa"/>
            <w:vAlign w:val="center"/>
          </w:tcPr>
          <w:p w14:paraId="5CD96082">
            <w:pPr>
              <w:rPr>
                <w:rFonts w:hint="eastAsia" w:ascii="仿宋_GB2312" w:hAnsi="宋体" w:eastAsia="仿宋_GB2312" w:cs="宋体"/>
                <w:sz w:val="24"/>
                <w:highlight w:val="none"/>
              </w:rPr>
            </w:pPr>
            <w:r>
              <w:rPr>
                <w:rFonts w:hint="eastAsia" w:ascii="仿宋_GB2312" w:hAnsi="宋体" w:eastAsia="仿宋_GB2312" w:cs="宋体"/>
                <w:sz w:val="24"/>
                <w:highlight w:val="none"/>
              </w:rPr>
              <w:t>不定期抽查、提问，答不上来的，每人扣0.5分。</w:t>
            </w:r>
          </w:p>
        </w:tc>
      </w:tr>
      <w:tr w14:paraId="7E73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46E148DD">
            <w:pPr>
              <w:jc w:val="center"/>
              <w:rPr>
                <w:rFonts w:hint="eastAsia" w:ascii="仿宋_GB2312" w:hAnsi="宋体" w:eastAsia="仿宋_GB2312" w:cs="宋体"/>
                <w:sz w:val="24"/>
                <w:highlight w:val="none"/>
              </w:rPr>
            </w:pPr>
          </w:p>
        </w:tc>
        <w:tc>
          <w:tcPr>
            <w:tcW w:w="817" w:type="dxa"/>
            <w:vMerge w:val="continue"/>
            <w:vAlign w:val="center"/>
          </w:tcPr>
          <w:p w14:paraId="4BB515A2">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7D0BCF66">
            <w:pPr>
              <w:rPr>
                <w:rFonts w:hint="eastAsia" w:ascii="仿宋_GB2312" w:hAnsi="宋体" w:eastAsia="仿宋_GB2312" w:cs="宋体"/>
                <w:sz w:val="24"/>
                <w:highlight w:val="none"/>
              </w:rPr>
            </w:pPr>
            <w:r>
              <w:rPr>
                <w:rFonts w:hint="eastAsia" w:ascii="仿宋_GB2312" w:hAnsi="宋体" w:eastAsia="仿宋_GB2312" w:cs="宋体"/>
                <w:sz w:val="24"/>
                <w:highlight w:val="none"/>
              </w:rPr>
              <w:t>了解常规突发事件处理程序,发生突发事件时及时按程序处理和报告。</w:t>
            </w:r>
          </w:p>
        </w:tc>
        <w:tc>
          <w:tcPr>
            <w:tcW w:w="4620" w:type="dxa"/>
            <w:vAlign w:val="center"/>
          </w:tcPr>
          <w:p w14:paraId="49207D4E">
            <w:pPr>
              <w:rPr>
                <w:rFonts w:hint="eastAsia" w:ascii="仿宋_GB2312" w:hAnsi="宋体" w:eastAsia="仿宋_GB2312" w:cs="宋体"/>
                <w:sz w:val="24"/>
                <w:highlight w:val="none"/>
              </w:rPr>
            </w:pPr>
            <w:r>
              <w:rPr>
                <w:rFonts w:hint="eastAsia" w:ascii="仿宋_GB2312" w:hAnsi="宋体" w:eastAsia="仿宋_GB2312" w:cs="宋体"/>
                <w:sz w:val="24"/>
                <w:highlight w:val="none"/>
              </w:rPr>
              <w:t>发生突发事件不及时按程序处理和报告的，每次扣3分;隐瞒不报的扣5分；造成不良后果的扣5～10分。</w:t>
            </w:r>
          </w:p>
        </w:tc>
      </w:tr>
      <w:tr w14:paraId="5EC7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432D8109">
            <w:pPr>
              <w:jc w:val="center"/>
              <w:rPr>
                <w:rFonts w:hint="eastAsia" w:ascii="仿宋_GB2312" w:hAnsi="宋体" w:eastAsia="仿宋_GB2312" w:cs="宋体"/>
                <w:sz w:val="24"/>
                <w:highlight w:val="none"/>
              </w:rPr>
            </w:pPr>
          </w:p>
        </w:tc>
        <w:tc>
          <w:tcPr>
            <w:tcW w:w="817" w:type="dxa"/>
            <w:vMerge w:val="continue"/>
            <w:vAlign w:val="center"/>
          </w:tcPr>
          <w:p w14:paraId="43BC059E">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1F3065F4">
            <w:pPr>
              <w:rPr>
                <w:rFonts w:hint="eastAsia" w:ascii="仿宋_GB2312" w:hAnsi="宋体" w:eastAsia="仿宋_GB2312" w:cs="宋体"/>
                <w:sz w:val="24"/>
                <w:highlight w:val="none"/>
              </w:rPr>
            </w:pPr>
            <w:r>
              <w:rPr>
                <w:rFonts w:hint="eastAsia" w:ascii="仿宋_GB2312" w:hAnsi="宋体" w:eastAsia="仿宋_GB2312" w:cs="宋体"/>
                <w:sz w:val="24"/>
                <w:highlight w:val="none"/>
              </w:rPr>
              <w:t>发生突发事件或紧急情况须快速反应、快速到达、快速处置。</w:t>
            </w:r>
          </w:p>
        </w:tc>
        <w:tc>
          <w:tcPr>
            <w:tcW w:w="4620" w:type="dxa"/>
            <w:vAlign w:val="center"/>
          </w:tcPr>
          <w:p w14:paraId="1EC3F62B">
            <w:pPr>
              <w:rPr>
                <w:rFonts w:hint="eastAsia" w:ascii="仿宋_GB2312" w:hAnsi="宋体" w:eastAsia="仿宋_GB2312" w:cs="宋体"/>
                <w:sz w:val="24"/>
                <w:highlight w:val="none"/>
              </w:rPr>
            </w:pPr>
            <w:r>
              <w:rPr>
                <w:rFonts w:hint="eastAsia" w:ascii="仿宋_GB2312" w:hAnsi="宋体" w:eastAsia="仿宋_GB2312" w:cs="宋体"/>
                <w:sz w:val="24"/>
                <w:highlight w:val="none"/>
              </w:rPr>
              <w:t>未作出快速反应、快速到达的(出勤速度由保卫处核定)，每次扣5分；到达后未迅速采取措施处置的，扣5分；因处置不及时造成严重后果的，扣10分。</w:t>
            </w:r>
          </w:p>
        </w:tc>
      </w:tr>
      <w:tr w14:paraId="5FD6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28E2F1E6">
            <w:pPr>
              <w:jc w:val="center"/>
              <w:rPr>
                <w:rFonts w:hint="eastAsia" w:ascii="仿宋_GB2312" w:hAnsi="宋体" w:eastAsia="仿宋_GB2312" w:cs="宋体"/>
                <w:sz w:val="24"/>
                <w:highlight w:val="none"/>
              </w:rPr>
            </w:pPr>
          </w:p>
        </w:tc>
        <w:tc>
          <w:tcPr>
            <w:tcW w:w="817" w:type="dxa"/>
            <w:vMerge w:val="continue"/>
            <w:vAlign w:val="center"/>
          </w:tcPr>
          <w:p w14:paraId="2566D807">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757A455A">
            <w:pPr>
              <w:rPr>
                <w:rFonts w:hint="eastAsia" w:ascii="仿宋_GB2312" w:hAnsi="宋体" w:eastAsia="仿宋_GB2312" w:cs="宋体"/>
                <w:sz w:val="24"/>
                <w:highlight w:val="none"/>
              </w:rPr>
            </w:pPr>
            <w:r>
              <w:rPr>
                <w:rFonts w:hint="eastAsia" w:ascii="仿宋_GB2312" w:hAnsi="宋体" w:eastAsia="仿宋_GB2312" w:cs="宋体"/>
                <w:sz w:val="24"/>
                <w:highlight w:val="none"/>
              </w:rPr>
              <w:t>保安队员在当班或执行任务时必须统一着装。</w:t>
            </w:r>
          </w:p>
        </w:tc>
        <w:tc>
          <w:tcPr>
            <w:tcW w:w="4620" w:type="dxa"/>
            <w:vAlign w:val="center"/>
          </w:tcPr>
          <w:p w14:paraId="6EC39277">
            <w:pPr>
              <w:rPr>
                <w:rFonts w:hint="eastAsia" w:ascii="仿宋_GB2312" w:hAnsi="宋体" w:eastAsia="仿宋_GB2312" w:cs="宋体"/>
                <w:sz w:val="24"/>
                <w:highlight w:val="none"/>
              </w:rPr>
            </w:pPr>
            <w:r>
              <w:rPr>
                <w:rFonts w:hint="eastAsia" w:ascii="仿宋_GB2312" w:hAnsi="宋体" w:eastAsia="仿宋_GB2312" w:cs="宋体"/>
                <w:sz w:val="24"/>
                <w:highlight w:val="none"/>
              </w:rPr>
              <w:t>不按规定时间着装，着装不规范，不整洁、不按规定穿着的，每人每次扣0.5分。</w:t>
            </w:r>
          </w:p>
        </w:tc>
      </w:tr>
      <w:tr w14:paraId="3B47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5082FFDD">
            <w:pPr>
              <w:jc w:val="center"/>
              <w:rPr>
                <w:rFonts w:hint="eastAsia" w:ascii="仿宋_GB2312" w:hAnsi="宋体" w:eastAsia="仿宋_GB2312" w:cs="宋体"/>
                <w:sz w:val="24"/>
                <w:highlight w:val="none"/>
              </w:rPr>
            </w:pPr>
          </w:p>
        </w:tc>
        <w:tc>
          <w:tcPr>
            <w:tcW w:w="817" w:type="dxa"/>
            <w:vMerge w:val="continue"/>
            <w:vAlign w:val="center"/>
          </w:tcPr>
          <w:p w14:paraId="4C9EAD55">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7E6C6CDE">
            <w:pPr>
              <w:rPr>
                <w:rFonts w:hint="eastAsia" w:ascii="仿宋_GB2312" w:hAnsi="宋体" w:eastAsia="仿宋_GB2312" w:cs="宋体"/>
                <w:sz w:val="24"/>
                <w:highlight w:val="none"/>
              </w:rPr>
            </w:pPr>
            <w:r>
              <w:rPr>
                <w:rFonts w:hint="eastAsia" w:ascii="仿宋_GB2312" w:hAnsi="宋体" w:eastAsia="仿宋_GB2312" w:cs="宋体"/>
                <w:sz w:val="24"/>
                <w:highlight w:val="none"/>
              </w:rPr>
              <w:t>着制服期间不得有袖手、背手、插手、随地吐痰、边工作边抽烟或边走边抽烟。</w:t>
            </w:r>
          </w:p>
        </w:tc>
        <w:tc>
          <w:tcPr>
            <w:tcW w:w="4620" w:type="dxa"/>
            <w:vAlign w:val="center"/>
          </w:tcPr>
          <w:p w14:paraId="20997C6F">
            <w:pPr>
              <w:rPr>
                <w:rFonts w:hint="eastAsia" w:ascii="仿宋_GB2312" w:hAnsi="宋体" w:eastAsia="仿宋_GB2312" w:cs="宋体"/>
                <w:sz w:val="24"/>
                <w:highlight w:val="none"/>
              </w:rPr>
            </w:pPr>
            <w:r>
              <w:rPr>
                <w:rFonts w:hint="eastAsia" w:ascii="仿宋_GB2312" w:hAnsi="宋体" w:eastAsia="仿宋_GB2312" w:cs="宋体"/>
                <w:sz w:val="24"/>
                <w:highlight w:val="none"/>
              </w:rPr>
              <w:t>每季度考评第一次扣0.5分；第二次及之后每人每次扣1分。</w:t>
            </w:r>
          </w:p>
        </w:tc>
      </w:tr>
      <w:tr w14:paraId="5EFB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3CE7427D">
            <w:pPr>
              <w:jc w:val="center"/>
              <w:rPr>
                <w:rFonts w:hint="eastAsia" w:ascii="仿宋_GB2312" w:hAnsi="宋体" w:eastAsia="仿宋_GB2312" w:cs="宋体"/>
                <w:sz w:val="24"/>
                <w:highlight w:val="none"/>
              </w:rPr>
            </w:pPr>
          </w:p>
        </w:tc>
        <w:tc>
          <w:tcPr>
            <w:tcW w:w="817" w:type="dxa"/>
            <w:vMerge w:val="continue"/>
            <w:vAlign w:val="center"/>
          </w:tcPr>
          <w:p w14:paraId="0EEE93E6">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71AC93E7">
            <w:pPr>
              <w:rPr>
                <w:rFonts w:hint="eastAsia" w:ascii="仿宋_GB2312" w:hAnsi="宋体" w:eastAsia="仿宋_GB2312" w:cs="宋体"/>
                <w:sz w:val="24"/>
                <w:highlight w:val="none"/>
              </w:rPr>
            </w:pPr>
            <w:r>
              <w:rPr>
                <w:rFonts w:hint="eastAsia" w:ascii="仿宋_GB2312" w:hAnsi="宋体" w:eastAsia="仿宋_GB2312" w:cs="宋体"/>
                <w:sz w:val="24"/>
                <w:highlight w:val="none"/>
              </w:rPr>
              <w:t xml:space="preserve">安保队员在当班值勤期间严禁喝酒、会客、看书报、看杂志、闲谈、娱乐、睡觉、玩手机等。 </w:t>
            </w:r>
          </w:p>
        </w:tc>
        <w:tc>
          <w:tcPr>
            <w:tcW w:w="4620" w:type="dxa"/>
            <w:vAlign w:val="center"/>
          </w:tcPr>
          <w:p w14:paraId="04B2EB59">
            <w:pPr>
              <w:rPr>
                <w:rFonts w:hint="eastAsia" w:ascii="仿宋_GB2312" w:hAnsi="宋体" w:eastAsia="仿宋_GB2312" w:cs="宋体"/>
                <w:sz w:val="24"/>
                <w:highlight w:val="none"/>
              </w:rPr>
            </w:pPr>
            <w:r>
              <w:rPr>
                <w:rFonts w:hint="eastAsia" w:ascii="仿宋_GB2312" w:hAnsi="宋体" w:eastAsia="仿宋_GB2312" w:cs="宋体"/>
                <w:sz w:val="24"/>
                <w:highlight w:val="none"/>
              </w:rPr>
              <w:t>当班喝酒的，每人每次扣3分；当班睡岗的，每月考评第一次扣1分;第二次及之后每人每次扣2分。当班玩手机的，每月考评第一次扣0.5分；第二次及之后每人每次扣1分。其余现象每人每次扣0.5分。</w:t>
            </w:r>
          </w:p>
        </w:tc>
      </w:tr>
      <w:tr w14:paraId="4560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6FB10AB2">
            <w:pPr>
              <w:jc w:val="center"/>
              <w:rPr>
                <w:rFonts w:hint="eastAsia" w:ascii="仿宋_GB2312" w:hAnsi="宋体" w:eastAsia="仿宋_GB2312" w:cs="宋体"/>
                <w:sz w:val="24"/>
                <w:highlight w:val="none"/>
              </w:rPr>
            </w:pPr>
          </w:p>
        </w:tc>
        <w:tc>
          <w:tcPr>
            <w:tcW w:w="817" w:type="dxa"/>
            <w:vMerge w:val="continue"/>
            <w:vAlign w:val="center"/>
          </w:tcPr>
          <w:p w14:paraId="75F43157">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3415DF5A">
            <w:pPr>
              <w:rPr>
                <w:rFonts w:hint="eastAsia" w:ascii="仿宋_GB2312" w:hAnsi="宋体" w:eastAsia="仿宋_GB2312" w:cs="宋体"/>
                <w:sz w:val="24"/>
                <w:highlight w:val="none"/>
              </w:rPr>
            </w:pPr>
            <w:r>
              <w:rPr>
                <w:rFonts w:hint="eastAsia" w:ascii="仿宋_GB2312" w:hAnsi="宋体" w:eastAsia="仿宋_GB2312" w:cs="宋体"/>
                <w:sz w:val="24"/>
                <w:highlight w:val="none"/>
              </w:rPr>
              <w:t>保持仪容仪表严整和卫生整洁。</w:t>
            </w:r>
          </w:p>
        </w:tc>
        <w:tc>
          <w:tcPr>
            <w:tcW w:w="4620" w:type="dxa"/>
            <w:vAlign w:val="center"/>
          </w:tcPr>
          <w:p w14:paraId="46264634">
            <w:pPr>
              <w:rPr>
                <w:rFonts w:hint="eastAsia" w:ascii="仿宋_GB2312" w:hAnsi="宋体" w:eastAsia="仿宋_GB2312" w:cs="宋体"/>
                <w:sz w:val="24"/>
                <w:highlight w:val="none"/>
              </w:rPr>
            </w:pPr>
            <w:r>
              <w:rPr>
                <w:rFonts w:hint="eastAsia" w:ascii="仿宋_GB2312" w:hAnsi="宋体" w:eastAsia="仿宋_GB2312" w:cs="宋体"/>
                <w:sz w:val="24"/>
                <w:highlight w:val="none"/>
              </w:rPr>
              <w:t>个人卫生不整洁，形象邋遢、行为散漫的每人每次扣0.5分。</w:t>
            </w:r>
          </w:p>
        </w:tc>
      </w:tr>
      <w:tr w14:paraId="5394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114B46A7">
            <w:pPr>
              <w:jc w:val="center"/>
              <w:rPr>
                <w:rFonts w:hint="eastAsia" w:ascii="仿宋_GB2312" w:hAnsi="宋体" w:eastAsia="仿宋_GB2312" w:cs="宋体"/>
                <w:sz w:val="24"/>
                <w:highlight w:val="none"/>
              </w:rPr>
            </w:pPr>
          </w:p>
        </w:tc>
        <w:tc>
          <w:tcPr>
            <w:tcW w:w="817" w:type="dxa"/>
            <w:vMerge w:val="continue"/>
            <w:vAlign w:val="center"/>
          </w:tcPr>
          <w:p w14:paraId="0FE22EF7">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73307957">
            <w:pPr>
              <w:rPr>
                <w:rFonts w:hint="eastAsia" w:ascii="仿宋_GB2312" w:hAnsi="宋体" w:eastAsia="仿宋_GB2312" w:cs="宋体"/>
                <w:sz w:val="24"/>
                <w:highlight w:val="none"/>
              </w:rPr>
            </w:pPr>
            <w:r>
              <w:rPr>
                <w:rFonts w:hint="eastAsia" w:ascii="仿宋_GB2312" w:hAnsi="宋体" w:eastAsia="仿宋_GB2312" w:cs="宋体"/>
                <w:sz w:val="24"/>
                <w:highlight w:val="none"/>
              </w:rPr>
              <w:t>保持执勤场地干净整洁，值勤用具摆放整齐。</w:t>
            </w:r>
          </w:p>
        </w:tc>
        <w:tc>
          <w:tcPr>
            <w:tcW w:w="4620" w:type="dxa"/>
            <w:vAlign w:val="center"/>
          </w:tcPr>
          <w:p w14:paraId="25AC06FA">
            <w:pPr>
              <w:rPr>
                <w:rFonts w:hint="eastAsia" w:ascii="仿宋_GB2312" w:hAnsi="宋体" w:eastAsia="仿宋_GB2312" w:cs="宋体"/>
                <w:sz w:val="24"/>
                <w:highlight w:val="none"/>
              </w:rPr>
            </w:pPr>
            <w:r>
              <w:rPr>
                <w:rFonts w:hint="eastAsia" w:ascii="仿宋_GB2312" w:hAnsi="宋体" w:eastAsia="仿宋_GB2312" w:cs="宋体"/>
                <w:sz w:val="24"/>
                <w:highlight w:val="none"/>
              </w:rPr>
              <w:t>执勤场地不卫生、脏乱、执勤用具摆放凌乱，每个岗点扣0.5分。</w:t>
            </w:r>
          </w:p>
        </w:tc>
      </w:tr>
      <w:tr w14:paraId="57C1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006A867D">
            <w:pPr>
              <w:jc w:val="center"/>
              <w:rPr>
                <w:rFonts w:hint="eastAsia" w:ascii="仿宋_GB2312" w:hAnsi="宋体" w:eastAsia="仿宋_GB2312" w:cs="宋体"/>
                <w:sz w:val="24"/>
                <w:highlight w:val="none"/>
              </w:rPr>
            </w:pPr>
          </w:p>
        </w:tc>
        <w:tc>
          <w:tcPr>
            <w:tcW w:w="817" w:type="dxa"/>
            <w:vMerge w:val="continue"/>
            <w:vAlign w:val="center"/>
          </w:tcPr>
          <w:p w14:paraId="11B613BF">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112051EB">
            <w:pPr>
              <w:rPr>
                <w:rFonts w:ascii="仿宋_GB2312" w:eastAsia="仿宋_GB2312"/>
                <w:sz w:val="24"/>
                <w:highlight w:val="none"/>
              </w:rPr>
            </w:pPr>
            <w:r>
              <w:rPr>
                <w:rFonts w:hint="eastAsia" w:ascii="仿宋_GB2312" w:hAnsi="宋体" w:eastAsia="仿宋_GB2312" w:cs="宋体"/>
                <w:sz w:val="24"/>
                <w:highlight w:val="none"/>
              </w:rPr>
              <w:t xml:space="preserve">安保队员应该维护责任区域内公用物品、公共设施的安全。 </w:t>
            </w:r>
          </w:p>
        </w:tc>
        <w:tc>
          <w:tcPr>
            <w:tcW w:w="4620" w:type="dxa"/>
            <w:vAlign w:val="center"/>
          </w:tcPr>
          <w:p w14:paraId="1FF366F2">
            <w:pPr>
              <w:rPr>
                <w:rFonts w:hint="eastAsia" w:ascii="仿宋_GB2312" w:hAnsi="宋体" w:eastAsia="仿宋_GB2312" w:cs="宋体"/>
                <w:sz w:val="24"/>
                <w:highlight w:val="none"/>
              </w:rPr>
            </w:pPr>
            <w:r>
              <w:rPr>
                <w:rFonts w:hint="eastAsia" w:ascii="仿宋_GB2312" w:hAnsi="宋体" w:eastAsia="仿宋_GB2312" w:cs="宋体"/>
                <w:sz w:val="24"/>
                <w:highlight w:val="none"/>
              </w:rPr>
              <w:t>发现破坏公物不制止的，每次扣2分:安保队员损坏公用物品、公共设施的，照价赔偿，并视情节严重程度每次扣1～3分。</w:t>
            </w:r>
          </w:p>
        </w:tc>
      </w:tr>
      <w:tr w14:paraId="3432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28131439">
            <w:pPr>
              <w:jc w:val="center"/>
              <w:rPr>
                <w:rFonts w:hint="eastAsia" w:ascii="仿宋_GB2312" w:hAnsi="宋体" w:eastAsia="仿宋_GB2312" w:cs="宋体"/>
                <w:sz w:val="24"/>
                <w:highlight w:val="none"/>
              </w:rPr>
            </w:pPr>
          </w:p>
        </w:tc>
        <w:tc>
          <w:tcPr>
            <w:tcW w:w="817" w:type="dxa"/>
            <w:vMerge w:val="continue"/>
            <w:vAlign w:val="center"/>
          </w:tcPr>
          <w:p w14:paraId="7EFB9BBB">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15924AA6">
            <w:pPr>
              <w:rPr>
                <w:rFonts w:hint="eastAsia" w:ascii="仿宋_GB2312" w:hAnsi="宋体" w:eastAsia="仿宋_GB2312" w:cs="宋体"/>
                <w:sz w:val="24"/>
                <w:highlight w:val="none"/>
              </w:rPr>
            </w:pPr>
            <w:r>
              <w:rPr>
                <w:rFonts w:hint="eastAsia" w:ascii="仿宋_GB2312" w:hAnsi="宋体" w:eastAsia="仿宋_GB2312" w:cs="宋体"/>
                <w:sz w:val="24"/>
                <w:highlight w:val="none"/>
              </w:rPr>
              <w:t>严格遵守保密制度，保守秘密。未经允许不得向他人泄露师生私人电话，未经允许不得私自在各类社交软件及聊天平台发布关于学校及学校师生的视频及言论。</w:t>
            </w:r>
          </w:p>
        </w:tc>
        <w:tc>
          <w:tcPr>
            <w:tcW w:w="4620" w:type="dxa"/>
            <w:vAlign w:val="center"/>
          </w:tcPr>
          <w:p w14:paraId="28468392">
            <w:pPr>
              <w:rPr>
                <w:rFonts w:hint="eastAsia" w:ascii="仿宋_GB2312" w:hAnsi="宋体" w:eastAsia="仿宋_GB2312" w:cs="宋体"/>
                <w:sz w:val="24"/>
                <w:highlight w:val="none"/>
              </w:rPr>
            </w:pPr>
            <w:r>
              <w:rPr>
                <w:rFonts w:hint="eastAsia" w:ascii="仿宋_GB2312" w:hAnsi="宋体" w:eastAsia="仿宋_GB2312" w:cs="宋体"/>
                <w:sz w:val="24"/>
                <w:highlight w:val="none"/>
              </w:rPr>
              <w:t>泄露涉校涉师涉生秘密的除承担相应法律责任外，每次扣1～3分。向外人泄露学校私人电话的，每次扣0.5分，未经允许私自在各类社交软件及聊天平台发布关于学校及学校师生的视频及言论，造成不良后果的扣10分，并责令安保公司整改。</w:t>
            </w:r>
          </w:p>
        </w:tc>
      </w:tr>
      <w:tr w14:paraId="623C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04EFCACB">
            <w:pPr>
              <w:jc w:val="center"/>
              <w:rPr>
                <w:rFonts w:hint="eastAsia" w:ascii="仿宋_GB2312" w:hAnsi="宋体" w:eastAsia="仿宋_GB2312" w:cs="宋体"/>
                <w:sz w:val="24"/>
                <w:highlight w:val="none"/>
              </w:rPr>
            </w:pPr>
          </w:p>
        </w:tc>
        <w:tc>
          <w:tcPr>
            <w:tcW w:w="817" w:type="dxa"/>
            <w:vMerge w:val="continue"/>
            <w:vAlign w:val="center"/>
          </w:tcPr>
          <w:p w14:paraId="7E436DD0">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7BD8BADF">
            <w:pPr>
              <w:rPr>
                <w:rFonts w:hint="eastAsia" w:ascii="仿宋_GB2312" w:hAnsi="宋体" w:eastAsia="仿宋_GB2312" w:cs="宋体"/>
                <w:sz w:val="24"/>
                <w:highlight w:val="none"/>
              </w:rPr>
            </w:pPr>
            <w:r>
              <w:rPr>
                <w:rFonts w:hint="eastAsia" w:ascii="仿宋_GB2312" w:hAnsi="宋体" w:eastAsia="仿宋_GB2312" w:cs="宋体"/>
                <w:sz w:val="24"/>
                <w:highlight w:val="none"/>
              </w:rPr>
              <w:t xml:space="preserve">安保队员熟悉安保器械的使用及放置位置。 </w:t>
            </w:r>
          </w:p>
        </w:tc>
        <w:tc>
          <w:tcPr>
            <w:tcW w:w="4620" w:type="dxa"/>
            <w:vAlign w:val="center"/>
          </w:tcPr>
          <w:p w14:paraId="4485F605">
            <w:pPr>
              <w:rPr>
                <w:rFonts w:hint="eastAsia" w:ascii="仿宋_GB2312" w:hAnsi="宋体" w:eastAsia="仿宋_GB2312" w:cs="宋体"/>
                <w:sz w:val="24"/>
                <w:highlight w:val="none"/>
              </w:rPr>
            </w:pPr>
            <w:r>
              <w:rPr>
                <w:rFonts w:hint="eastAsia" w:ascii="仿宋_GB2312" w:hAnsi="宋体" w:eastAsia="仿宋_GB2312" w:cs="宋体"/>
                <w:sz w:val="24"/>
                <w:highlight w:val="none"/>
              </w:rPr>
              <w:t>保卫处不定期进行抽查，不熟悉安保器械的使用及放置位置的每人次扣1分。</w:t>
            </w:r>
          </w:p>
        </w:tc>
      </w:tr>
      <w:tr w14:paraId="3CD6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339E226D">
            <w:pPr>
              <w:jc w:val="center"/>
              <w:rPr>
                <w:rFonts w:hint="eastAsia" w:ascii="仿宋_GB2312" w:hAnsi="宋体" w:eastAsia="仿宋_GB2312" w:cs="宋体"/>
                <w:sz w:val="24"/>
                <w:highlight w:val="none"/>
              </w:rPr>
            </w:pPr>
          </w:p>
        </w:tc>
        <w:tc>
          <w:tcPr>
            <w:tcW w:w="817" w:type="dxa"/>
            <w:vMerge w:val="continue"/>
            <w:vAlign w:val="center"/>
          </w:tcPr>
          <w:p w14:paraId="549B7C19">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6BF4B661">
            <w:pPr>
              <w:rPr>
                <w:rFonts w:hint="eastAsia" w:ascii="仿宋_GB2312" w:hAnsi="宋体" w:eastAsia="仿宋_GB2312" w:cs="宋体"/>
                <w:sz w:val="24"/>
                <w:highlight w:val="none"/>
              </w:rPr>
            </w:pPr>
            <w:r>
              <w:rPr>
                <w:rFonts w:hint="eastAsia" w:ascii="仿宋_GB2312" w:hAnsi="宋体" w:eastAsia="仿宋_GB2312" w:cs="宋体"/>
                <w:sz w:val="24"/>
                <w:highlight w:val="none"/>
              </w:rPr>
              <w:t>尊重学校各级领导和师生,对校领导及师生要有礼貌，态度热情。严禁与师生员工发生冲突。</w:t>
            </w:r>
          </w:p>
        </w:tc>
        <w:tc>
          <w:tcPr>
            <w:tcW w:w="4620" w:type="dxa"/>
            <w:vAlign w:val="center"/>
          </w:tcPr>
          <w:p w14:paraId="26058546">
            <w:pPr>
              <w:rPr>
                <w:rFonts w:hint="eastAsia" w:ascii="仿宋_GB2312" w:hAnsi="宋体" w:eastAsia="仿宋_GB2312" w:cs="宋体"/>
                <w:sz w:val="24"/>
                <w:highlight w:val="none"/>
              </w:rPr>
            </w:pPr>
            <w:r>
              <w:rPr>
                <w:rFonts w:hint="eastAsia" w:ascii="仿宋_GB2312" w:hAnsi="宋体" w:eastAsia="仿宋_GB2312" w:cs="宋体"/>
                <w:sz w:val="24"/>
                <w:highlight w:val="none"/>
              </w:rPr>
              <w:t>对各级领导和师生不礼貌，态度粗暴的，发现一次扣1分；被投诉查证属实确实是保安人员责任的，一次扣2～5分。</w:t>
            </w:r>
          </w:p>
        </w:tc>
      </w:tr>
      <w:tr w14:paraId="0F91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11C8B354">
            <w:pPr>
              <w:jc w:val="center"/>
              <w:rPr>
                <w:rFonts w:hint="eastAsia" w:ascii="仿宋_GB2312" w:hAnsi="宋体" w:eastAsia="仿宋_GB2312" w:cs="宋体"/>
                <w:sz w:val="24"/>
                <w:highlight w:val="none"/>
              </w:rPr>
            </w:pPr>
          </w:p>
        </w:tc>
        <w:tc>
          <w:tcPr>
            <w:tcW w:w="817" w:type="dxa"/>
            <w:vMerge w:val="continue"/>
            <w:vAlign w:val="center"/>
          </w:tcPr>
          <w:p w14:paraId="5B94563C">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64BD28E4">
            <w:pPr>
              <w:rPr>
                <w:rFonts w:ascii="仿宋_GB2312" w:eastAsia="仿宋_GB2312"/>
                <w:sz w:val="24"/>
                <w:highlight w:val="none"/>
              </w:rPr>
            </w:pPr>
            <w:r>
              <w:rPr>
                <w:rFonts w:hint="eastAsia" w:ascii="仿宋_GB2312" w:hAnsi="宋体" w:eastAsia="仿宋_GB2312" w:cs="宋体"/>
                <w:sz w:val="24"/>
                <w:highlight w:val="none"/>
              </w:rPr>
              <w:t>严格遵守请示汇报制度，及时汇报工作、训练和思想情况，协调好各方面的关系。</w:t>
            </w:r>
          </w:p>
        </w:tc>
        <w:tc>
          <w:tcPr>
            <w:tcW w:w="4620" w:type="dxa"/>
            <w:vAlign w:val="center"/>
          </w:tcPr>
          <w:p w14:paraId="47D69EA6">
            <w:pPr>
              <w:rPr>
                <w:rFonts w:hint="eastAsia" w:ascii="仿宋_GB2312" w:hAnsi="宋体" w:eastAsia="仿宋_GB2312" w:cs="宋体"/>
                <w:sz w:val="24"/>
                <w:highlight w:val="none"/>
              </w:rPr>
            </w:pPr>
            <w:r>
              <w:rPr>
                <w:rFonts w:hint="eastAsia" w:ascii="仿宋_GB2312" w:hAnsi="宋体" w:eastAsia="仿宋_GB2312" w:cs="宋体"/>
                <w:sz w:val="24"/>
                <w:highlight w:val="none"/>
              </w:rPr>
              <w:t>安保队员工作中发现异常情况不及时处理和反映的，每次扣0.5分；不主动汇报本职工作情况的，每次扣0.5分。</w:t>
            </w:r>
          </w:p>
        </w:tc>
      </w:tr>
      <w:tr w14:paraId="3E5C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4FBB83E5">
            <w:pPr>
              <w:jc w:val="center"/>
              <w:rPr>
                <w:rFonts w:hint="eastAsia" w:ascii="仿宋_GB2312" w:hAnsi="宋体" w:eastAsia="仿宋_GB2312" w:cs="宋体"/>
                <w:sz w:val="24"/>
                <w:highlight w:val="none"/>
              </w:rPr>
            </w:pPr>
          </w:p>
        </w:tc>
        <w:tc>
          <w:tcPr>
            <w:tcW w:w="817" w:type="dxa"/>
            <w:vMerge w:val="continue"/>
            <w:vAlign w:val="center"/>
          </w:tcPr>
          <w:p w14:paraId="67BFC39A">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42BFDBDD">
            <w:pPr>
              <w:rPr>
                <w:rFonts w:hint="eastAsia" w:ascii="仿宋_GB2312" w:hAnsi="宋体" w:eastAsia="仿宋_GB2312" w:cs="宋体"/>
                <w:sz w:val="24"/>
                <w:highlight w:val="none"/>
              </w:rPr>
            </w:pPr>
            <w:r>
              <w:rPr>
                <w:rFonts w:hint="eastAsia" w:ascii="仿宋_GB2312" w:hAnsi="宋体" w:eastAsia="仿宋_GB2312" w:cs="宋体"/>
                <w:sz w:val="24"/>
                <w:highlight w:val="none"/>
              </w:rPr>
              <w:t>不准私自动用学校及师生的设施设备及物品(如:车辆、电脑、电视等)。</w:t>
            </w:r>
          </w:p>
        </w:tc>
        <w:tc>
          <w:tcPr>
            <w:tcW w:w="4620" w:type="dxa"/>
            <w:vAlign w:val="center"/>
          </w:tcPr>
          <w:p w14:paraId="55627CDC">
            <w:pPr>
              <w:rPr>
                <w:rFonts w:hint="eastAsia" w:ascii="仿宋_GB2312" w:hAnsi="宋体" w:eastAsia="仿宋_GB2312" w:cs="宋体"/>
                <w:sz w:val="24"/>
                <w:highlight w:val="none"/>
              </w:rPr>
            </w:pPr>
            <w:r>
              <w:rPr>
                <w:rFonts w:hint="eastAsia" w:ascii="仿宋_GB2312" w:hAnsi="宋体" w:eastAsia="仿宋_GB2312" w:cs="宋体"/>
                <w:sz w:val="24"/>
                <w:highlight w:val="none"/>
              </w:rPr>
              <w:t>如私自动用学校设施设备，每次扣1分，损坏的照价赔偿。有盗窃行为的扣5～10分。</w:t>
            </w:r>
          </w:p>
        </w:tc>
      </w:tr>
      <w:tr w14:paraId="65C1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0B2499FB">
            <w:pPr>
              <w:jc w:val="center"/>
              <w:rPr>
                <w:rFonts w:hint="eastAsia" w:ascii="仿宋_GB2312" w:hAnsi="宋体" w:eastAsia="仿宋_GB2312" w:cs="宋体"/>
                <w:sz w:val="24"/>
                <w:highlight w:val="none"/>
              </w:rPr>
            </w:pPr>
          </w:p>
        </w:tc>
        <w:tc>
          <w:tcPr>
            <w:tcW w:w="817" w:type="dxa"/>
            <w:vMerge w:val="continue"/>
            <w:vAlign w:val="center"/>
          </w:tcPr>
          <w:p w14:paraId="1633F373">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620F3E45">
            <w:pPr>
              <w:rPr>
                <w:rFonts w:hint="eastAsia" w:ascii="仿宋_GB2312" w:hAnsi="宋体" w:eastAsia="仿宋_GB2312" w:cs="宋体"/>
                <w:sz w:val="24"/>
                <w:highlight w:val="none"/>
              </w:rPr>
            </w:pPr>
            <w:r>
              <w:rPr>
                <w:rFonts w:hint="eastAsia" w:ascii="仿宋_GB2312" w:hAnsi="宋体" w:eastAsia="仿宋_GB2312" w:cs="宋体"/>
                <w:sz w:val="24"/>
                <w:highlight w:val="none"/>
              </w:rPr>
              <w:t>保安队员未经允许,不得私自进入办公室、会议室、机房、库房等场所。</w:t>
            </w:r>
          </w:p>
        </w:tc>
        <w:tc>
          <w:tcPr>
            <w:tcW w:w="4620" w:type="dxa"/>
            <w:vAlign w:val="center"/>
          </w:tcPr>
          <w:p w14:paraId="7DD4BF72">
            <w:pPr>
              <w:rPr>
                <w:rFonts w:hint="eastAsia" w:ascii="仿宋_GB2312" w:hAnsi="宋体" w:eastAsia="仿宋_GB2312" w:cs="宋体"/>
                <w:sz w:val="24"/>
                <w:highlight w:val="none"/>
              </w:rPr>
            </w:pPr>
            <w:r>
              <w:rPr>
                <w:rFonts w:hint="eastAsia" w:ascii="仿宋_GB2312" w:hAnsi="宋体" w:eastAsia="仿宋_GB2312" w:cs="宋体"/>
                <w:sz w:val="24"/>
                <w:highlight w:val="none"/>
              </w:rPr>
              <w:t>违者,每次扣1～3分，造成不良影响的追究相应责任。</w:t>
            </w:r>
          </w:p>
        </w:tc>
      </w:tr>
      <w:tr w14:paraId="7FFA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47549891">
            <w:pPr>
              <w:jc w:val="center"/>
              <w:rPr>
                <w:rFonts w:hint="eastAsia" w:ascii="仿宋_GB2312" w:hAnsi="宋体" w:eastAsia="仿宋_GB2312" w:cs="宋体"/>
                <w:sz w:val="24"/>
                <w:highlight w:val="none"/>
              </w:rPr>
            </w:pPr>
          </w:p>
        </w:tc>
        <w:tc>
          <w:tcPr>
            <w:tcW w:w="817" w:type="dxa"/>
            <w:vMerge w:val="continue"/>
            <w:vAlign w:val="center"/>
          </w:tcPr>
          <w:p w14:paraId="136DC540">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7534E22B">
            <w:pPr>
              <w:rPr>
                <w:rFonts w:hint="eastAsia" w:ascii="仿宋_GB2312" w:hAnsi="宋体" w:eastAsia="仿宋_GB2312" w:cs="宋体"/>
                <w:sz w:val="24"/>
                <w:highlight w:val="none"/>
              </w:rPr>
            </w:pPr>
            <w:r>
              <w:rPr>
                <w:rFonts w:hint="eastAsia" w:ascii="仿宋_GB2312" w:hAnsi="宋体" w:eastAsia="仿宋_GB2312" w:cs="宋体"/>
                <w:sz w:val="24"/>
                <w:highlight w:val="none"/>
              </w:rPr>
              <w:t>当班期间应坚守岗位，佩证上岗(工作牌)严禁脱岗和不戴证上岗。</w:t>
            </w:r>
          </w:p>
        </w:tc>
        <w:tc>
          <w:tcPr>
            <w:tcW w:w="4620" w:type="dxa"/>
            <w:vAlign w:val="center"/>
          </w:tcPr>
          <w:p w14:paraId="08D57520">
            <w:pPr>
              <w:rPr>
                <w:rFonts w:hint="eastAsia" w:ascii="仿宋_GB2312" w:hAnsi="宋体" w:eastAsia="仿宋_GB2312" w:cs="宋体"/>
                <w:sz w:val="24"/>
                <w:highlight w:val="none"/>
              </w:rPr>
            </w:pPr>
            <w:r>
              <w:rPr>
                <w:rFonts w:hint="eastAsia" w:ascii="仿宋_GB2312" w:hAnsi="宋体" w:eastAsia="仿宋_GB2312" w:cs="宋体"/>
                <w:sz w:val="24"/>
                <w:highlight w:val="none"/>
              </w:rPr>
              <w:t>当班人擅自离岗、脱岗的，每人每次扣3分；未规范戴证上岗的，每人每次扣0.5分。</w:t>
            </w:r>
          </w:p>
        </w:tc>
      </w:tr>
      <w:tr w14:paraId="2BF1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59CFC7AB">
            <w:pPr>
              <w:jc w:val="center"/>
              <w:rPr>
                <w:rFonts w:hint="eastAsia" w:ascii="仿宋_GB2312" w:hAnsi="宋体" w:eastAsia="仿宋_GB2312" w:cs="宋体"/>
                <w:sz w:val="24"/>
                <w:highlight w:val="none"/>
              </w:rPr>
            </w:pPr>
          </w:p>
        </w:tc>
        <w:tc>
          <w:tcPr>
            <w:tcW w:w="817" w:type="dxa"/>
            <w:vMerge w:val="continue"/>
            <w:vAlign w:val="center"/>
          </w:tcPr>
          <w:p w14:paraId="132BE170">
            <w:pPr>
              <w:pStyle w:val="19"/>
              <w:widowControl w:val="0"/>
              <w:spacing w:before="0" w:after="0" w:line="240" w:lineRule="auto"/>
              <w:jc w:val="center"/>
              <w:rPr>
                <w:rFonts w:hint="eastAsia" w:ascii="仿宋_GB2312" w:hAnsi="宋体" w:eastAsia="仿宋_GB2312" w:cs="宋体"/>
                <w:sz w:val="24"/>
                <w:szCs w:val="24"/>
                <w:highlight w:val="none"/>
              </w:rPr>
            </w:pPr>
          </w:p>
        </w:tc>
        <w:tc>
          <w:tcPr>
            <w:tcW w:w="3251" w:type="dxa"/>
            <w:vAlign w:val="center"/>
          </w:tcPr>
          <w:p w14:paraId="157431E6">
            <w:pPr>
              <w:rPr>
                <w:rFonts w:hint="eastAsia" w:ascii="仿宋_GB2312" w:hAnsi="宋体" w:eastAsia="仿宋_GB2312" w:cs="宋体"/>
                <w:sz w:val="24"/>
                <w:highlight w:val="none"/>
              </w:rPr>
            </w:pPr>
            <w:r>
              <w:rPr>
                <w:rFonts w:hint="eastAsia" w:ascii="仿宋_GB2312" w:hAnsi="宋体" w:eastAsia="仿宋_GB2312" w:cs="宋体"/>
                <w:sz w:val="24"/>
                <w:highlight w:val="none"/>
              </w:rPr>
              <w:t>按规定正确使用对讲机，严禁在对讲机中嬉笑怒骂或谈论与工作无关的事情。语言文明，呼答方式正确。</w:t>
            </w:r>
          </w:p>
        </w:tc>
        <w:tc>
          <w:tcPr>
            <w:tcW w:w="4620" w:type="dxa"/>
            <w:vAlign w:val="center"/>
          </w:tcPr>
          <w:p w14:paraId="25AAFE7A">
            <w:pPr>
              <w:rPr>
                <w:rFonts w:hint="eastAsia" w:ascii="仿宋_GB2312" w:hAnsi="宋体" w:eastAsia="仿宋_GB2312" w:cs="宋体"/>
                <w:sz w:val="24"/>
                <w:highlight w:val="none"/>
              </w:rPr>
            </w:pPr>
            <w:r>
              <w:rPr>
                <w:rFonts w:hint="eastAsia" w:ascii="仿宋_GB2312" w:hAnsi="宋体" w:eastAsia="仿宋_GB2312" w:cs="宋体"/>
                <w:sz w:val="24"/>
                <w:highlight w:val="none"/>
              </w:rPr>
              <w:t>以上情况发现一次扣1～2分。</w:t>
            </w:r>
          </w:p>
        </w:tc>
      </w:tr>
      <w:tr w14:paraId="582C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restart"/>
            <w:vAlign w:val="center"/>
          </w:tcPr>
          <w:p w14:paraId="63CEC5C0">
            <w:pPr>
              <w:jc w:val="center"/>
              <w:rPr>
                <w:rFonts w:hint="eastAsia" w:ascii="仿宋_GB2312" w:hAnsi="宋体" w:eastAsia="仿宋_GB2312" w:cs="宋体"/>
                <w:sz w:val="24"/>
                <w:highlight w:val="none"/>
              </w:rPr>
            </w:pPr>
            <w:r>
              <w:rPr>
                <w:rFonts w:hint="eastAsia" w:ascii="仿宋_GB2312" w:hAnsi="宋体" w:eastAsia="仿宋_GB2312" w:cs="宋体"/>
                <w:sz w:val="24"/>
                <w:highlight w:val="none"/>
              </w:rPr>
              <w:t>服务质量管理</w:t>
            </w:r>
          </w:p>
        </w:tc>
        <w:tc>
          <w:tcPr>
            <w:tcW w:w="817" w:type="dxa"/>
            <w:vMerge w:val="restart"/>
            <w:vAlign w:val="center"/>
          </w:tcPr>
          <w:p w14:paraId="0E854533">
            <w:pPr>
              <w:jc w:val="center"/>
              <w:rPr>
                <w:rFonts w:hint="eastAsia" w:ascii="仿宋_GB2312" w:hAnsi="宋体" w:eastAsia="仿宋_GB2312" w:cs="宋体"/>
                <w:sz w:val="24"/>
                <w:highlight w:val="none"/>
              </w:rPr>
            </w:pPr>
            <w:r>
              <w:rPr>
                <w:rFonts w:hint="eastAsia" w:ascii="仿宋_GB2312" w:hAnsi="宋体" w:eastAsia="仿宋_GB2312" w:cs="宋体"/>
                <w:sz w:val="24"/>
                <w:highlight w:val="none"/>
              </w:rPr>
              <w:t>2</w:t>
            </w:r>
            <w:r>
              <w:rPr>
                <w:rFonts w:ascii="仿宋_GB2312" w:hAnsi="宋体" w:eastAsia="仿宋_GB2312" w:cs="宋体"/>
                <w:sz w:val="24"/>
                <w:highlight w:val="none"/>
              </w:rPr>
              <w:t>0</w:t>
            </w:r>
          </w:p>
        </w:tc>
        <w:tc>
          <w:tcPr>
            <w:tcW w:w="3251" w:type="dxa"/>
            <w:vAlign w:val="center"/>
          </w:tcPr>
          <w:p w14:paraId="29BC5EF7">
            <w:pPr>
              <w:rPr>
                <w:rFonts w:hint="eastAsia" w:ascii="仿宋_GB2312" w:hAnsi="宋体" w:eastAsia="仿宋_GB2312" w:cs="宋体"/>
                <w:sz w:val="24"/>
                <w:highlight w:val="none"/>
              </w:rPr>
            </w:pPr>
            <w:r>
              <w:rPr>
                <w:rFonts w:hint="eastAsia" w:ascii="仿宋_GB2312" w:hAnsi="宋体" w:eastAsia="仿宋_GB2312" w:cs="宋体"/>
                <w:sz w:val="24"/>
                <w:highlight w:val="none"/>
              </w:rPr>
              <w:t>每年组织开展至少四次反恐及消防应急演练。</w:t>
            </w:r>
          </w:p>
        </w:tc>
        <w:tc>
          <w:tcPr>
            <w:tcW w:w="4620" w:type="dxa"/>
            <w:vAlign w:val="center"/>
          </w:tcPr>
          <w:p w14:paraId="3A93EE5E">
            <w:pPr>
              <w:rPr>
                <w:rFonts w:hint="eastAsia" w:ascii="仿宋_GB2312" w:hAnsi="宋体" w:eastAsia="仿宋_GB2312" w:cs="宋体"/>
                <w:sz w:val="24"/>
                <w:highlight w:val="none"/>
              </w:rPr>
            </w:pPr>
            <w:r>
              <w:rPr>
                <w:rFonts w:hint="eastAsia" w:ascii="仿宋_GB2312" w:hAnsi="宋体" w:eastAsia="仿宋_GB2312" w:cs="宋体"/>
                <w:sz w:val="24"/>
                <w:highlight w:val="none"/>
              </w:rPr>
              <w:t>没有开展的将在当年最后一月考评周期内扣分，少一次扣5分。</w:t>
            </w:r>
          </w:p>
        </w:tc>
      </w:tr>
      <w:tr w14:paraId="4A17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36C51573">
            <w:pPr>
              <w:jc w:val="center"/>
              <w:rPr>
                <w:rFonts w:hint="eastAsia" w:ascii="仿宋_GB2312" w:hAnsi="宋体" w:eastAsia="仿宋_GB2312" w:cs="宋体"/>
                <w:sz w:val="24"/>
                <w:highlight w:val="none"/>
              </w:rPr>
            </w:pPr>
          </w:p>
        </w:tc>
        <w:tc>
          <w:tcPr>
            <w:tcW w:w="817" w:type="dxa"/>
            <w:vMerge w:val="continue"/>
            <w:vAlign w:val="center"/>
          </w:tcPr>
          <w:p w14:paraId="41D4B412">
            <w:pPr>
              <w:jc w:val="center"/>
              <w:rPr>
                <w:rFonts w:hint="eastAsia" w:ascii="仿宋_GB2312" w:hAnsi="宋体" w:eastAsia="仿宋_GB2312" w:cs="宋体"/>
                <w:sz w:val="24"/>
                <w:highlight w:val="none"/>
              </w:rPr>
            </w:pPr>
          </w:p>
        </w:tc>
        <w:tc>
          <w:tcPr>
            <w:tcW w:w="3251" w:type="dxa"/>
            <w:vAlign w:val="center"/>
          </w:tcPr>
          <w:p w14:paraId="180CE178">
            <w:pPr>
              <w:rPr>
                <w:rFonts w:hint="eastAsia" w:ascii="仿宋_GB2312" w:hAnsi="宋体" w:eastAsia="仿宋_GB2312" w:cs="宋体"/>
                <w:sz w:val="24"/>
                <w:highlight w:val="none"/>
              </w:rPr>
            </w:pPr>
            <w:r>
              <w:rPr>
                <w:rFonts w:hint="eastAsia" w:ascii="仿宋_GB2312" w:hAnsi="宋体" w:eastAsia="仿宋_GB2312" w:cs="宋体"/>
                <w:sz w:val="24"/>
                <w:highlight w:val="none"/>
              </w:rPr>
              <w:t>因工作失职造成校园出现安全事故。</w:t>
            </w:r>
          </w:p>
        </w:tc>
        <w:tc>
          <w:tcPr>
            <w:tcW w:w="4620" w:type="dxa"/>
            <w:vAlign w:val="center"/>
          </w:tcPr>
          <w:p w14:paraId="413284A5">
            <w:pPr>
              <w:rPr>
                <w:rFonts w:hint="eastAsia" w:ascii="仿宋_GB2312" w:hAnsi="宋体" w:eastAsia="仿宋_GB2312" w:cs="宋体"/>
                <w:sz w:val="24"/>
                <w:highlight w:val="none"/>
              </w:rPr>
            </w:pPr>
            <w:r>
              <w:rPr>
                <w:rFonts w:hint="eastAsia" w:ascii="仿宋_GB2312" w:hAnsi="宋体" w:eastAsia="仿宋_GB2312" w:cs="宋体"/>
                <w:sz w:val="24"/>
                <w:highlight w:val="none"/>
              </w:rPr>
              <w:t>视情节严重扣5～</w:t>
            </w:r>
            <w:r>
              <w:rPr>
                <w:rFonts w:ascii="仿宋_GB2312" w:hAnsi="宋体" w:eastAsia="仿宋_GB2312" w:cs="宋体"/>
                <w:sz w:val="24"/>
                <w:highlight w:val="none"/>
              </w:rPr>
              <w:t>20</w:t>
            </w:r>
            <w:r>
              <w:rPr>
                <w:rFonts w:hint="eastAsia" w:ascii="仿宋_GB2312" w:hAnsi="宋体" w:eastAsia="仿宋_GB2312" w:cs="宋体"/>
                <w:sz w:val="24"/>
                <w:highlight w:val="none"/>
              </w:rPr>
              <w:t>分，同时对造成的任何不良影响或损失须承担相应责任。</w:t>
            </w:r>
          </w:p>
        </w:tc>
      </w:tr>
      <w:tr w14:paraId="317E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05DA5D26">
            <w:pPr>
              <w:jc w:val="center"/>
              <w:rPr>
                <w:rFonts w:hint="eastAsia" w:ascii="仿宋_GB2312" w:hAnsi="宋体" w:eastAsia="仿宋_GB2312" w:cs="宋体"/>
                <w:sz w:val="24"/>
                <w:highlight w:val="none"/>
              </w:rPr>
            </w:pPr>
          </w:p>
        </w:tc>
        <w:tc>
          <w:tcPr>
            <w:tcW w:w="817" w:type="dxa"/>
            <w:vMerge w:val="continue"/>
            <w:vAlign w:val="center"/>
          </w:tcPr>
          <w:p w14:paraId="25342A76">
            <w:pPr>
              <w:jc w:val="center"/>
              <w:rPr>
                <w:rFonts w:hint="eastAsia" w:ascii="仿宋_GB2312" w:hAnsi="宋体" w:eastAsia="仿宋_GB2312" w:cs="宋体"/>
                <w:sz w:val="24"/>
                <w:highlight w:val="none"/>
              </w:rPr>
            </w:pPr>
          </w:p>
        </w:tc>
        <w:tc>
          <w:tcPr>
            <w:tcW w:w="3251" w:type="dxa"/>
            <w:vAlign w:val="center"/>
          </w:tcPr>
          <w:p w14:paraId="5D4DB86C">
            <w:pPr>
              <w:rPr>
                <w:rFonts w:ascii="仿宋_GB2312" w:eastAsia="仿宋_GB2312"/>
                <w:sz w:val="24"/>
                <w:highlight w:val="none"/>
              </w:rPr>
            </w:pPr>
            <w:r>
              <w:rPr>
                <w:rFonts w:hint="eastAsia" w:ascii="仿宋_GB2312" w:hAnsi="宋体" w:eastAsia="仿宋_GB2312" w:cs="宋体"/>
                <w:sz w:val="24"/>
                <w:highlight w:val="none"/>
              </w:rPr>
              <w:t>出现履职不力、工作态度恶劣、敷衍了事等，被学校领导及保卫处等相关单位点名批评</w:t>
            </w:r>
          </w:p>
        </w:tc>
        <w:tc>
          <w:tcPr>
            <w:tcW w:w="4620" w:type="dxa"/>
            <w:vAlign w:val="center"/>
          </w:tcPr>
          <w:p w14:paraId="09A8F2FC">
            <w:pPr>
              <w:rPr>
                <w:rFonts w:hint="eastAsia" w:ascii="仿宋_GB2312" w:hAnsi="宋体" w:eastAsia="仿宋_GB2312" w:cs="宋体"/>
                <w:sz w:val="24"/>
                <w:highlight w:val="none"/>
              </w:rPr>
            </w:pPr>
            <w:r>
              <w:rPr>
                <w:rFonts w:hint="eastAsia" w:ascii="仿宋_GB2312" w:hAnsi="宋体" w:eastAsia="仿宋_GB2312" w:cs="宋体"/>
                <w:sz w:val="24"/>
                <w:highlight w:val="none"/>
              </w:rPr>
              <w:t>视情节严重扣5～</w:t>
            </w:r>
            <w:r>
              <w:rPr>
                <w:rFonts w:ascii="仿宋_GB2312" w:hAnsi="宋体" w:eastAsia="仿宋_GB2312" w:cs="宋体"/>
                <w:sz w:val="24"/>
                <w:highlight w:val="none"/>
              </w:rPr>
              <w:t>10</w:t>
            </w:r>
            <w:r>
              <w:rPr>
                <w:rFonts w:hint="eastAsia" w:ascii="仿宋_GB2312" w:hAnsi="宋体" w:eastAsia="仿宋_GB2312" w:cs="宋体"/>
                <w:sz w:val="24"/>
                <w:highlight w:val="none"/>
              </w:rPr>
              <w:t>分，同时对造成的任何不良影响或损失须承担相应责任。</w:t>
            </w:r>
          </w:p>
        </w:tc>
      </w:tr>
      <w:tr w14:paraId="3960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restart"/>
            <w:vAlign w:val="center"/>
          </w:tcPr>
          <w:p w14:paraId="598227A9">
            <w:pPr>
              <w:jc w:val="center"/>
              <w:rPr>
                <w:rFonts w:hint="eastAsia" w:ascii="仿宋_GB2312" w:hAnsi="宋体" w:eastAsia="仿宋_GB2312" w:cs="宋体"/>
                <w:sz w:val="24"/>
                <w:highlight w:val="none"/>
              </w:rPr>
            </w:pPr>
            <w:r>
              <w:rPr>
                <w:rFonts w:hint="eastAsia" w:ascii="仿宋_GB2312" w:hAnsi="宋体" w:eastAsia="仿宋_GB2312" w:cs="宋体"/>
                <w:sz w:val="24"/>
                <w:highlight w:val="none"/>
              </w:rPr>
              <w:t>加分项目</w:t>
            </w:r>
          </w:p>
        </w:tc>
        <w:tc>
          <w:tcPr>
            <w:tcW w:w="4068" w:type="dxa"/>
            <w:gridSpan w:val="2"/>
            <w:vAlign w:val="center"/>
          </w:tcPr>
          <w:p w14:paraId="7138596E">
            <w:pPr>
              <w:rPr>
                <w:rFonts w:hint="eastAsia" w:ascii="仿宋_GB2312" w:hAnsi="宋体" w:eastAsia="仿宋_GB2312" w:cs="宋体"/>
                <w:sz w:val="24"/>
                <w:highlight w:val="none"/>
              </w:rPr>
            </w:pPr>
            <w:r>
              <w:rPr>
                <w:rFonts w:hint="eastAsia" w:ascii="仿宋_GB2312" w:hAnsi="宋体" w:eastAsia="仿宋_GB2312" w:cs="宋体"/>
                <w:sz w:val="24"/>
                <w:highlight w:val="none"/>
              </w:rPr>
              <w:t>主动处理安全隐患</w:t>
            </w:r>
          </w:p>
        </w:tc>
        <w:tc>
          <w:tcPr>
            <w:tcW w:w="4620" w:type="dxa"/>
          </w:tcPr>
          <w:p w14:paraId="19CBC567">
            <w:pPr>
              <w:rPr>
                <w:rFonts w:hint="eastAsia" w:ascii="仿宋_GB2312" w:hAnsi="宋体" w:eastAsia="仿宋_GB2312" w:cs="宋体"/>
                <w:sz w:val="24"/>
                <w:highlight w:val="none"/>
              </w:rPr>
            </w:pPr>
            <w:r>
              <w:rPr>
                <w:rFonts w:hint="eastAsia" w:ascii="仿宋_GB2312" w:hAnsi="宋体" w:eastAsia="仿宋_GB2312" w:cs="宋体"/>
                <w:sz w:val="24"/>
                <w:highlight w:val="none"/>
              </w:rPr>
              <w:t>每次加0.5～5分。</w:t>
            </w:r>
          </w:p>
        </w:tc>
      </w:tr>
      <w:tr w14:paraId="67BE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4F7497C2">
            <w:pPr>
              <w:jc w:val="center"/>
              <w:rPr>
                <w:rFonts w:hint="eastAsia" w:ascii="仿宋_GB2312" w:hAnsi="宋体" w:eastAsia="仿宋_GB2312" w:cs="宋体"/>
                <w:sz w:val="24"/>
                <w:highlight w:val="none"/>
              </w:rPr>
            </w:pPr>
          </w:p>
        </w:tc>
        <w:tc>
          <w:tcPr>
            <w:tcW w:w="4068" w:type="dxa"/>
            <w:gridSpan w:val="2"/>
            <w:vAlign w:val="center"/>
          </w:tcPr>
          <w:p w14:paraId="46EEC55E">
            <w:pPr>
              <w:rPr>
                <w:rFonts w:hint="eastAsia" w:ascii="仿宋_GB2312" w:hAnsi="宋体" w:eastAsia="仿宋_GB2312" w:cs="宋体"/>
                <w:sz w:val="24"/>
                <w:highlight w:val="none"/>
              </w:rPr>
            </w:pPr>
            <w:r>
              <w:rPr>
                <w:rFonts w:hint="eastAsia" w:ascii="仿宋_GB2312" w:hAnsi="宋体" w:eastAsia="仿宋_GB2312" w:cs="宋体"/>
                <w:sz w:val="24"/>
                <w:highlight w:val="none"/>
              </w:rPr>
              <w:t>火灾及时处理</w:t>
            </w:r>
          </w:p>
        </w:tc>
        <w:tc>
          <w:tcPr>
            <w:tcW w:w="4620" w:type="dxa"/>
          </w:tcPr>
          <w:p w14:paraId="51168376">
            <w:pPr>
              <w:rPr>
                <w:rFonts w:hint="eastAsia" w:ascii="仿宋_GB2312" w:hAnsi="宋体" w:eastAsia="仿宋_GB2312" w:cs="宋体"/>
                <w:sz w:val="24"/>
                <w:highlight w:val="none"/>
              </w:rPr>
            </w:pPr>
            <w:r>
              <w:rPr>
                <w:rFonts w:hint="eastAsia" w:ascii="仿宋_GB2312" w:hAnsi="宋体" w:eastAsia="仿宋_GB2312" w:cs="宋体"/>
                <w:sz w:val="24"/>
                <w:highlight w:val="none"/>
              </w:rPr>
              <w:t>一般火灾及时处理，未造成财产损失，每次加5分；重大火灾及时处理，程序符合消防要求，积极配合消防支队处置，未获差评的，每次加5～10分。</w:t>
            </w:r>
          </w:p>
        </w:tc>
      </w:tr>
      <w:tr w14:paraId="340F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029142EA">
            <w:pPr>
              <w:jc w:val="center"/>
              <w:rPr>
                <w:rFonts w:hint="eastAsia" w:ascii="仿宋_GB2312" w:hAnsi="宋体" w:eastAsia="仿宋_GB2312" w:cs="宋体"/>
                <w:sz w:val="24"/>
                <w:highlight w:val="none"/>
              </w:rPr>
            </w:pPr>
          </w:p>
        </w:tc>
        <w:tc>
          <w:tcPr>
            <w:tcW w:w="4068" w:type="dxa"/>
            <w:gridSpan w:val="2"/>
            <w:vAlign w:val="center"/>
          </w:tcPr>
          <w:p w14:paraId="19C0BF3C">
            <w:pPr>
              <w:rPr>
                <w:rFonts w:hint="eastAsia" w:ascii="仿宋_GB2312" w:hAnsi="宋体" w:eastAsia="仿宋_GB2312" w:cs="宋体"/>
                <w:sz w:val="24"/>
                <w:highlight w:val="none"/>
              </w:rPr>
            </w:pPr>
            <w:r>
              <w:rPr>
                <w:rFonts w:hint="eastAsia" w:ascii="仿宋_GB2312" w:hAnsi="宋体" w:eastAsia="仿宋_GB2312" w:cs="宋体"/>
                <w:sz w:val="24"/>
                <w:highlight w:val="none"/>
              </w:rPr>
              <w:t>在进行重大安保任务中积极主动,受到领导口头或书面表扬的。</w:t>
            </w:r>
          </w:p>
        </w:tc>
        <w:tc>
          <w:tcPr>
            <w:tcW w:w="4620" w:type="dxa"/>
          </w:tcPr>
          <w:p w14:paraId="12752B6E">
            <w:pPr>
              <w:rPr>
                <w:rFonts w:hint="eastAsia" w:ascii="仿宋_GB2312" w:hAnsi="宋体" w:eastAsia="仿宋_GB2312" w:cs="宋体"/>
                <w:sz w:val="24"/>
                <w:highlight w:val="none"/>
              </w:rPr>
            </w:pPr>
            <w:r>
              <w:rPr>
                <w:rFonts w:hint="eastAsia" w:ascii="仿宋_GB2312" w:hAnsi="宋体" w:eastAsia="仿宋_GB2312" w:cs="宋体"/>
                <w:sz w:val="24"/>
                <w:highlight w:val="none"/>
              </w:rPr>
              <w:t>加1～5分。</w:t>
            </w:r>
          </w:p>
        </w:tc>
      </w:tr>
      <w:tr w14:paraId="5288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60636E58">
            <w:pPr>
              <w:jc w:val="center"/>
              <w:rPr>
                <w:rFonts w:hint="eastAsia" w:ascii="仿宋_GB2312" w:hAnsi="宋体" w:eastAsia="仿宋_GB2312" w:cs="宋体"/>
                <w:sz w:val="24"/>
                <w:highlight w:val="none"/>
              </w:rPr>
            </w:pPr>
          </w:p>
        </w:tc>
        <w:tc>
          <w:tcPr>
            <w:tcW w:w="4068" w:type="dxa"/>
            <w:gridSpan w:val="2"/>
            <w:vAlign w:val="center"/>
          </w:tcPr>
          <w:p w14:paraId="618D1C0E">
            <w:pPr>
              <w:rPr>
                <w:rFonts w:hint="eastAsia" w:ascii="仿宋_GB2312" w:hAnsi="宋体" w:eastAsia="仿宋_GB2312" w:cs="宋体"/>
                <w:sz w:val="24"/>
                <w:highlight w:val="none"/>
              </w:rPr>
            </w:pPr>
            <w:r>
              <w:rPr>
                <w:rFonts w:hint="eastAsia" w:ascii="仿宋_GB2312" w:hAnsi="宋体" w:eastAsia="仿宋_GB2312" w:cs="宋体"/>
                <w:sz w:val="24"/>
                <w:highlight w:val="none"/>
              </w:rPr>
              <w:t>保卫处不定时抽查应急处突工作，如表现合格可根据实际情况加分。</w:t>
            </w:r>
          </w:p>
        </w:tc>
        <w:tc>
          <w:tcPr>
            <w:tcW w:w="4620" w:type="dxa"/>
            <w:vAlign w:val="center"/>
          </w:tcPr>
          <w:p w14:paraId="7D7A291D">
            <w:pPr>
              <w:rPr>
                <w:rFonts w:hint="eastAsia" w:ascii="仿宋_GB2312" w:hAnsi="宋体" w:eastAsia="仿宋_GB2312" w:cs="宋体"/>
                <w:sz w:val="24"/>
                <w:highlight w:val="none"/>
              </w:rPr>
            </w:pPr>
            <w:r>
              <w:rPr>
                <w:rFonts w:hint="eastAsia" w:ascii="仿宋_GB2312" w:hAnsi="宋体" w:eastAsia="仿宋_GB2312" w:cs="宋体"/>
                <w:sz w:val="24"/>
                <w:highlight w:val="none"/>
              </w:rPr>
              <w:t>加1～5分。</w:t>
            </w:r>
          </w:p>
        </w:tc>
      </w:tr>
      <w:tr w14:paraId="6522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4CC70F3C">
            <w:pPr>
              <w:jc w:val="center"/>
              <w:rPr>
                <w:rFonts w:hint="eastAsia" w:ascii="仿宋_GB2312" w:hAnsi="宋体" w:eastAsia="仿宋_GB2312" w:cs="宋体"/>
                <w:sz w:val="24"/>
                <w:highlight w:val="none"/>
              </w:rPr>
            </w:pPr>
          </w:p>
        </w:tc>
        <w:tc>
          <w:tcPr>
            <w:tcW w:w="4068" w:type="dxa"/>
            <w:gridSpan w:val="2"/>
            <w:vAlign w:val="center"/>
          </w:tcPr>
          <w:p w14:paraId="0BA0598D">
            <w:pPr>
              <w:rPr>
                <w:rFonts w:hint="eastAsia" w:ascii="仿宋_GB2312" w:hAnsi="宋体" w:eastAsia="仿宋_GB2312" w:cs="宋体"/>
                <w:sz w:val="24"/>
                <w:highlight w:val="none"/>
              </w:rPr>
            </w:pPr>
            <w:r>
              <w:rPr>
                <w:rFonts w:hint="eastAsia" w:ascii="仿宋_GB2312" w:hAnsi="宋体" w:eastAsia="仿宋_GB2312" w:cs="宋体"/>
                <w:sz w:val="24"/>
                <w:highlight w:val="none"/>
              </w:rPr>
              <w:t>能主动承担非合同范围内的工作、主动协助处理解决学校相关困难和问题。</w:t>
            </w:r>
          </w:p>
        </w:tc>
        <w:tc>
          <w:tcPr>
            <w:tcW w:w="4620" w:type="dxa"/>
            <w:vAlign w:val="center"/>
          </w:tcPr>
          <w:p w14:paraId="21982727">
            <w:pPr>
              <w:rPr>
                <w:rFonts w:hint="eastAsia" w:ascii="仿宋_GB2312" w:hAnsi="宋体" w:eastAsia="仿宋_GB2312" w:cs="宋体"/>
                <w:sz w:val="24"/>
                <w:highlight w:val="none"/>
              </w:rPr>
            </w:pPr>
            <w:r>
              <w:rPr>
                <w:rFonts w:hint="eastAsia" w:ascii="仿宋_GB2312" w:hAnsi="宋体" w:eastAsia="仿宋_GB2312" w:cs="宋体"/>
                <w:sz w:val="24"/>
                <w:highlight w:val="none"/>
              </w:rPr>
              <w:t>加1～5分。</w:t>
            </w:r>
          </w:p>
        </w:tc>
      </w:tr>
      <w:tr w14:paraId="62EF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03496123">
            <w:pPr>
              <w:jc w:val="center"/>
              <w:rPr>
                <w:rFonts w:hint="eastAsia" w:ascii="仿宋_GB2312" w:hAnsi="宋体" w:eastAsia="仿宋_GB2312" w:cs="宋体"/>
                <w:sz w:val="24"/>
                <w:highlight w:val="none"/>
              </w:rPr>
            </w:pPr>
          </w:p>
        </w:tc>
        <w:tc>
          <w:tcPr>
            <w:tcW w:w="4068" w:type="dxa"/>
            <w:gridSpan w:val="2"/>
            <w:vAlign w:val="center"/>
          </w:tcPr>
          <w:p w14:paraId="31203D34">
            <w:pPr>
              <w:rPr>
                <w:rFonts w:hint="eastAsia" w:ascii="仿宋_GB2312" w:hAnsi="宋体" w:eastAsia="仿宋_GB2312" w:cs="宋体"/>
                <w:sz w:val="24"/>
                <w:highlight w:val="none"/>
              </w:rPr>
            </w:pPr>
            <w:r>
              <w:rPr>
                <w:rFonts w:hint="eastAsia" w:ascii="仿宋_GB2312" w:hAnsi="宋体" w:eastAsia="仿宋_GB2312" w:cs="宋体"/>
                <w:sz w:val="24"/>
                <w:highlight w:val="none"/>
              </w:rPr>
              <w:t>其他应加分方面，经学校保卫处核实，根据实际进行加分。</w:t>
            </w:r>
          </w:p>
        </w:tc>
        <w:tc>
          <w:tcPr>
            <w:tcW w:w="4620" w:type="dxa"/>
            <w:vAlign w:val="center"/>
          </w:tcPr>
          <w:p w14:paraId="3CD8C44B">
            <w:pPr>
              <w:rPr>
                <w:rFonts w:hint="eastAsia" w:ascii="仿宋_GB2312" w:hAnsi="宋体" w:eastAsia="仿宋_GB2312" w:cs="宋体"/>
                <w:sz w:val="24"/>
                <w:highlight w:val="none"/>
              </w:rPr>
            </w:pPr>
            <w:r>
              <w:rPr>
                <w:rFonts w:hint="eastAsia" w:ascii="仿宋_GB2312" w:hAnsi="宋体" w:eastAsia="仿宋_GB2312" w:cs="宋体"/>
                <w:sz w:val="24"/>
                <w:highlight w:val="none"/>
              </w:rPr>
              <w:t>加1～5分。</w:t>
            </w:r>
          </w:p>
        </w:tc>
      </w:tr>
      <w:tr w14:paraId="09CF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Merge w:val="continue"/>
            <w:vAlign w:val="center"/>
          </w:tcPr>
          <w:p w14:paraId="0E407DC6">
            <w:pPr>
              <w:jc w:val="center"/>
              <w:rPr>
                <w:rFonts w:hint="eastAsia" w:ascii="仿宋_GB2312" w:hAnsi="宋体" w:eastAsia="仿宋_GB2312" w:cs="宋体"/>
                <w:sz w:val="24"/>
                <w:highlight w:val="none"/>
              </w:rPr>
            </w:pPr>
          </w:p>
        </w:tc>
        <w:tc>
          <w:tcPr>
            <w:tcW w:w="4068" w:type="dxa"/>
            <w:gridSpan w:val="2"/>
            <w:vAlign w:val="center"/>
          </w:tcPr>
          <w:p w14:paraId="5B25DB23">
            <w:pPr>
              <w:rPr>
                <w:rFonts w:hint="eastAsia" w:ascii="仿宋_GB2312" w:hAnsi="宋体" w:eastAsia="仿宋_GB2312" w:cs="宋体"/>
                <w:sz w:val="24"/>
                <w:highlight w:val="none"/>
              </w:rPr>
            </w:pPr>
            <w:r>
              <w:rPr>
                <w:rFonts w:hint="eastAsia" w:ascii="仿宋_GB2312" w:hAnsi="宋体" w:eastAsia="仿宋_GB2312" w:cs="宋体"/>
                <w:sz w:val="24"/>
                <w:highlight w:val="none"/>
              </w:rPr>
              <w:t>有重大立功表现的。</w:t>
            </w:r>
          </w:p>
        </w:tc>
        <w:tc>
          <w:tcPr>
            <w:tcW w:w="4620" w:type="dxa"/>
            <w:vAlign w:val="center"/>
          </w:tcPr>
          <w:p w14:paraId="5654AF1F">
            <w:pPr>
              <w:rPr>
                <w:rFonts w:hint="eastAsia" w:ascii="仿宋_GB2312" w:hAnsi="宋体" w:eastAsia="仿宋_GB2312" w:cs="宋体"/>
                <w:sz w:val="24"/>
                <w:highlight w:val="none"/>
              </w:rPr>
            </w:pPr>
            <w:r>
              <w:rPr>
                <w:rFonts w:hint="eastAsia" w:ascii="仿宋_GB2312" w:hAnsi="宋体" w:eastAsia="仿宋_GB2312" w:cs="宋体"/>
                <w:sz w:val="24"/>
                <w:highlight w:val="none"/>
              </w:rPr>
              <w:t>加5～10分。</w:t>
            </w:r>
          </w:p>
        </w:tc>
      </w:tr>
    </w:tbl>
    <w:p w14:paraId="68B9B852">
      <w:pPr>
        <w:adjustRightInd w:val="0"/>
        <w:snapToGrid w:val="0"/>
        <w:spacing w:line="320" w:lineRule="exact"/>
        <w:ind w:firstLine="562" w:firstLineChars="200"/>
        <w:rPr>
          <w:rFonts w:ascii="仿宋_GB2312" w:eastAsia="仿宋_GB2312"/>
          <w:b/>
          <w:sz w:val="28"/>
          <w:szCs w:val="28"/>
          <w:highlight w:val="none"/>
        </w:rPr>
      </w:pPr>
    </w:p>
    <w:p w14:paraId="37E115DB">
      <w:pPr>
        <w:spacing w:line="440" w:lineRule="exact"/>
        <w:ind w:firstLine="562" w:firstLineChars="200"/>
        <w:rPr>
          <w:b/>
          <w:bCs/>
          <w:color w:val="000000"/>
          <w:sz w:val="28"/>
          <w:szCs w:val="36"/>
          <w:highlight w:val="none"/>
        </w:rPr>
        <w:sectPr>
          <w:footerReference r:id="rId3" w:type="default"/>
          <w:pgSz w:w="11910" w:h="16840"/>
          <w:pgMar w:top="1320" w:right="980" w:bottom="1180" w:left="980" w:header="868" w:footer="993" w:gutter="0"/>
          <w:cols w:space="720" w:num="1"/>
        </w:sectPr>
      </w:pPr>
      <w:r>
        <w:rPr>
          <w:rFonts w:hint="eastAsia" w:ascii="宋体"/>
          <w:b/>
          <w:bCs/>
          <w:color w:val="000000"/>
          <w:sz w:val="28"/>
          <w:szCs w:val="28"/>
          <w:highlight w:val="none"/>
        </w:rPr>
        <w:t>注：其他未做到切实履责、经学校保卫处核定应进行扣分的事项，具体扣分值按照“一事一议”方式进行裁定；加分可抵扣分，100分为每月封顶分，加分多出部分可作为全年考核依据，并适当给予奖金奖励。</w:t>
      </w:r>
    </w:p>
    <w:p w14:paraId="511033E5">
      <w:pPr>
        <w:adjustRightInd w:val="0"/>
        <w:snapToGrid w:val="0"/>
        <w:spacing w:line="500" w:lineRule="exact"/>
        <w:jc w:val="center"/>
        <w:outlineLvl w:val="1"/>
        <w:rPr>
          <w:rFonts w:hint="eastAsia" w:ascii="宋体" w:hAnsi="宋体" w:cs="宋体"/>
          <w:b/>
          <w:color w:val="000000"/>
          <w:sz w:val="32"/>
          <w:szCs w:val="32"/>
          <w:highlight w:val="none"/>
        </w:rPr>
      </w:pPr>
      <w:r>
        <w:rPr>
          <w:rFonts w:hint="eastAsia" w:ascii="宋体" w:hAnsi="宋体" w:cs="宋体"/>
          <w:b/>
          <w:color w:val="000000"/>
          <w:sz w:val="32"/>
          <w:szCs w:val="32"/>
          <w:highlight w:val="none"/>
        </w:rPr>
        <w:t>第四章  商务要求</w:t>
      </w:r>
      <w:bookmarkEnd w:id="8"/>
    </w:p>
    <w:p w14:paraId="75A3C103">
      <w:pPr>
        <w:pStyle w:val="2"/>
        <w:spacing w:before="67" w:line="360" w:lineRule="auto"/>
        <w:ind w:firstLine="482" w:firstLineChars="200"/>
        <w:rPr>
          <w:rFonts w:hint="eastAsia"/>
          <w:color w:val="000000"/>
          <w:highlight w:val="none"/>
          <w:lang w:val="en-US"/>
        </w:rPr>
      </w:pPr>
      <w:r>
        <w:rPr>
          <w:b/>
          <w:bCs/>
          <w:color w:val="000000"/>
          <w:highlight w:val="none"/>
        </w:rPr>
        <w:t>一、服务</w:t>
      </w:r>
      <w:r>
        <w:rPr>
          <w:rFonts w:hint="eastAsia"/>
          <w:b/>
          <w:bCs/>
          <w:color w:val="000000"/>
          <w:highlight w:val="none"/>
          <w:lang w:val="en-US"/>
        </w:rPr>
        <w:t>时间</w:t>
      </w:r>
      <w:r>
        <w:rPr>
          <w:rFonts w:hint="eastAsia"/>
          <w:color w:val="000000"/>
          <w:highlight w:val="none"/>
        </w:rPr>
        <w:t>：</w:t>
      </w:r>
      <w:r>
        <w:rPr>
          <w:rFonts w:hint="eastAsia"/>
          <w:color w:val="000000"/>
          <w:highlight w:val="none"/>
          <w:lang w:val="en-US"/>
        </w:rPr>
        <w:t>详见前附表须知</w:t>
      </w:r>
    </w:p>
    <w:p w14:paraId="263094B7">
      <w:pPr>
        <w:pStyle w:val="2"/>
        <w:spacing w:before="120" w:line="360" w:lineRule="auto"/>
        <w:ind w:firstLine="482" w:firstLineChars="200"/>
        <w:rPr>
          <w:rFonts w:hint="eastAsia"/>
          <w:color w:val="000000"/>
          <w:highlight w:val="none"/>
        </w:rPr>
      </w:pPr>
      <w:r>
        <w:rPr>
          <w:rFonts w:hint="eastAsia"/>
          <w:b/>
          <w:bCs/>
          <w:color w:val="000000"/>
          <w:highlight w:val="none"/>
          <w:lang w:val="en-US"/>
        </w:rPr>
        <w:t>二、</w:t>
      </w:r>
      <w:r>
        <w:rPr>
          <w:b/>
          <w:bCs/>
          <w:color w:val="000000"/>
          <w:highlight w:val="none"/>
        </w:rPr>
        <w:t>验收标准：</w:t>
      </w:r>
      <w:r>
        <w:rPr>
          <w:color w:val="000000"/>
          <w:highlight w:val="none"/>
        </w:rPr>
        <w:t>根据采购人要求和相关法规进行</w:t>
      </w:r>
      <w:r>
        <w:rPr>
          <w:rFonts w:hint="eastAsia"/>
          <w:color w:val="000000"/>
          <w:highlight w:val="none"/>
        </w:rPr>
        <w:t>相关工作的验收</w:t>
      </w:r>
      <w:r>
        <w:rPr>
          <w:color w:val="000000"/>
          <w:highlight w:val="none"/>
        </w:rPr>
        <w:t>。</w:t>
      </w:r>
    </w:p>
    <w:p w14:paraId="30C5F770">
      <w:pPr>
        <w:pStyle w:val="2"/>
        <w:spacing w:before="125" w:line="360" w:lineRule="auto"/>
        <w:ind w:firstLine="482" w:firstLineChars="200"/>
        <w:rPr>
          <w:rFonts w:hint="eastAsia"/>
          <w:color w:val="000000"/>
          <w:highlight w:val="none"/>
          <w:lang w:val="en-US"/>
        </w:rPr>
      </w:pPr>
      <w:r>
        <w:rPr>
          <w:rFonts w:hint="eastAsia"/>
          <w:b/>
          <w:bCs/>
          <w:color w:val="000000"/>
          <w:highlight w:val="none"/>
          <w:lang w:val="en-US"/>
        </w:rPr>
        <w:t>三</w:t>
      </w:r>
      <w:r>
        <w:rPr>
          <w:b/>
          <w:bCs/>
          <w:color w:val="000000"/>
          <w:highlight w:val="none"/>
        </w:rPr>
        <w:t>、付款方式</w:t>
      </w:r>
      <w:r>
        <w:rPr>
          <w:rFonts w:hint="eastAsia"/>
          <w:b/>
          <w:bCs/>
          <w:color w:val="000000"/>
          <w:highlight w:val="none"/>
        </w:rPr>
        <w:t>：</w:t>
      </w:r>
      <w:r>
        <w:rPr>
          <w:rFonts w:hint="eastAsia"/>
          <w:color w:val="000000"/>
          <w:highlight w:val="none"/>
          <w:lang w:val="en-US"/>
        </w:rPr>
        <w:t>详见前附表须知</w:t>
      </w:r>
    </w:p>
    <w:p w14:paraId="35B25E0D">
      <w:pPr>
        <w:pStyle w:val="2"/>
        <w:spacing w:before="117" w:line="360" w:lineRule="auto"/>
        <w:ind w:firstLine="482" w:firstLineChars="200"/>
        <w:rPr>
          <w:rFonts w:hint="eastAsia"/>
          <w:b/>
          <w:bCs/>
          <w:color w:val="000000"/>
          <w:highlight w:val="none"/>
          <w:lang w:val="en-US"/>
        </w:rPr>
      </w:pPr>
      <w:r>
        <w:rPr>
          <w:rFonts w:hint="eastAsia"/>
          <w:b/>
          <w:bCs/>
          <w:color w:val="000000"/>
          <w:highlight w:val="none"/>
          <w:lang w:val="en-US"/>
        </w:rPr>
        <w:t>四、履约保证金：</w:t>
      </w:r>
      <w:r>
        <w:rPr>
          <w:rFonts w:hint="eastAsia"/>
          <w:color w:val="000000"/>
          <w:highlight w:val="none"/>
          <w:lang w:val="en-US"/>
        </w:rPr>
        <w:t>详见前附表须知</w:t>
      </w:r>
    </w:p>
    <w:p w14:paraId="16CEF4D0">
      <w:pPr>
        <w:pStyle w:val="2"/>
        <w:spacing w:before="117" w:line="360" w:lineRule="auto"/>
        <w:ind w:firstLine="482" w:firstLineChars="200"/>
        <w:rPr>
          <w:rFonts w:hint="eastAsia"/>
          <w:b/>
          <w:bCs/>
          <w:highlight w:val="none"/>
        </w:rPr>
      </w:pPr>
      <w:bookmarkStart w:id="13" w:name="_Toc3306"/>
      <w:r>
        <w:rPr>
          <w:rFonts w:hint="eastAsia"/>
          <w:b/>
          <w:bCs/>
          <w:highlight w:val="none"/>
          <w:lang w:val="en-US"/>
        </w:rPr>
        <w:t>五、投标人自行承诺：</w:t>
      </w:r>
    </w:p>
    <w:p w14:paraId="1C928C1B">
      <w:pPr>
        <w:pStyle w:val="2"/>
        <w:spacing w:line="360" w:lineRule="auto"/>
        <w:ind w:firstLine="464" w:firstLineChars="200"/>
        <w:rPr>
          <w:rFonts w:hint="eastAsia"/>
          <w:spacing w:val="-4"/>
          <w:highlight w:val="none"/>
          <w:lang w:val="en-US"/>
        </w:rPr>
      </w:pPr>
      <w:r>
        <w:rPr>
          <w:rFonts w:hint="eastAsia"/>
          <w:spacing w:val="-4"/>
          <w:highlight w:val="none"/>
          <w:lang w:val="en-US"/>
        </w:rPr>
        <w:t>1.投标人必须承诺中标后拟派项目的管理人员不得随意更换，如需更换必须报采购人，经采购人同意后才能更换。</w:t>
      </w:r>
    </w:p>
    <w:p w14:paraId="3D15B8A8">
      <w:pPr>
        <w:pStyle w:val="2"/>
        <w:spacing w:line="360" w:lineRule="auto"/>
        <w:ind w:firstLine="464" w:firstLineChars="200"/>
        <w:rPr>
          <w:rFonts w:hint="eastAsia"/>
          <w:spacing w:val="-4"/>
          <w:highlight w:val="none"/>
          <w:lang w:val="en-US"/>
        </w:rPr>
      </w:pPr>
      <w:r>
        <w:rPr>
          <w:rFonts w:hint="eastAsia"/>
          <w:spacing w:val="-4"/>
          <w:highlight w:val="none"/>
          <w:lang w:val="en-US"/>
        </w:rPr>
        <w:t>2.投标人必须承诺中标后所拟派的项目组所有人员严格审核，无犯罪、吸毒等违反行为。</w:t>
      </w:r>
    </w:p>
    <w:p w14:paraId="0559DE80">
      <w:pPr>
        <w:pStyle w:val="2"/>
        <w:spacing w:line="360" w:lineRule="auto"/>
        <w:ind w:firstLine="464" w:firstLineChars="200"/>
        <w:rPr>
          <w:rFonts w:hint="eastAsia"/>
          <w:spacing w:val="-4"/>
          <w:highlight w:val="none"/>
          <w:lang w:val="en-US"/>
        </w:rPr>
      </w:pPr>
      <w:r>
        <w:rPr>
          <w:rFonts w:hint="eastAsia"/>
          <w:spacing w:val="-4"/>
          <w:highlight w:val="none"/>
          <w:lang w:val="en-US"/>
        </w:rPr>
        <w:t>3.投标人必须承诺中标后所聘用人员的安全负责，如在服务期间出现安全事故所造成的后果及相关赔偿由中标人自行负责，采购人均不承担责任。</w:t>
      </w:r>
    </w:p>
    <w:p w14:paraId="63B98354">
      <w:pPr>
        <w:pStyle w:val="2"/>
        <w:spacing w:line="360" w:lineRule="auto"/>
        <w:ind w:firstLine="464" w:firstLineChars="200"/>
        <w:rPr>
          <w:rFonts w:hint="eastAsia"/>
          <w:spacing w:val="-4"/>
          <w:highlight w:val="none"/>
          <w:lang w:val="en-US"/>
        </w:rPr>
      </w:pPr>
      <w:r>
        <w:rPr>
          <w:rFonts w:hint="eastAsia"/>
          <w:spacing w:val="-4"/>
          <w:highlight w:val="none"/>
          <w:lang w:val="en-US"/>
        </w:rPr>
        <w:t>4.投标人必须承诺中标后因不可抗力或政策变化终止合同的无条件接受。</w:t>
      </w:r>
    </w:p>
    <w:p w14:paraId="5EF01B82">
      <w:pPr>
        <w:pStyle w:val="2"/>
        <w:spacing w:line="360" w:lineRule="auto"/>
        <w:ind w:firstLine="480" w:firstLineChars="200"/>
        <w:rPr>
          <w:rFonts w:hint="eastAsia"/>
          <w:highlight w:val="none"/>
          <w:lang w:val="en-US"/>
        </w:rPr>
      </w:pPr>
      <w:r>
        <w:rPr>
          <w:rFonts w:hint="eastAsia"/>
          <w:highlight w:val="none"/>
          <w:lang w:val="en-US"/>
        </w:rPr>
        <w:t>5.投标人须单独承诺中标后派驻服务的所有工作人员及相应设施设备等，在服务期内因与学校无关事件或自身原因造成的安全责任事故，包括且不限于人员出现因病、</w:t>
      </w:r>
      <w:r>
        <w:rPr>
          <w:rFonts w:hint="eastAsia"/>
          <w:highlight w:val="none"/>
          <w:lang w:val="en-US"/>
        </w:rPr>
        <w:t>伤、亡等其他责任时，由中标投标人独立承担全部损失和责任。</w:t>
      </w:r>
    </w:p>
    <w:p w14:paraId="3C5C3CF1">
      <w:pPr>
        <w:pStyle w:val="2"/>
        <w:spacing w:line="360" w:lineRule="auto"/>
        <w:ind w:firstLine="480" w:firstLineChars="200"/>
        <w:rPr>
          <w:rFonts w:hint="eastAsia"/>
          <w:highlight w:val="none"/>
          <w:lang w:val="en-US"/>
        </w:rPr>
      </w:pPr>
      <w:r>
        <w:rPr>
          <w:rFonts w:hint="eastAsia"/>
          <w:highlight w:val="none"/>
          <w:lang w:val="en-US"/>
        </w:rPr>
        <w:t xml:space="preserve">6.投标投标人须承诺在服务期内按照《中华人民共和国劳动法》等法律法规确保服务人员的合法权益，包括且不限于按时足额发放各类薪酬、购买社会保险等，所有为该项目提供安保服务的人员发生的劳动人事争议，由投标投标人处理并承担责任。    </w:t>
      </w:r>
    </w:p>
    <w:p w14:paraId="399AC6EA">
      <w:pPr>
        <w:pStyle w:val="2"/>
        <w:spacing w:line="360" w:lineRule="auto"/>
        <w:ind w:firstLine="480" w:firstLineChars="200"/>
        <w:rPr>
          <w:rFonts w:hint="eastAsia"/>
          <w:highlight w:val="none"/>
          <w:lang w:val="en-US"/>
        </w:rPr>
      </w:pPr>
      <w:r>
        <w:rPr>
          <w:rFonts w:hint="eastAsia"/>
          <w:highlight w:val="none"/>
          <w:lang w:val="en-US"/>
        </w:rPr>
        <w:t>7.投标人承诺在原有的 60人外，采购人开展大型活动时按照要求提供额外人数参与协助采购人完成任务，具体内容及增加人数以实际情况需求为主。</w:t>
      </w:r>
    </w:p>
    <w:p w14:paraId="01CDBEED">
      <w:pPr>
        <w:pStyle w:val="2"/>
        <w:spacing w:line="360" w:lineRule="auto"/>
        <w:ind w:firstLine="480" w:firstLineChars="200"/>
        <w:rPr>
          <w:rFonts w:hint="eastAsia"/>
          <w:b/>
          <w:bCs/>
          <w:highlight w:val="none"/>
          <w:lang w:val="en-US"/>
        </w:rPr>
      </w:pPr>
      <w:r>
        <w:rPr>
          <w:rFonts w:hint="eastAsia"/>
          <w:highlight w:val="none"/>
          <w:lang w:val="en-US"/>
        </w:rPr>
        <w:t>8.投标人承诺如第一个月中人员、装备等各类因素达不到投标文件承诺、合同约定的，履约保证金不予退还。由此造成的一切损失由投标人自行承担。</w:t>
      </w:r>
    </w:p>
    <w:p w14:paraId="4D223B40">
      <w:pPr>
        <w:pStyle w:val="2"/>
        <w:spacing w:before="117" w:line="360" w:lineRule="auto"/>
        <w:ind w:firstLine="482" w:firstLineChars="200"/>
        <w:rPr>
          <w:rFonts w:hint="eastAsia"/>
          <w:b/>
          <w:bCs/>
          <w:highlight w:val="none"/>
        </w:rPr>
      </w:pPr>
      <w:r>
        <w:rPr>
          <w:rFonts w:hint="eastAsia"/>
          <w:b/>
          <w:bCs/>
          <w:highlight w:val="none"/>
          <w:lang w:val="en-US"/>
        </w:rPr>
        <w:t>六、</w:t>
      </w:r>
      <w:r>
        <w:rPr>
          <w:rFonts w:hint="eastAsia"/>
          <w:b/>
          <w:bCs/>
          <w:highlight w:val="none"/>
        </w:rPr>
        <w:t>其他要求</w:t>
      </w:r>
    </w:p>
    <w:p w14:paraId="3547E616">
      <w:pPr>
        <w:pStyle w:val="2"/>
        <w:spacing w:line="360" w:lineRule="auto"/>
        <w:ind w:firstLine="464" w:firstLineChars="200"/>
        <w:rPr>
          <w:rFonts w:hint="eastAsia"/>
          <w:spacing w:val="-4"/>
          <w:highlight w:val="none"/>
          <w:lang w:val="en-US"/>
        </w:rPr>
      </w:pPr>
      <w:r>
        <w:rPr>
          <w:rFonts w:hint="eastAsia"/>
          <w:spacing w:val="-4"/>
          <w:highlight w:val="none"/>
          <w:lang w:val="en-US"/>
        </w:rPr>
        <w:t>1.中标人在开展各项服务时，必须接受采购人相关部门的管理；</w:t>
      </w:r>
    </w:p>
    <w:p w14:paraId="2252B0B0">
      <w:pPr>
        <w:pStyle w:val="2"/>
        <w:spacing w:line="360" w:lineRule="auto"/>
        <w:ind w:firstLine="464" w:firstLineChars="200"/>
        <w:rPr>
          <w:rFonts w:hint="eastAsia"/>
          <w:spacing w:val="-4"/>
          <w:highlight w:val="none"/>
          <w:lang w:val="en-US"/>
        </w:rPr>
      </w:pPr>
      <w:r>
        <w:rPr>
          <w:rFonts w:hint="eastAsia"/>
          <w:spacing w:val="-4"/>
          <w:highlight w:val="none"/>
          <w:lang w:val="en-US"/>
        </w:rPr>
        <w:t>2.中标人必须支持和配合采购人开展工作，保证采购人各项工作的正常运行；</w:t>
      </w:r>
    </w:p>
    <w:p w14:paraId="5951097B">
      <w:pPr>
        <w:pStyle w:val="2"/>
        <w:spacing w:line="360" w:lineRule="auto"/>
        <w:ind w:firstLine="480" w:firstLineChars="200"/>
        <w:rPr>
          <w:rFonts w:hint="eastAsia"/>
          <w:highlight w:val="none"/>
        </w:rPr>
      </w:pPr>
      <w:r>
        <w:rPr>
          <w:rFonts w:hint="eastAsia"/>
          <w:highlight w:val="none"/>
          <w:lang w:val="en-US"/>
        </w:rPr>
        <w:t>3.</w:t>
      </w:r>
      <w:r>
        <w:rPr>
          <w:rFonts w:hint="eastAsia"/>
          <w:highlight w:val="none"/>
        </w:rPr>
        <w:t>学校在处理应急事件、突发事故、大小型活动时</w:t>
      </w:r>
      <w:r>
        <w:rPr>
          <w:rFonts w:hint="eastAsia"/>
          <w:highlight w:val="none"/>
          <w:lang w:val="en-US"/>
        </w:rPr>
        <w:t>中标单位</w:t>
      </w:r>
      <w:r>
        <w:rPr>
          <w:rFonts w:hint="eastAsia"/>
          <w:highlight w:val="none"/>
        </w:rPr>
        <w:t>所有人员须无条件服从学校工作管理人员的统一调配和工作安排。</w:t>
      </w:r>
    </w:p>
    <w:p w14:paraId="14E5A0B5">
      <w:pPr>
        <w:pStyle w:val="2"/>
        <w:spacing w:line="360" w:lineRule="auto"/>
        <w:ind w:firstLine="482" w:firstLineChars="200"/>
        <w:rPr>
          <w:rFonts w:hint="eastAsia"/>
          <w:color w:val="000000"/>
          <w:highlight w:val="none"/>
          <w:lang w:val="en-US"/>
        </w:rPr>
      </w:pPr>
      <w:r>
        <w:rPr>
          <w:rFonts w:hint="eastAsia"/>
          <w:b/>
          <w:bCs/>
          <w:highlight w:val="none"/>
          <w:lang w:val="en-US"/>
        </w:rPr>
        <w:t>七、声明函要求：</w:t>
      </w:r>
      <w:r>
        <w:rPr>
          <w:rFonts w:hint="eastAsia"/>
          <w:color w:val="000000"/>
          <w:highlight w:val="none"/>
          <w:lang w:val="en-US"/>
        </w:rPr>
        <w:t>本项目专门面向符合条件的中小企业采购，必须提供中小企业声明函，相关要求及格式详见：《政府采购促进中小企业发展管理办法》。</w:t>
      </w:r>
    </w:p>
    <w:bookmarkEnd w:id="13"/>
    <w:p w14:paraId="5A21A171">
      <w:pPr>
        <w:spacing w:line="360" w:lineRule="auto"/>
        <w:rPr>
          <w:rFonts w:hint="eastAsia" w:ascii="宋体" w:hAnsi="宋体" w:cs="宋体"/>
          <w:color w:val="000000"/>
          <w:kern w:val="1"/>
          <w:sz w:val="24"/>
          <w:highlight w:val="none"/>
        </w:rPr>
      </w:pPr>
      <w:r>
        <w:rPr>
          <w:rFonts w:ascii="宋体" w:hAnsi="宋体" w:cs="宋体"/>
          <w:color w:val="000000"/>
          <w:kern w:val="1"/>
          <w:sz w:val="24"/>
          <w:highlight w:val="none"/>
        </w:rPr>
        <w:t xml:space="preserve">    </w:t>
      </w:r>
    </w:p>
    <w:p w14:paraId="5D0EABDC">
      <w:pPr>
        <w:rPr>
          <w:highlight w:val="none"/>
        </w:rPr>
      </w:pPr>
    </w:p>
    <w:sectPr>
      <w:headerReference r:id="rId4" w:type="default"/>
      <w:footerReference r:id="rId5" w:type="default"/>
      <w:type w:val="continuous"/>
      <w:pgSz w:w="11906" w:h="16838"/>
      <w:pgMar w:top="1440" w:right="164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ËÎÌå">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2CB73">
    <w:pPr>
      <w:pStyle w:val="2"/>
      <w:spacing w:line="14" w:lineRule="auto"/>
      <w:rPr>
        <w:rFonts w:hint="eastAsia"/>
        <w:sz w:val="20"/>
      </w:rPr>
    </w:pPr>
  </w:p>
  <w:p w14:paraId="5983DC42">
    <w:pPr>
      <w:pStyle w:val="2"/>
      <w:spacing w:line="14" w:lineRule="auto"/>
      <w:rPr>
        <w:rFonts w:hint="eastAsia"/>
        <w:sz w:val="20"/>
      </w:rPr>
    </w:pPr>
    <w:r>
      <w:rPr>
        <w:sz w:val="20"/>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8535" cy="15430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978535" cy="154305"/>
                      </a:xfrm>
                      <a:prstGeom prst="rect">
                        <a:avLst/>
                      </a:prstGeom>
                      <a:noFill/>
                      <a:ln w="6350">
                        <a:noFill/>
                      </a:ln>
                      <a:effectLst/>
                    </wps:spPr>
                    <wps:txbx>
                      <w:txbxContent>
                        <w:p w14:paraId="5864A42E">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5pt;width:77.05pt;mso-position-horizontal:center;mso-position-horizontal-relative:margin;mso-wrap-style:none;z-index:251661312;mso-width-relative:page;mso-height-relative:page;" filled="f" stroked="f" coordsize="21600,21600" o:gfxdata="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AkLx80gAAAAQBAAAPAAAAAAAAAAEAIAAAACIAAABkcnMvZG93bnJldi54&#10;bWxQSwECFAAUAAAACACHTuJAMgLqjzkCAABjBAAADgAAAAAAAAABACAAAAAhAQAAZHJzL2Uyb0Rv&#10;Yy54bWxQSwUGAAAAAAYABgBZAQAAzAUAAAAA&#10;">
              <v:fill on="f" focussize="0,0"/>
              <v:stroke on="f" weight="0.5pt"/>
              <v:imagedata o:title=""/>
              <o:lock v:ext="edit" aspectratio="f"/>
              <v:textbox inset="0mm,0mm,0mm,0mm" style="mso-fit-shape-to-text:t;">
                <w:txbxContent>
                  <w:p w14:paraId="5864A42E">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5428F">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8535" cy="15430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978535" cy="154305"/>
                      </a:xfrm>
                      <a:prstGeom prst="rect">
                        <a:avLst/>
                      </a:prstGeom>
                      <a:noFill/>
                      <a:ln w="6350">
                        <a:noFill/>
                      </a:ln>
                      <a:effectLst/>
                    </wps:spPr>
                    <wps:txbx>
                      <w:txbxContent>
                        <w:p w14:paraId="782D1CF2">
                          <w:pPr>
                            <w:pStyle w:val="10"/>
                          </w:pPr>
                          <w:r>
                            <w:rPr>
                              <w:rFonts w:hint="eastAsia"/>
                            </w:rPr>
                            <w:t xml:space="preserve">第 </w:t>
                          </w:r>
                          <w:r>
                            <w:fldChar w:fldCharType="begin"/>
                          </w:r>
                          <w:r>
                            <w:instrText xml:space="preserve"> PAGE  \* MERGEFORMAT </w:instrText>
                          </w:r>
                          <w:r>
                            <w:fldChar w:fldCharType="separate"/>
                          </w:r>
                          <w:r>
                            <w:t>50</w:t>
                          </w:r>
                          <w: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5pt;width:77.05pt;mso-position-horizontal:center;mso-position-horizontal-relative:margin;mso-wrap-style:none;z-index:251660288;mso-width-relative:page;mso-height-relative:page;" filled="f" stroked="f" coordsize="21600,21600" o:gfxdata="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CQvHzSAAAABAEAAA8AAAAAAAAAAQAgAAAAIgAAAGRycy9kb3ducmV2Lnht&#10;bFBLAQIUABQAAAAIAIdO4kBpTjUbOAIAAGMEAAAOAAAAAAAAAAEAIAAAACEBAABkcnMvZTJvRG9j&#10;LnhtbFBLBQYAAAAABgAGAFkBAADLBQAAAAA=&#10;">
              <v:fill on="f" focussize="0,0"/>
              <v:stroke on="f" weight="0.5pt"/>
              <v:imagedata o:title=""/>
              <o:lock v:ext="edit" aspectratio="f"/>
              <v:textbox inset="0mm,0mm,0mm,0mm" style="mso-fit-shape-to-text:t;">
                <w:txbxContent>
                  <w:p w14:paraId="782D1CF2">
                    <w:pPr>
                      <w:pStyle w:val="10"/>
                    </w:pPr>
                    <w:r>
                      <w:rPr>
                        <w:rFonts w:hint="eastAsia"/>
                      </w:rPr>
                      <w:t xml:space="preserve">第 </w:t>
                    </w:r>
                    <w:r>
                      <w:fldChar w:fldCharType="begin"/>
                    </w:r>
                    <w:r>
                      <w:instrText xml:space="preserve"> PAGE  \* MERGEFORMAT </w:instrText>
                    </w:r>
                    <w:r>
                      <w:fldChar w:fldCharType="separate"/>
                    </w:r>
                    <w:r>
                      <w:t>50</w:t>
                    </w:r>
                    <w: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DDA76">
    <w:pPr>
      <w:pStyle w:val="11"/>
      <w:jc w:val="left"/>
    </w:pPr>
    <w:r>
      <w:object>
        <v:shape id="_x0000_i1026" o:spt="75" type="#_x0000_t75" style="height:26.25pt;width:45pt;" o:ole="t" filled="f" o:preferrelative="t" stroked="f" coordsize="21600,21600">
          <v:path/>
          <v:fill on="f" focussize="0,0"/>
          <v:stroke on="f" joinstyle="miter"/>
          <v:imagedata r:id="rId2" o:title=""/>
          <o:lock v:ext="edit" aspectratio="t"/>
          <w10:wrap type="none"/>
          <w10:anchorlock/>
        </v:shape>
        <o:OLEObject Type="Embed" ProgID="CorelDRAW.Graphic.9" ShapeID="_x0000_i1026" DrawAspect="Content" ObjectID="_1468075725" r:id="rId1">
          <o:LockedField>false</o:LockedField>
        </o:OLEObject>
      </w:object>
    </w:r>
    <w:r>
      <w:rPr>
        <w:rFonts w:hint="eastAsia"/>
      </w:rPr>
      <w:t xml:space="preserve">泰禾云工程咨询有限公司                                           </w:t>
    </w:r>
    <w:r>
      <w:rPr>
        <w:rFonts w:hint="eastAsia"/>
        <w:i/>
        <w:iCs/>
        <w:sz w:val="24"/>
      </w:rPr>
      <w:t>招标文件</w:t>
    </w:r>
  </w:p>
  <w:p w14:paraId="08F2A881">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FB3F76"/>
    <w:rsid w:val="000154F2"/>
    <w:rsid w:val="00076C89"/>
    <w:rsid w:val="000B52A6"/>
    <w:rsid w:val="000F319C"/>
    <w:rsid w:val="00122DE7"/>
    <w:rsid w:val="00154860"/>
    <w:rsid w:val="00193248"/>
    <w:rsid w:val="002D559E"/>
    <w:rsid w:val="003A6503"/>
    <w:rsid w:val="0047733E"/>
    <w:rsid w:val="004E27BC"/>
    <w:rsid w:val="005743E1"/>
    <w:rsid w:val="005C27E4"/>
    <w:rsid w:val="005D7546"/>
    <w:rsid w:val="006A5789"/>
    <w:rsid w:val="006F43DE"/>
    <w:rsid w:val="00806E1E"/>
    <w:rsid w:val="00816430"/>
    <w:rsid w:val="00846ECB"/>
    <w:rsid w:val="0086797B"/>
    <w:rsid w:val="008832E1"/>
    <w:rsid w:val="00894B29"/>
    <w:rsid w:val="008E0C60"/>
    <w:rsid w:val="00911C8F"/>
    <w:rsid w:val="00944F70"/>
    <w:rsid w:val="00971EBD"/>
    <w:rsid w:val="00975ACC"/>
    <w:rsid w:val="00A010BF"/>
    <w:rsid w:val="00A35036"/>
    <w:rsid w:val="00AA6F6F"/>
    <w:rsid w:val="00AC3954"/>
    <w:rsid w:val="00B62AD2"/>
    <w:rsid w:val="00B84BCB"/>
    <w:rsid w:val="00BC6A1D"/>
    <w:rsid w:val="00BE43DA"/>
    <w:rsid w:val="00C16831"/>
    <w:rsid w:val="00C31A02"/>
    <w:rsid w:val="00C3655C"/>
    <w:rsid w:val="00C558D9"/>
    <w:rsid w:val="00CB0975"/>
    <w:rsid w:val="00D245C2"/>
    <w:rsid w:val="00D251B4"/>
    <w:rsid w:val="00DA7C48"/>
    <w:rsid w:val="00DD17E0"/>
    <w:rsid w:val="00EA3759"/>
    <w:rsid w:val="00EC400E"/>
    <w:rsid w:val="00EF4DFD"/>
    <w:rsid w:val="00F42023"/>
    <w:rsid w:val="00FA4E65"/>
    <w:rsid w:val="00FB20A1"/>
    <w:rsid w:val="00FE2A1C"/>
    <w:rsid w:val="025A50A1"/>
    <w:rsid w:val="02F27C2D"/>
    <w:rsid w:val="058F07C2"/>
    <w:rsid w:val="08CC67C9"/>
    <w:rsid w:val="0A1246B0"/>
    <w:rsid w:val="0DCB1B3C"/>
    <w:rsid w:val="0EF83E74"/>
    <w:rsid w:val="127A0857"/>
    <w:rsid w:val="148F7029"/>
    <w:rsid w:val="166E234D"/>
    <w:rsid w:val="1CD217D6"/>
    <w:rsid w:val="21171155"/>
    <w:rsid w:val="21FB3F76"/>
    <w:rsid w:val="24DB651D"/>
    <w:rsid w:val="29341AF5"/>
    <w:rsid w:val="2B53156C"/>
    <w:rsid w:val="2D582EE4"/>
    <w:rsid w:val="33C87AB6"/>
    <w:rsid w:val="340E4AA8"/>
    <w:rsid w:val="378D3C11"/>
    <w:rsid w:val="3A9C52B4"/>
    <w:rsid w:val="3ED80E1E"/>
    <w:rsid w:val="42262CE5"/>
    <w:rsid w:val="5016334F"/>
    <w:rsid w:val="514E7348"/>
    <w:rsid w:val="518B76AE"/>
    <w:rsid w:val="538F59F6"/>
    <w:rsid w:val="592A1776"/>
    <w:rsid w:val="5BA741CE"/>
    <w:rsid w:val="5D6B1052"/>
    <w:rsid w:val="5E4332B3"/>
    <w:rsid w:val="603658A5"/>
    <w:rsid w:val="64D67929"/>
    <w:rsid w:val="6AF15601"/>
    <w:rsid w:val="6C423127"/>
    <w:rsid w:val="70111B76"/>
    <w:rsid w:val="72273A51"/>
    <w:rsid w:val="73A8345D"/>
    <w:rsid w:val="758531A7"/>
    <w:rsid w:val="78304022"/>
    <w:rsid w:val="7C1A4147"/>
    <w:rsid w:val="7D1349DD"/>
    <w:rsid w:val="7E8A5B85"/>
    <w:rsid w:val="7F666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1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140" w:after="140"/>
      <w:jc w:val="center"/>
      <w:outlineLvl w:val="1"/>
    </w:pPr>
    <w:rPr>
      <w:rFonts w:ascii="Arial" w:hAnsi="Arial" w:eastAsia="黑体"/>
      <w:bCs/>
      <w:sz w:val="30"/>
      <w:szCs w:val="32"/>
    </w:rPr>
  </w:style>
  <w:style w:type="paragraph" w:styleId="4">
    <w:name w:val="heading 4"/>
    <w:basedOn w:val="1"/>
    <w:next w:val="1"/>
    <w:qFormat/>
    <w:uiPriority w:val="10"/>
    <w:pPr>
      <w:keepNext/>
      <w:keepLines/>
      <w:outlineLvl w:val="3"/>
    </w:pPr>
    <w:rPr>
      <w:rFonts w:ascii="Cambria" w:hAnsi="Cambria" w:eastAsia="Cambria"/>
      <w:b/>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4"/>
      <w:lang w:val="zh-CN" w:bidi="zh-CN"/>
    </w:rPr>
  </w:style>
  <w:style w:type="paragraph" w:styleId="5">
    <w:name w:val="Normal Indent"/>
    <w:basedOn w:val="1"/>
    <w:qFormat/>
    <w:uiPriority w:val="99"/>
    <w:pPr>
      <w:widowControl/>
      <w:ind w:firstLine="420"/>
      <w:jc w:val="left"/>
    </w:pPr>
    <w:rPr>
      <w:rFonts w:ascii="Cambria" w:hAnsi="Cambria"/>
      <w:sz w:val="24"/>
    </w:rPr>
  </w:style>
  <w:style w:type="paragraph" w:styleId="6">
    <w:name w:val="annotation text"/>
    <w:basedOn w:val="1"/>
    <w:link w:val="21"/>
    <w:unhideWhenUsed/>
    <w:qFormat/>
    <w:uiPriority w:val="99"/>
    <w:pPr>
      <w:jc w:val="left"/>
    </w:pPr>
  </w:style>
  <w:style w:type="paragraph" w:styleId="7">
    <w:name w:val="Plain Text"/>
    <w:basedOn w:val="1"/>
    <w:qFormat/>
    <w:uiPriority w:val="99"/>
    <w:rPr>
      <w:rFonts w:ascii="宋体" w:hAnsi="Courier New" w:cs="Courier New"/>
      <w:szCs w:val="21"/>
    </w:rPr>
  </w:style>
  <w:style w:type="paragraph" w:styleId="8">
    <w:name w:val="Date"/>
    <w:basedOn w:val="1"/>
    <w:next w:val="1"/>
    <w:qFormat/>
    <w:uiPriority w:val="0"/>
    <w:rPr>
      <w:b/>
      <w:sz w:val="28"/>
      <w:szCs w:val="28"/>
    </w:rPr>
  </w:style>
  <w:style w:type="paragraph" w:styleId="9">
    <w:name w:val="Balloon Text"/>
    <w:basedOn w:val="1"/>
    <w:link w:val="2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Cambria" w:hAnsi="Cambria"/>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6"/>
    <w:next w:val="6"/>
    <w:link w:val="22"/>
    <w:qFormat/>
    <w:uiPriority w:val="0"/>
    <w:rPr>
      <w:b/>
      <w:bCs/>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0"/>
    <w:rPr>
      <w:sz w:val="21"/>
      <w:szCs w:val="21"/>
    </w:rPr>
  </w:style>
  <w:style w:type="paragraph" w:customStyle="1" w:styleId="18">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0"/>
      <w:szCs w:val="20"/>
      <w:lang w:eastAsia="en-US"/>
    </w:rPr>
  </w:style>
  <w:style w:type="paragraph" w:customStyle="1" w:styleId="19">
    <w:name w:val="2"/>
    <w:qFormat/>
    <w:uiPriority w:val="0"/>
    <w:pPr>
      <w:spacing w:before="120" w:after="120" w:line="288" w:lineRule="auto"/>
    </w:pPr>
    <w:rPr>
      <w:rFonts w:ascii="Arial" w:hAnsi="Arial" w:eastAsia="等线" w:cs="Arial"/>
      <w:sz w:val="22"/>
      <w:szCs w:val="22"/>
      <w:lang w:val="en-US" w:eastAsia="zh-CN" w:bidi="ar-SA"/>
    </w:rPr>
  </w:style>
  <w:style w:type="character" w:customStyle="1" w:styleId="20">
    <w:name w:val="批注框文本 字符"/>
    <w:basedOn w:val="16"/>
    <w:link w:val="9"/>
    <w:qFormat/>
    <w:uiPriority w:val="0"/>
    <w:rPr>
      <w:kern w:val="2"/>
      <w:sz w:val="18"/>
      <w:szCs w:val="18"/>
    </w:rPr>
  </w:style>
  <w:style w:type="character" w:customStyle="1" w:styleId="21">
    <w:name w:val="批注文字 字符"/>
    <w:basedOn w:val="16"/>
    <w:link w:val="6"/>
    <w:qFormat/>
    <w:uiPriority w:val="99"/>
    <w:rPr>
      <w:kern w:val="2"/>
      <w:sz w:val="21"/>
      <w:szCs w:val="24"/>
    </w:rPr>
  </w:style>
  <w:style w:type="character" w:customStyle="1" w:styleId="22">
    <w:name w:val="批注主题 字符"/>
    <w:basedOn w:val="21"/>
    <w:link w:val="13"/>
    <w:qFormat/>
    <w:uiPriority w:val="0"/>
    <w:rPr>
      <w:b/>
      <w:bCs/>
      <w:kern w:val="2"/>
      <w:sz w:val="21"/>
      <w:szCs w:val="24"/>
    </w:r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NULL"/><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9BCDE4-D3C4-4CA4-957F-6543C423BC46}">
  <ds:schemaRefs/>
</ds:datastoreItem>
</file>

<file path=docProps/app.xml><?xml version="1.0" encoding="utf-8"?>
<Properties xmlns="http://schemas.openxmlformats.org/officeDocument/2006/extended-properties" xmlns:vt="http://schemas.openxmlformats.org/officeDocument/2006/docPropsVTypes">
  <Template>Normal.dotm</Template>
  <Pages>38</Pages>
  <Words>8847</Words>
  <Characters>9397</Characters>
  <Lines>398</Lines>
  <Paragraphs>112</Paragraphs>
  <TotalTime>26</TotalTime>
  <ScaleCrop>false</ScaleCrop>
  <LinksUpToDate>false</LinksUpToDate>
  <CharactersWithSpaces>9493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2025-07-17T08:47:00Z</dcterms:created>
  <dc:creator>AWH</dc:creator>
  <cp:lastModifiedBy>   .</cp:lastModifiedBy>
  <dcterms:modified xsi:type="dcterms:W3CDTF">2025-07-28T02:18:54Z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0FBCE8495FF140A78CDB0EE2F33702CA_13</vt:lpwstr>
  </property>
  <property fmtid="{D5CDD505-2E9C-101B-9397-08002B2CF9AE}" pid="4" name="KSOTemplateDocerSaveRecord">
    <vt:lpwstr>eyJoZGlkIjoiMzdkNDFkNzNkNDhkMjhjMTkwMjA3NGNkM2E1MGViNjciLCJ1c2VySWQiOiIzODM0OTI2NTAifQ==</vt:lpwstr>
  </property>
</Properties>
</file>