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658EC">
      <w:pPr>
        <w:ind w:firstLine="1200" w:firstLineChars="300"/>
        <w:jc w:val="center"/>
        <w:rPr>
          <w:rFonts w:ascii="仿宋_GB2312" w:hAnsi="仿宋_GB2312" w:eastAsia="仿宋_GB2312" w:cs="仿宋_GB2312"/>
          <w:sz w:val="40"/>
          <w:szCs w:val="40"/>
        </w:rPr>
      </w:pPr>
      <w:bookmarkStart w:id="0" w:name="OLE_LINK2"/>
      <w:r>
        <w:rPr>
          <w:rFonts w:hint="eastAsia" w:ascii="仿宋_GB2312" w:hAnsi="仿宋_GB2312" w:eastAsia="仿宋_GB2312" w:cs="仿宋_GB2312"/>
          <w:sz w:val="40"/>
          <w:szCs w:val="40"/>
        </w:rPr>
        <w:t>机电控制仿真教学软件项目建设清单（1）</w:t>
      </w:r>
    </w:p>
    <w:tbl>
      <w:tblPr>
        <w:tblStyle w:val="4"/>
        <w:tblW w:w="52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71"/>
        <w:gridCol w:w="932"/>
        <w:gridCol w:w="5731"/>
        <w:gridCol w:w="476"/>
        <w:gridCol w:w="494"/>
      </w:tblGrid>
      <w:tr w14:paraId="1F4D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76" w:type="pct"/>
            <w:shd w:val="clear" w:color="auto" w:fill="auto"/>
            <w:vAlign w:val="center"/>
          </w:tcPr>
          <w:p w14:paraId="573B17F5">
            <w:pPr>
              <w:widowControl/>
              <w:spacing w:line="460" w:lineRule="exact"/>
              <w:jc w:val="center"/>
              <w:textAlignment w:val="center"/>
              <w:rPr>
                <w:rFonts w:ascii="Times New Roman" w:hAnsi="Times New Roman" w:cs="Times New Roman"/>
                <w:b/>
                <w:bCs/>
                <w:sz w:val="24"/>
              </w:rPr>
            </w:pPr>
            <w:bookmarkStart w:id="1" w:name="OLE_LINK10"/>
            <w:r>
              <w:rPr>
                <w:rFonts w:ascii="Times New Roman" w:hAnsi="Times New Roman" w:cs="Times New Roman"/>
                <w:b/>
                <w:bCs/>
                <w:kern w:val="0"/>
                <w:sz w:val="24"/>
              </w:rPr>
              <w:t>序号</w:t>
            </w:r>
          </w:p>
        </w:tc>
        <w:tc>
          <w:tcPr>
            <w:tcW w:w="484" w:type="pct"/>
            <w:shd w:val="clear" w:color="auto" w:fill="auto"/>
            <w:vAlign w:val="center"/>
          </w:tcPr>
          <w:p w14:paraId="074B8408">
            <w:pPr>
              <w:widowControl/>
              <w:spacing w:line="460" w:lineRule="exact"/>
              <w:jc w:val="center"/>
              <w:textAlignment w:val="center"/>
              <w:rPr>
                <w:rFonts w:ascii="Times New Roman" w:hAnsi="Times New Roman" w:cs="Times New Roman"/>
                <w:b/>
                <w:bCs/>
                <w:sz w:val="24"/>
              </w:rPr>
            </w:pPr>
            <w:r>
              <w:rPr>
                <w:rFonts w:ascii="Times New Roman" w:hAnsi="Times New Roman" w:cs="Times New Roman"/>
                <w:b/>
                <w:bCs/>
                <w:kern w:val="0"/>
                <w:sz w:val="24"/>
              </w:rPr>
              <w:t>设备名称</w:t>
            </w:r>
          </w:p>
        </w:tc>
        <w:tc>
          <w:tcPr>
            <w:tcW w:w="518" w:type="pct"/>
            <w:shd w:val="clear" w:color="auto" w:fill="auto"/>
            <w:vAlign w:val="center"/>
          </w:tcPr>
          <w:p w14:paraId="7377B03C">
            <w:pPr>
              <w:widowControl/>
              <w:spacing w:line="460" w:lineRule="exact"/>
              <w:jc w:val="center"/>
              <w:textAlignment w:val="center"/>
              <w:rPr>
                <w:rFonts w:ascii="Times New Roman" w:hAnsi="Times New Roman" w:cs="Times New Roman"/>
                <w:b/>
                <w:bCs/>
                <w:kern w:val="0"/>
                <w:sz w:val="24"/>
              </w:rPr>
            </w:pPr>
            <w:r>
              <w:rPr>
                <w:rFonts w:ascii="Times New Roman" w:hAnsi="Times New Roman" w:cs="Times New Roman"/>
                <w:b/>
                <w:bCs/>
                <w:kern w:val="0"/>
                <w:sz w:val="24"/>
              </w:rPr>
              <w:t>品牌及规格型号</w:t>
            </w:r>
          </w:p>
        </w:tc>
        <w:tc>
          <w:tcPr>
            <w:tcW w:w="3184" w:type="pct"/>
            <w:shd w:val="clear" w:color="auto" w:fill="auto"/>
            <w:vAlign w:val="center"/>
          </w:tcPr>
          <w:p w14:paraId="6C438434">
            <w:pPr>
              <w:widowControl/>
              <w:spacing w:line="460" w:lineRule="exact"/>
              <w:jc w:val="center"/>
              <w:textAlignment w:val="center"/>
              <w:rPr>
                <w:rFonts w:ascii="Times New Roman" w:hAnsi="Times New Roman" w:cs="Times New Roman"/>
                <w:b/>
                <w:bCs/>
                <w:sz w:val="24"/>
              </w:rPr>
            </w:pPr>
            <w:r>
              <w:rPr>
                <w:rFonts w:ascii="Times New Roman" w:hAnsi="Times New Roman" w:cs="Times New Roman"/>
                <w:b/>
                <w:bCs/>
                <w:kern w:val="0"/>
                <w:sz w:val="24"/>
              </w:rPr>
              <w:t>参数或要求</w:t>
            </w:r>
          </w:p>
        </w:tc>
        <w:tc>
          <w:tcPr>
            <w:tcW w:w="264" w:type="pct"/>
            <w:shd w:val="clear" w:color="auto" w:fill="auto"/>
            <w:vAlign w:val="center"/>
          </w:tcPr>
          <w:p w14:paraId="2B09CF9B">
            <w:pPr>
              <w:widowControl/>
              <w:spacing w:line="460" w:lineRule="exact"/>
              <w:jc w:val="center"/>
              <w:textAlignment w:val="center"/>
              <w:rPr>
                <w:rFonts w:ascii="Times New Roman" w:hAnsi="Times New Roman" w:cs="Times New Roman"/>
                <w:b/>
                <w:bCs/>
                <w:sz w:val="24"/>
              </w:rPr>
            </w:pPr>
            <w:r>
              <w:rPr>
                <w:rFonts w:ascii="Times New Roman" w:hAnsi="Times New Roman" w:cs="Times New Roman"/>
                <w:b/>
                <w:bCs/>
                <w:kern w:val="0"/>
                <w:sz w:val="24"/>
              </w:rPr>
              <w:t>数量</w:t>
            </w:r>
          </w:p>
        </w:tc>
        <w:tc>
          <w:tcPr>
            <w:tcW w:w="271" w:type="pct"/>
            <w:shd w:val="clear" w:color="auto" w:fill="auto"/>
            <w:vAlign w:val="center"/>
          </w:tcPr>
          <w:p w14:paraId="7E3A0470">
            <w:pPr>
              <w:widowControl/>
              <w:spacing w:line="460" w:lineRule="exact"/>
              <w:jc w:val="center"/>
              <w:textAlignment w:val="center"/>
              <w:rPr>
                <w:rFonts w:ascii="Times New Roman" w:hAnsi="Times New Roman" w:cs="Times New Roman"/>
                <w:b/>
                <w:bCs/>
                <w:sz w:val="24"/>
              </w:rPr>
            </w:pPr>
            <w:r>
              <w:rPr>
                <w:rFonts w:ascii="Times New Roman" w:hAnsi="Times New Roman" w:cs="Times New Roman"/>
                <w:b/>
                <w:bCs/>
                <w:kern w:val="0"/>
                <w:sz w:val="24"/>
              </w:rPr>
              <w:t>单位</w:t>
            </w:r>
          </w:p>
        </w:tc>
      </w:tr>
      <w:tr w14:paraId="0CE7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76" w:type="pct"/>
            <w:shd w:val="clear" w:color="auto" w:fill="auto"/>
            <w:vAlign w:val="center"/>
          </w:tcPr>
          <w:p w14:paraId="56E73FC3">
            <w:pPr>
              <w:widowControl/>
              <w:spacing w:line="46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w:t>
            </w:r>
          </w:p>
        </w:tc>
        <w:tc>
          <w:tcPr>
            <w:tcW w:w="484" w:type="pct"/>
            <w:shd w:val="clear" w:color="auto" w:fill="auto"/>
            <w:vAlign w:val="center"/>
          </w:tcPr>
          <w:p w14:paraId="7CE29266">
            <w:pPr>
              <w:widowControl/>
              <w:spacing w:line="460" w:lineRule="exact"/>
              <w:jc w:val="center"/>
              <w:textAlignment w:val="center"/>
              <w:rPr>
                <w:rFonts w:ascii="Times New Roman" w:hAnsi="Times New Roman" w:cs="Times New Roman"/>
                <w:color w:val="000000"/>
                <w:sz w:val="24"/>
              </w:rPr>
            </w:pPr>
            <w:bookmarkStart w:id="2" w:name="OLE_LINK7"/>
            <w:r>
              <w:rPr>
                <w:rFonts w:ascii="Times New Roman" w:hAnsi="Times New Roman" w:cs="Times New Roman"/>
                <w:color w:val="000000"/>
                <w:sz w:val="24"/>
              </w:rPr>
              <w:t>机电控制仿真软件</w:t>
            </w:r>
            <w:bookmarkEnd w:id="2"/>
          </w:p>
        </w:tc>
        <w:tc>
          <w:tcPr>
            <w:tcW w:w="518" w:type="pct"/>
            <w:shd w:val="clear" w:color="auto" w:fill="auto"/>
            <w:vAlign w:val="center"/>
          </w:tcPr>
          <w:p w14:paraId="37C0D93B">
            <w:pPr>
              <w:widowControl/>
              <w:spacing w:line="460" w:lineRule="exact"/>
              <w:jc w:val="lef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上海宇龙/</w:t>
            </w:r>
            <w:r>
              <w:rPr>
                <w:rFonts w:ascii="Times New Roman" w:hAnsi="Times New Roman" w:cs="Times New Roman"/>
                <w:color w:val="000000"/>
                <w:sz w:val="24"/>
              </w:rPr>
              <w:t>机电控制仿真软件</w:t>
            </w:r>
            <w:r>
              <w:rPr>
                <w:rFonts w:ascii="Times New Roman" w:hAnsi="Times New Roman" w:cs="Times New Roman"/>
                <w:color w:val="000000"/>
                <w:kern w:val="0"/>
                <w:sz w:val="24"/>
              </w:rPr>
              <w:t>V3.3</w:t>
            </w:r>
            <w:r>
              <w:rPr>
                <w:rFonts w:ascii="Times New Roman" w:hAnsi="Times New Roman" w:cs="Times New Roman"/>
                <w:b/>
                <w:bCs/>
                <w:color w:val="000000"/>
                <w:kern w:val="0"/>
                <w:sz w:val="24"/>
              </w:rPr>
              <w:t>/</w:t>
            </w:r>
            <w:r>
              <w:rPr>
                <w:rFonts w:ascii="Times New Roman" w:hAnsi="Times New Roman" w:cs="Times New Roman"/>
                <w:color w:val="000000"/>
                <w:kern w:val="0"/>
                <w:sz w:val="24"/>
              </w:rPr>
              <w:t>6</w:t>
            </w:r>
            <w:r>
              <w:rPr>
                <w:rFonts w:hint="eastAsia" w:ascii="Times New Roman" w:hAnsi="Times New Roman" w:cs="Times New Roman"/>
                <w:color w:val="000000"/>
                <w:kern w:val="0"/>
                <w:sz w:val="24"/>
              </w:rPr>
              <w:t>1</w:t>
            </w:r>
            <w:r>
              <w:rPr>
                <w:rFonts w:ascii="Times New Roman" w:hAnsi="Times New Roman" w:cs="Times New Roman"/>
                <w:color w:val="000000"/>
                <w:kern w:val="0"/>
                <w:sz w:val="24"/>
              </w:rPr>
              <w:t>节点</w:t>
            </w:r>
          </w:p>
        </w:tc>
        <w:tc>
          <w:tcPr>
            <w:tcW w:w="3184" w:type="pct"/>
            <w:shd w:val="clear" w:color="auto" w:fill="auto"/>
            <w:vAlign w:val="center"/>
          </w:tcPr>
          <w:p w14:paraId="0CF6DDBE">
            <w:pPr>
              <w:pStyle w:val="2"/>
              <w:tabs>
                <w:tab w:val="left" w:pos="0"/>
              </w:tabs>
              <w:ind w:left="210" w:right="210" w:firstLine="0"/>
              <w:rPr>
                <w:rFonts w:ascii="Times New Roman" w:hAnsi="Times New Roman" w:cs="Times New Roman"/>
                <w:sz w:val="24"/>
                <w:szCs w:val="24"/>
              </w:rPr>
            </w:pPr>
            <w:r>
              <w:rPr>
                <w:rFonts w:ascii="Times New Roman" w:hAnsi="Times New Roman" w:cs="Times New Roman"/>
                <w:sz w:val="24"/>
                <w:szCs w:val="24"/>
              </w:rPr>
              <w:t>产品内容指标</w:t>
            </w:r>
          </w:p>
          <w:p w14:paraId="75A5781E">
            <w:pPr>
              <w:numPr>
                <w:ilvl w:val="0"/>
                <w:numId w:val="2"/>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软件可提供元器件库、控制对象库和仿真工作区，元器件库至少有200个元器件，主要包含三个类型元器件：电路元器件、液压元器件和气动元器件；电路器件中还包含有欧姆龙CPM1A、西门子S7-200及S7-1200、三菱FX2N及FX3U系列PLC；控制对象库包括基础控制对象和YL335B流水线控制对象；</w:t>
            </w:r>
          </w:p>
          <w:p w14:paraId="67FE1CA5">
            <w:pPr>
              <w:numPr>
                <w:ilvl w:val="0"/>
                <w:numId w:val="2"/>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电路元器件主要包含：通用继电器、中间继电器、电流继电器、电压继电器、时间继电器、热继电器、接触器、按钮开关、万能转换开关、熔断器、传感器、电磁阀、限位开关、变频器、各种电源、变压器、桥式整流器、电磁吸盘、各种指示灯、数码管、各种电动机等；</w:t>
            </w:r>
          </w:p>
          <w:p w14:paraId="1A9DC8A0">
            <w:pPr>
              <w:numPr>
                <w:ilvl w:val="0"/>
                <w:numId w:val="2"/>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液压元器件主要包含：电磁式换向阀、液控式换向阀、油箱、单向阀、液压泵、调速阀、减压阀、压力继电器、溢流阀、节流阀、液压缸等；</w:t>
            </w:r>
          </w:p>
          <w:p w14:paraId="32265E12">
            <w:pPr>
              <w:numPr>
                <w:ilvl w:val="0"/>
                <w:numId w:val="2"/>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气动元器件主要包含：电磁式气动换向阀、气控式气动换向阀、气动单向阀、气压泵、气动调速阀、气动减压阀、气压继电器、溢流阀、气压缸等；</w:t>
            </w:r>
          </w:p>
          <w:p w14:paraId="04F39802">
            <w:pPr>
              <w:numPr>
                <w:ilvl w:val="0"/>
                <w:numId w:val="2"/>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软件中提供典型元器件的三维模型、爆炸图及工作原理动画，例如：交流接触器、热继电器、时间继电器、速度继电器等元器件的三维模型、爆炸图及工作原理动画；各种液压及气动元器件的结构及原理动画；</w:t>
            </w:r>
          </w:p>
          <w:p w14:paraId="101B3270">
            <w:pPr>
              <w:numPr>
                <w:ilvl w:val="0"/>
                <w:numId w:val="2"/>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基础控制对象主要包含：四节传送带控制、自动配料装车系统控制、十字路口交通灯控制、水塔水位控制、天塔之光控制、机械手控制、多种液体混合装置控制、数码显示控制，音乐喷泉控制、四层电梯等（数量不少于70个）；</w:t>
            </w:r>
          </w:p>
          <w:p w14:paraId="7E6A9E84">
            <w:pPr>
              <w:numPr>
                <w:ilvl w:val="0"/>
                <w:numId w:val="2"/>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YL335B控制对象主要包含：YL335B-供料单元、YL335B-加工单元、YL335B-装配单元、YL335B-分拣单元、YL335B-输送单元以及YL33B-整站单元。</w:t>
            </w:r>
          </w:p>
          <w:p w14:paraId="5B50381F">
            <w:pPr>
              <w:pStyle w:val="2"/>
              <w:tabs>
                <w:tab w:val="left" w:pos="0"/>
              </w:tabs>
              <w:ind w:left="210" w:leftChars="100" w:right="210" w:firstLine="0"/>
              <w:rPr>
                <w:rFonts w:ascii="Times New Roman" w:hAnsi="Times New Roman" w:cs="Times New Roman"/>
                <w:sz w:val="24"/>
                <w:szCs w:val="24"/>
              </w:rPr>
            </w:pPr>
            <w:r>
              <w:rPr>
                <w:rFonts w:ascii="Times New Roman" w:hAnsi="Times New Roman" w:cs="Times New Roman"/>
                <w:sz w:val="24"/>
                <w:szCs w:val="24"/>
              </w:rPr>
              <w:t>产品功能技术指标</w:t>
            </w:r>
          </w:p>
          <w:p w14:paraId="2F85D501">
            <w:pPr>
              <w:numPr>
                <w:ilvl w:val="0"/>
                <w:numId w:val="3"/>
              </w:numPr>
              <w:tabs>
                <w:tab w:val="left" w:pos="0"/>
                <w:tab w:val="left" w:pos="180"/>
                <w:tab w:val="left" w:pos="540"/>
              </w:tabs>
              <w:spacing w:line="460" w:lineRule="exact"/>
              <w:rPr>
                <w:rFonts w:ascii="Times New Roman" w:hAnsi="Times New Roman" w:cs="Times New Roman"/>
                <w:sz w:val="24"/>
              </w:rPr>
            </w:pPr>
            <w:r>
              <w:rPr>
                <w:rFonts w:ascii="Times New Roman" w:hAnsi="Times New Roman" w:cs="Times New Roman"/>
                <w:sz w:val="24"/>
              </w:rPr>
              <w:t>可以从三大类型元器件中任意选取所需的元件在仿真工作区自主搭建各种控制应用系统，软件会根据所搭建系统上各元器件的属性及搭建的线路实时计算，可通过万用表、钳形表等虚拟工具实时的测量系统中的电压、电流及电阻值；</w:t>
            </w:r>
          </w:p>
          <w:p w14:paraId="3C4955BD">
            <w:pPr>
              <w:numPr>
                <w:ilvl w:val="0"/>
                <w:numId w:val="3"/>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软件中三种类型的PLC均提供相应的程序编辑器，可根据所需搭建系统的控制要求自由的编辑PLC程序，并可以对用户编制的程序进行自动、可视化的评判；</w:t>
            </w:r>
          </w:p>
          <w:p w14:paraId="646B0D59">
            <w:pPr>
              <w:numPr>
                <w:ilvl w:val="0"/>
                <w:numId w:val="3"/>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软件提供电路故障设置功能，软件已经预设了电路元器件可能会出现的故障点，教师只需根据教学的需要在控制电路中自由选择所需设故的元器件或导线，勾选所需设置的故障点来制作故障文件，且可选择不同的元器件故障点来组合设置故障，从而制作大量的故障文件供学生进行排故的练习；</w:t>
            </w:r>
          </w:p>
          <w:p w14:paraId="79EBF96D">
            <w:pPr>
              <w:numPr>
                <w:ilvl w:val="0"/>
                <w:numId w:val="3"/>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软件中的三维控制对象提供了对象与控制系统的对应表，可将控制对象中的相关部件与控制中相关元器件做一一对应，使所搭建的控制系统能够控制对象的执行动作，通过对象的运行效果直观的放映控制系统的正确与否；</w:t>
            </w:r>
          </w:p>
          <w:p w14:paraId="6CCCD297">
            <w:pPr>
              <w:numPr>
                <w:ilvl w:val="0"/>
                <w:numId w:val="3"/>
              </w:numPr>
              <w:tabs>
                <w:tab w:val="left" w:pos="0"/>
                <w:tab w:val="left" w:pos="180"/>
                <w:tab w:val="left" w:pos="540"/>
              </w:tabs>
              <w:spacing w:line="460" w:lineRule="exact"/>
              <w:ind w:firstLine="480" w:firstLineChars="200"/>
              <w:rPr>
                <w:rFonts w:ascii="Times New Roman" w:hAnsi="Times New Roman" w:cs="Times New Roman"/>
                <w:sz w:val="24"/>
              </w:rPr>
            </w:pPr>
            <w:r>
              <w:rPr>
                <w:rFonts w:ascii="Times New Roman" w:hAnsi="Times New Roman" w:cs="Times New Roman"/>
                <w:sz w:val="24"/>
              </w:rPr>
              <w:t>对于YL335B生产线机电一体化设备，电气部分和机械部分三维模型的操作可以实现联动，即搭建完成的生产线仿真控制电路，可仿真运行，与生产线机械部分的三维仿真模型操作配合，控制生产线模型的运动；</w:t>
            </w:r>
          </w:p>
          <w:p w14:paraId="08B7DEC6">
            <w:pPr>
              <w:tabs>
                <w:tab w:val="left" w:pos="0"/>
                <w:tab w:val="left" w:pos="180"/>
                <w:tab w:val="left" w:pos="540"/>
              </w:tabs>
              <w:spacing w:line="460" w:lineRule="exact"/>
              <w:ind w:left="400"/>
              <w:rPr>
                <w:rFonts w:ascii="Times New Roman" w:hAnsi="Times New Roman" w:cs="Times New Roman"/>
                <w:sz w:val="24"/>
              </w:rPr>
            </w:pPr>
            <w:r>
              <w:rPr>
                <w:rFonts w:ascii="Times New Roman" w:hAnsi="Times New Roman" w:cs="Times New Roman"/>
                <w:sz w:val="24"/>
              </w:rPr>
              <w:t>5.1</w:t>
            </w:r>
            <w:r>
              <w:rPr>
                <w:rFonts w:hint="eastAsia" w:ascii="Times New Roman" w:hAnsi="Times New Roman" w:cs="Times New Roman"/>
                <w:sz w:val="24"/>
              </w:rPr>
              <w:t>．</w:t>
            </w:r>
            <w:r>
              <w:rPr>
                <w:rFonts w:ascii="Times New Roman" w:hAnsi="Times New Roman" w:cs="Times New Roman"/>
                <w:sz w:val="24"/>
              </w:rPr>
              <w:t>可任意的从元器件库选出搭建YL335B机电一体化设备所需要的元器件，搭建机电一体化设备中各模块控制系统中所要的电路回路及气动回路；对于搭建完成的电气控制系统可进行仿真运行，运行时会根据所搭建电路及编辑PLC程序实时的检测，对有对的运行效果，错有错的运行效果；</w:t>
            </w:r>
          </w:p>
          <w:p w14:paraId="10EA0569">
            <w:pPr>
              <w:tabs>
                <w:tab w:val="left" w:pos="0"/>
                <w:tab w:val="left" w:pos="180"/>
                <w:tab w:val="left" w:pos="540"/>
              </w:tabs>
              <w:spacing w:line="460" w:lineRule="exact"/>
              <w:ind w:left="400"/>
              <w:rPr>
                <w:rFonts w:ascii="Times New Roman" w:hAnsi="Times New Roman" w:cs="Times New Roman"/>
                <w:sz w:val="24"/>
              </w:rPr>
            </w:pPr>
            <w:r>
              <w:rPr>
                <w:rFonts w:ascii="Times New Roman" w:hAnsi="Times New Roman" w:cs="Times New Roman"/>
                <w:sz w:val="24"/>
              </w:rPr>
              <w:t>5.2</w:t>
            </w:r>
            <w:r>
              <w:rPr>
                <w:rFonts w:hint="eastAsia" w:ascii="Times New Roman" w:hAnsi="Times New Roman" w:cs="Times New Roman"/>
                <w:sz w:val="24"/>
              </w:rPr>
              <w:t>．</w:t>
            </w:r>
            <w:r>
              <w:rPr>
                <w:rFonts w:ascii="Times New Roman" w:hAnsi="Times New Roman" w:cs="Times New Roman"/>
                <w:sz w:val="24"/>
              </w:rPr>
              <w:t>可将YL335B机电一体化设备各模块的三维对象与搭建的电气控制系统进行关联，关联完成后可通过对象中的控制面板各模型添加工件，模型可根据控制系统的运行效果实时表现出相应运行的动作；</w:t>
            </w:r>
          </w:p>
          <w:p w14:paraId="7CDE3873">
            <w:pPr>
              <w:tabs>
                <w:tab w:val="left" w:pos="0"/>
                <w:tab w:val="left" w:pos="180"/>
                <w:tab w:val="left" w:pos="540"/>
              </w:tabs>
              <w:spacing w:line="460" w:lineRule="exact"/>
              <w:ind w:left="400"/>
              <w:rPr>
                <w:rFonts w:ascii="Times New Roman" w:hAnsi="Times New Roman" w:cs="Times New Roman"/>
                <w:sz w:val="24"/>
              </w:rPr>
            </w:pPr>
            <w:r>
              <w:rPr>
                <w:rFonts w:ascii="Times New Roman" w:hAnsi="Times New Roman" w:cs="Times New Roman"/>
                <w:sz w:val="24"/>
              </w:rPr>
              <w:t>5.3</w:t>
            </w:r>
            <w:r>
              <w:rPr>
                <w:rFonts w:hint="eastAsia" w:ascii="Times New Roman" w:hAnsi="Times New Roman" w:cs="Times New Roman"/>
                <w:sz w:val="24"/>
              </w:rPr>
              <w:t>．</w:t>
            </w:r>
            <w:r>
              <w:rPr>
                <w:rFonts w:ascii="Times New Roman" w:hAnsi="Times New Roman" w:cs="Times New Roman"/>
                <w:sz w:val="24"/>
              </w:rPr>
              <w:t>YL335B机电一体化设备中各单元模块间可通过编辑交互信号进行联调，实现机电一体化设备整体的运行的动作过程；</w:t>
            </w:r>
          </w:p>
          <w:p w14:paraId="3892708D">
            <w:pPr>
              <w:tabs>
                <w:tab w:val="left" w:pos="0"/>
                <w:tab w:val="left" w:pos="180"/>
                <w:tab w:val="left" w:pos="540"/>
              </w:tabs>
              <w:spacing w:line="460" w:lineRule="exact"/>
              <w:ind w:left="400"/>
              <w:rPr>
                <w:rFonts w:hint="eastAsia" w:ascii="Times New Roman" w:hAnsi="Times New Roman" w:cs="Times New Roman"/>
                <w:sz w:val="24"/>
              </w:rPr>
            </w:pPr>
            <w:r>
              <w:rPr>
                <w:rFonts w:ascii="Times New Roman" w:hAnsi="Times New Roman" w:cs="Times New Roman"/>
                <w:sz w:val="24"/>
              </w:rPr>
              <w:t>5.4</w:t>
            </w:r>
            <w:r>
              <w:rPr>
                <w:rFonts w:hint="eastAsia" w:ascii="Times New Roman" w:hAnsi="Times New Roman" w:cs="Times New Roman"/>
                <w:sz w:val="24"/>
              </w:rPr>
              <w:t>．</w:t>
            </w:r>
            <w:r>
              <w:rPr>
                <w:rFonts w:ascii="Times New Roman" w:hAnsi="Times New Roman" w:cs="Times New Roman"/>
                <w:sz w:val="24"/>
              </w:rPr>
              <w:t>YL335B机电一体化设备的触摸屏上的按钮和指示灯能和PLC中的指令关联，通过触摸屏可以对设备进行操作控制以及监测设备的运行状态</w:t>
            </w:r>
            <w:r>
              <w:rPr>
                <w:rFonts w:hint="eastAsia" w:ascii="Times New Roman" w:hAnsi="Times New Roman" w:cs="Times New Roman"/>
                <w:sz w:val="24"/>
              </w:rPr>
              <w:t>。</w:t>
            </w:r>
          </w:p>
          <w:p w14:paraId="6422A4E5">
            <w:pPr>
              <w:tabs>
                <w:tab w:val="left" w:pos="0"/>
                <w:tab w:val="left" w:pos="180"/>
                <w:tab w:val="left" w:pos="540"/>
              </w:tabs>
              <w:spacing w:line="460" w:lineRule="exact"/>
              <w:ind w:firstLine="480" w:firstLineChars="200"/>
              <w:rPr>
                <w:rFonts w:hint="eastAsia" w:ascii="Times New Roman" w:hAnsi="Times New Roman" w:cs="Times New Roman"/>
                <w:sz w:val="24"/>
              </w:rPr>
            </w:pPr>
          </w:p>
        </w:tc>
        <w:tc>
          <w:tcPr>
            <w:tcW w:w="264" w:type="pct"/>
            <w:shd w:val="clear" w:color="auto" w:fill="auto"/>
            <w:vAlign w:val="center"/>
          </w:tcPr>
          <w:p w14:paraId="3F2E4A4C">
            <w:pPr>
              <w:widowControl/>
              <w:spacing w:line="46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w:t>
            </w:r>
          </w:p>
        </w:tc>
        <w:tc>
          <w:tcPr>
            <w:tcW w:w="271" w:type="pct"/>
            <w:shd w:val="clear" w:color="auto" w:fill="auto"/>
            <w:vAlign w:val="center"/>
          </w:tcPr>
          <w:p w14:paraId="381FCC31">
            <w:pPr>
              <w:widowControl/>
              <w:spacing w:line="46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套</w:t>
            </w:r>
          </w:p>
        </w:tc>
      </w:tr>
      <w:tr w14:paraId="1CEF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76" w:type="pct"/>
            <w:shd w:val="clear" w:color="auto" w:fill="auto"/>
            <w:vAlign w:val="center"/>
          </w:tcPr>
          <w:p w14:paraId="5B8505EF">
            <w:pPr>
              <w:widowControl/>
              <w:spacing w:line="46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w:t>
            </w:r>
          </w:p>
        </w:tc>
        <w:tc>
          <w:tcPr>
            <w:tcW w:w="484" w:type="pct"/>
            <w:shd w:val="clear" w:color="auto" w:fill="auto"/>
            <w:vAlign w:val="center"/>
          </w:tcPr>
          <w:p w14:paraId="48826A44">
            <w:pPr>
              <w:widowControl/>
              <w:spacing w:line="46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文化建设</w:t>
            </w:r>
          </w:p>
        </w:tc>
        <w:tc>
          <w:tcPr>
            <w:tcW w:w="518" w:type="pct"/>
            <w:shd w:val="clear" w:color="auto" w:fill="auto"/>
            <w:vAlign w:val="center"/>
          </w:tcPr>
          <w:p w14:paraId="7E234343">
            <w:pPr>
              <w:widowControl/>
              <w:spacing w:line="460" w:lineRule="exact"/>
              <w:jc w:val="left"/>
              <w:textAlignment w:val="center"/>
              <w:rPr>
                <w:rFonts w:ascii="Times New Roman" w:hAnsi="Times New Roman" w:cs="Times New Roman"/>
                <w:color w:val="000000"/>
                <w:kern w:val="0"/>
                <w:sz w:val="24"/>
              </w:rPr>
            </w:pPr>
          </w:p>
        </w:tc>
        <w:tc>
          <w:tcPr>
            <w:tcW w:w="3184" w:type="pct"/>
            <w:shd w:val="clear" w:color="auto" w:fill="auto"/>
            <w:vAlign w:val="center"/>
          </w:tcPr>
          <w:p w14:paraId="55348077">
            <w:pPr>
              <w:spacing w:line="460" w:lineRule="exact"/>
              <w:rPr>
                <w:rFonts w:ascii="Times New Roman" w:hAnsi="Times New Roman" w:cs="Times New Roman"/>
                <w:color w:val="000000"/>
                <w:kern w:val="0"/>
                <w:sz w:val="24"/>
              </w:rPr>
            </w:pPr>
            <w:r>
              <w:rPr>
                <w:rFonts w:hint="eastAsia" w:ascii="Times New Roman" w:hAnsi="Times New Roman" w:cs="Times New Roman"/>
                <w:color w:val="000000"/>
                <w:kern w:val="0"/>
                <w:sz w:val="24"/>
              </w:rPr>
              <w:t>仿真实训室规章制度牌及墙面文化建设等按照要求定制3块以上，设计美观大小合适。</w:t>
            </w:r>
          </w:p>
        </w:tc>
        <w:tc>
          <w:tcPr>
            <w:tcW w:w="264" w:type="pct"/>
            <w:shd w:val="clear" w:color="auto" w:fill="auto"/>
            <w:vAlign w:val="center"/>
          </w:tcPr>
          <w:p w14:paraId="4EFE29AA">
            <w:pPr>
              <w:widowControl/>
              <w:spacing w:line="46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1</w:t>
            </w:r>
          </w:p>
        </w:tc>
        <w:tc>
          <w:tcPr>
            <w:tcW w:w="271" w:type="pct"/>
            <w:shd w:val="clear" w:color="auto" w:fill="auto"/>
            <w:vAlign w:val="center"/>
          </w:tcPr>
          <w:p w14:paraId="3D7B8AB8">
            <w:pPr>
              <w:widowControl/>
              <w:spacing w:line="46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套</w:t>
            </w:r>
          </w:p>
        </w:tc>
      </w:tr>
      <w:tr w14:paraId="6C32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000" w:type="pct"/>
            <w:gridSpan w:val="6"/>
            <w:shd w:val="clear" w:color="auto" w:fill="auto"/>
            <w:vAlign w:val="center"/>
          </w:tcPr>
          <w:p w14:paraId="51FAD859">
            <w:pPr>
              <w:rPr>
                <w:rFonts w:hint="eastAsia"/>
                <w:b/>
              </w:rPr>
            </w:pPr>
            <w:r>
              <w:rPr>
                <w:rFonts w:hint="eastAsia"/>
                <w:b/>
              </w:rPr>
              <w:t>商务要求：</w:t>
            </w:r>
          </w:p>
          <w:p w14:paraId="382BB0A0">
            <w:pPr>
              <w:numPr>
                <w:ilvl w:val="0"/>
                <w:numId w:val="4"/>
              </w:numPr>
              <w:spacing w:before="100" w:beforeAutospacing="1" w:after="100" w:afterAutospacing="1" w:line="460" w:lineRule="exact"/>
              <w:ind w:firstLine="0"/>
              <w:jc w:val="left"/>
              <w:rPr>
                <w:rFonts w:cs="黑体" w:asciiTheme="majorEastAsia" w:hAnsiTheme="majorEastAsia" w:eastAsiaTheme="majorEastAsia"/>
                <w:sz w:val="24"/>
              </w:rPr>
            </w:pPr>
            <w:r>
              <w:rPr>
                <w:rFonts w:hint="eastAsia" w:cs="黑体" w:asciiTheme="majorEastAsia" w:hAnsiTheme="majorEastAsia" w:eastAsiaTheme="majorEastAsia"/>
                <w:sz w:val="24"/>
              </w:rPr>
              <w:t>中标</w:t>
            </w:r>
            <w:r>
              <w:rPr>
                <w:rFonts w:cs="黑体" w:asciiTheme="majorEastAsia" w:hAnsiTheme="majorEastAsia" w:eastAsiaTheme="majorEastAsia"/>
                <w:sz w:val="24"/>
              </w:rPr>
              <w:t>软件</w:t>
            </w:r>
            <w:r>
              <w:rPr>
                <w:rFonts w:hint="eastAsia" w:cs="黑体" w:asciiTheme="majorEastAsia" w:hAnsiTheme="majorEastAsia" w:eastAsiaTheme="majorEastAsia"/>
                <w:sz w:val="24"/>
              </w:rPr>
              <w:t>需</w:t>
            </w:r>
            <w:r>
              <w:rPr>
                <w:rFonts w:cs="黑体" w:asciiTheme="majorEastAsia" w:hAnsiTheme="majorEastAsia" w:eastAsiaTheme="majorEastAsia"/>
                <w:sz w:val="24"/>
              </w:rPr>
              <w:t>能够提供高度仿真的学习环境，通过模拟真实的机电系统，包括设备的外观、内部结构、工作原理以及操作过程，使学生能够在虚拟环境中进行设备的拆装、调试、编程等操作，内置交互功能，如实时数据反馈、错误提示、操作步骤指引等，使学生能够及时了解自己的操作是否正确，并及时调整</w:t>
            </w:r>
            <w:r>
              <w:rPr>
                <w:rFonts w:hint="eastAsia" w:ascii="MS Gothic" w:hAnsi="MS Gothic" w:eastAsia="MS Gothic" w:cs="MS Gothic"/>
                <w:sz w:val="24"/>
              </w:rPr>
              <w:t>‌</w:t>
            </w:r>
            <w:r>
              <w:rPr>
                <w:rFonts w:hint="eastAsia" w:cs="黑体" w:asciiTheme="majorEastAsia" w:hAnsiTheme="majorEastAsia" w:eastAsiaTheme="majorEastAsia"/>
                <w:sz w:val="24"/>
              </w:rPr>
              <w:t>，</w:t>
            </w:r>
            <w:r>
              <w:rPr>
                <w:rFonts w:cs="黑体" w:asciiTheme="majorEastAsia" w:hAnsiTheme="majorEastAsia" w:eastAsiaTheme="majorEastAsia"/>
                <w:sz w:val="24"/>
              </w:rPr>
              <w:t>从而提高学习效率和降低教学成本</w:t>
            </w:r>
            <w:r>
              <w:rPr>
                <w:rFonts w:hint="eastAsia" w:ascii="MS Gothic" w:hAnsi="MS Gothic" w:eastAsia="MS Gothic" w:cs="MS Gothic"/>
                <w:sz w:val="24"/>
              </w:rPr>
              <w:t>‌</w:t>
            </w:r>
            <w:r>
              <w:rPr>
                <w:rFonts w:hint="eastAsia" w:cs="黑体" w:asciiTheme="majorEastAsia" w:hAnsiTheme="majorEastAsia" w:eastAsiaTheme="majorEastAsia"/>
                <w:sz w:val="24"/>
              </w:rPr>
              <w:t>。</w:t>
            </w:r>
            <w:r>
              <w:rPr>
                <w:rFonts w:cs="黑体" w:asciiTheme="majorEastAsia" w:hAnsiTheme="majorEastAsia" w:eastAsiaTheme="majorEastAsia"/>
                <w:sz w:val="24"/>
              </w:rPr>
              <w:t>同时提供丰富的实验案例和教学资源，学生可以根据自己的兴趣和学习进度进行选择和</w:t>
            </w:r>
            <w:r>
              <w:rPr>
                <w:rFonts w:hint="eastAsia" w:cs="黑体" w:asciiTheme="majorEastAsia" w:hAnsiTheme="majorEastAsia" w:eastAsiaTheme="majorEastAsia"/>
                <w:sz w:val="24"/>
              </w:rPr>
              <w:t>学习。</w:t>
            </w:r>
          </w:p>
          <w:p w14:paraId="25E1A59E">
            <w:pPr>
              <w:numPr>
                <w:ilvl w:val="0"/>
                <w:numId w:val="4"/>
              </w:numPr>
              <w:spacing w:before="100" w:beforeAutospacing="1" w:after="100" w:afterAutospacing="1" w:line="460" w:lineRule="exact"/>
              <w:ind w:firstLine="0"/>
              <w:jc w:val="left"/>
              <w:rPr>
                <w:rFonts w:cs="黑体" w:asciiTheme="majorEastAsia" w:hAnsiTheme="majorEastAsia" w:eastAsiaTheme="majorEastAsia"/>
                <w:sz w:val="24"/>
              </w:rPr>
            </w:pPr>
            <w:r>
              <w:rPr>
                <w:rFonts w:hint="eastAsia" w:cs="黑体" w:asciiTheme="majorEastAsia" w:hAnsiTheme="majorEastAsia" w:eastAsiaTheme="majorEastAsia"/>
                <w:sz w:val="24"/>
              </w:rPr>
              <w:t>中标后二个工作日内给采购单位演示</w:t>
            </w:r>
            <w:bookmarkStart w:id="3" w:name="OLE_LINK11"/>
            <w:bookmarkStart w:id="4" w:name="OLE_LINK9"/>
            <w:r>
              <w:rPr>
                <w:rFonts w:hint="eastAsia" w:cs="黑体" w:asciiTheme="majorEastAsia" w:hAnsiTheme="majorEastAsia" w:eastAsiaTheme="majorEastAsia"/>
                <w:sz w:val="24"/>
              </w:rPr>
              <w:t>讲解中标产品的技术条款</w:t>
            </w:r>
            <w:bookmarkEnd w:id="3"/>
            <w:bookmarkEnd w:id="4"/>
            <w:r>
              <w:rPr>
                <w:rFonts w:hint="eastAsia" w:cs="黑体" w:asciiTheme="majorEastAsia" w:hAnsiTheme="majorEastAsia" w:eastAsiaTheme="majorEastAsia"/>
                <w:sz w:val="24"/>
              </w:rPr>
              <w:t>，不能演示可视为不满足采购需求，取消中标资格；</w:t>
            </w:r>
          </w:p>
          <w:p w14:paraId="430CA248">
            <w:pPr>
              <w:numPr>
                <w:ilvl w:val="0"/>
                <w:numId w:val="4"/>
              </w:numPr>
              <w:spacing w:before="100" w:beforeAutospacing="1" w:after="100" w:afterAutospacing="1" w:line="460" w:lineRule="exact"/>
              <w:ind w:firstLine="0"/>
              <w:jc w:val="left"/>
              <w:rPr>
                <w:rFonts w:cs="黑体" w:asciiTheme="majorEastAsia" w:hAnsiTheme="majorEastAsia" w:eastAsiaTheme="majorEastAsia"/>
                <w:sz w:val="24"/>
              </w:rPr>
            </w:pPr>
            <w:r>
              <w:rPr>
                <w:rFonts w:hint="eastAsia" w:cs="黑体" w:asciiTheme="majorEastAsia" w:hAnsiTheme="majorEastAsia" w:eastAsiaTheme="majorEastAsia"/>
                <w:sz w:val="24"/>
              </w:rPr>
              <w:t>配套赠送2套同模块内容的单机版软件；</w:t>
            </w:r>
          </w:p>
          <w:p w14:paraId="56BA7A66">
            <w:pPr>
              <w:numPr>
                <w:ilvl w:val="0"/>
                <w:numId w:val="4"/>
              </w:numPr>
              <w:spacing w:before="100" w:beforeAutospacing="1" w:after="100" w:afterAutospacing="1" w:line="460" w:lineRule="exact"/>
              <w:ind w:firstLine="0"/>
              <w:jc w:val="left"/>
              <w:rPr>
                <w:rFonts w:cs="黑体" w:asciiTheme="majorEastAsia" w:hAnsiTheme="majorEastAsia" w:eastAsiaTheme="majorEastAsia"/>
                <w:sz w:val="24"/>
              </w:rPr>
            </w:pPr>
            <w:r>
              <w:rPr>
                <w:rFonts w:hint="eastAsia" w:cs="黑体" w:asciiTheme="majorEastAsia" w:hAnsiTheme="majorEastAsia" w:eastAsiaTheme="majorEastAsia"/>
                <w:sz w:val="24"/>
              </w:rPr>
              <w:t>二年内免费提供产品升级与维护；</w:t>
            </w:r>
          </w:p>
          <w:p w14:paraId="4AF67784">
            <w:pPr>
              <w:numPr>
                <w:ilvl w:val="0"/>
                <w:numId w:val="4"/>
              </w:numPr>
              <w:spacing w:before="100" w:beforeAutospacing="1" w:after="100" w:afterAutospacing="1" w:line="460" w:lineRule="exact"/>
              <w:ind w:firstLine="0"/>
              <w:jc w:val="left"/>
              <w:rPr>
                <w:rFonts w:cs="黑体" w:asciiTheme="majorEastAsia" w:hAnsiTheme="majorEastAsia" w:eastAsiaTheme="majorEastAsia"/>
                <w:sz w:val="24"/>
              </w:rPr>
            </w:pPr>
            <w:r>
              <w:rPr>
                <w:rFonts w:hint="eastAsia" w:cs="黑体" w:asciiTheme="majorEastAsia" w:hAnsiTheme="majorEastAsia" w:eastAsiaTheme="majorEastAsia"/>
                <w:sz w:val="24"/>
              </w:rPr>
              <w:t>对软件加密锁提供三年的质量保证，三年内如有损坏，采购人持损坏加密器免费换取中标产品新加密器。三年后损坏，厂家收取一定成本费用；</w:t>
            </w:r>
          </w:p>
          <w:p w14:paraId="6C53E256">
            <w:pPr>
              <w:numPr>
                <w:ilvl w:val="0"/>
                <w:numId w:val="4"/>
              </w:numPr>
              <w:spacing w:before="100" w:beforeAutospacing="1" w:after="100" w:afterAutospacing="1" w:line="460" w:lineRule="exact"/>
              <w:ind w:firstLine="0"/>
              <w:jc w:val="left"/>
              <w:rPr>
                <w:rFonts w:cs="黑体" w:asciiTheme="majorEastAsia" w:hAnsiTheme="majorEastAsia" w:eastAsiaTheme="majorEastAsia"/>
                <w:sz w:val="24"/>
              </w:rPr>
            </w:pPr>
            <w:r>
              <w:rPr>
                <w:rFonts w:hint="eastAsia" w:cs="黑体" w:asciiTheme="majorEastAsia" w:hAnsiTheme="majorEastAsia" w:eastAsiaTheme="majorEastAsia"/>
                <w:sz w:val="24"/>
              </w:rPr>
              <w:t>质保期内提供 5×8 小时售后服务和技术支持响应。提供远程电话、QQ、微信 等网络远程服务；</w:t>
            </w:r>
          </w:p>
          <w:p w14:paraId="691EDFD8">
            <w:pPr>
              <w:numPr>
                <w:ilvl w:val="0"/>
                <w:numId w:val="4"/>
              </w:numPr>
              <w:spacing w:before="100" w:beforeAutospacing="1" w:after="100" w:afterAutospacing="1" w:line="460" w:lineRule="exact"/>
              <w:ind w:firstLine="0"/>
              <w:jc w:val="left"/>
              <w:rPr>
                <w:rFonts w:cs="黑体" w:asciiTheme="majorEastAsia" w:hAnsiTheme="majorEastAsia" w:eastAsiaTheme="majorEastAsia"/>
                <w:sz w:val="24"/>
              </w:rPr>
            </w:pPr>
            <w:r>
              <w:rPr>
                <w:rFonts w:hint="eastAsia" w:cs="黑体" w:asciiTheme="majorEastAsia" w:hAnsiTheme="majorEastAsia" w:eastAsiaTheme="majorEastAsia"/>
                <w:sz w:val="24"/>
              </w:rPr>
              <w:t>合同产品提供为期2天一次性免费为用户培训本产品使用人员，接受培训人员数不超过10名；</w:t>
            </w:r>
          </w:p>
          <w:p w14:paraId="22946CB5">
            <w:pPr>
              <w:numPr>
                <w:ilvl w:val="0"/>
                <w:numId w:val="4"/>
              </w:numPr>
              <w:spacing w:before="100" w:beforeAutospacing="1" w:after="100" w:afterAutospacing="1" w:line="460" w:lineRule="exact"/>
              <w:ind w:firstLine="0"/>
              <w:jc w:val="left"/>
              <w:rPr>
                <w:rFonts w:ascii="Times New Roman" w:hAnsi="Times New Roman" w:cs="Times New Roman"/>
                <w:color w:val="000000"/>
                <w:kern w:val="0"/>
                <w:sz w:val="24"/>
              </w:rPr>
            </w:pPr>
            <w:r>
              <w:rPr>
                <w:rFonts w:hint="eastAsia" w:cs="黑体" w:asciiTheme="majorEastAsia" w:hAnsiTheme="majorEastAsia" w:eastAsiaTheme="majorEastAsia"/>
                <w:sz w:val="24"/>
              </w:rPr>
              <w:t>报价内包含：送货、安装、调试、培训、验收等全部费用。</w:t>
            </w:r>
          </w:p>
        </w:tc>
      </w:tr>
      <w:bookmarkEnd w:id="0"/>
      <w:bookmarkEnd w:id="1"/>
    </w:tbl>
    <w:p w14:paraId="7A909612">
      <w:pPr>
        <w:pStyle w:val="2"/>
        <w:numPr>
          <w:ilvl w:val="0"/>
          <w:numId w:val="0"/>
        </w:numPr>
        <w:ind w:right="210"/>
      </w:pPr>
    </w:p>
    <w:p w14:paraId="5EA4EF95">
      <w:pPr>
        <w:widowControl/>
        <w:jc w:val="left"/>
        <w:rPr>
          <w:rFonts w:ascii="宋体" w:hAnsi="宋体" w:cs="Times New Roman"/>
          <w:b/>
          <w:bCs/>
          <w:sz w:val="48"/>
          <w:szCs w:val="48"/>
        </w:rPr>
      </w:pPr>
      <w:r>
        <w:br w:type="page"/>
      </w:r>
    </w:p>
    <w:p w14:paraId="6951499E">
      <w:pPr>
        <w:ind w:firstLine="1200" w:firstLineChars="300"/>
        <w:jc w:val="center"/>
        <w:rPr>
          <w:rFonts w:ascii="仿宋_GB2312" w:hAnsi="仿宋_GB2312" w:eastAsia="仿宋_GB2312" w:cs="仿宋_GB2312"/>
          <w:sz w:val="40"/>
          <w:szCs w:val="40"/>
        </w:rPr>
      </w:pPr>
      <w:r>
        <w:rPr>
          <w:rFonts w:hint="eastAsia" w:ascii="仿宋_GB2312" w:hAnsi="仿宋_GB2312" w:eastAsia="仿宋_GB2312" w:cs="仿宋_GB2312"/>
          <w:sz w:val="40"/>
          <w:szCs w:val="40"/>
        </w:rPr>
        <w:t>机电控制仿真教学软件项目建设清单（2）</w:t>
      </w:r>
    </w:p>
    <w:tbl>
      <w:tblPr>
        <w:tblStyle w:val="4"/>
        <w:tblW w:w="5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47"/>
        <w:gridCol w:w="902"/>
        <w:gridCol w:w="5771"/>
        <w:gridCol w:w="449"/>
        <w:gridCol w:w="524"/>
      </w:tblGrid>
      <w:tr w14:paraId="2B99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88" w:type="pct"/>
            <w:shd w:val="clear" w:color="auto" w:fill="auto"/>
            <w:vAlign w:val="center"/>
          </w:tcPr>
          <w:p w14:paraId="314595D6">
            <w:pPr>
              <w:widowControl/>
              <w:jc w:val="center"/>
              <w:textAlignment w:val="center"/>
              <w:rPr>
                <w:rFonts w:ascii="宋体" w:hAnsi="宋体"/>
                <w:b/>
                <w:bCs/>
                <w:sz w:val="24"/>
              </w:rPr>
            </w:pPr>
            <w:bookmarkStart w:id="5" w:name="OLE_LINK6"/>
            <w:r>
              <w:rPr>
                <w:rFonts w:hint="eastAsia" w:ascii="宋体" w:hAnsi="宋体"/>
                <w:b/>
                <w:bCs/>
                <w:kern w:val="0"/>
                <w:sz w:val="24"/>
              </w:rPr>
              <w:t>序号</w:t>
            </w:r>
          </w:p>
        </w:tc>
        <w:tc>
          <w:tcPr>
            <w:tcW w:w="470" w:type="pct"/>
            <w:shd w:val="clear" w:color="auto" w:fill="auto"/>
            <w:vAlign w:val="center"/>
          </w:tcPr>
          <w:p w14:paraId="5B1A16F3">
            <w:pPr>
              <w:widowControl/>
              <w:jc w:val="center"/>
              <w:textAlignment w:val="center"/>
              <w:rPr>
                <w:rFonts w:ascii="宋体" w:hAnsi="宋体"/>
                <w:b/>
                <w:bCs/>
                <w:sz w:val="24"/>
              </w:rPr>
            </w:pPr>
            <w:r>
              <w:rPr>
                <w:rFonts w:hint="eastAsia" w:ascii="宋体" w:hAnsi="宋体"/>
                <w:b/>
                <w:bCs/>
                <w:kern w:val="0"/>
                <w:sz w:val="24"/>
              </w:rPr>
              <w:t>设备名称</w:t>
            </w:r>
          </w:p>
        </w:tc>
        <w:tc>
          <w:tcPr>
            <w:tcW w:w="500" w:type="pct"/>
            <w:shd w:val="clear" w:color="auto" w:fill="auto"/>
            <w:vAlign w:val="center"/>
          </w:tcPr>
          <w:p w14:paraId="0116095E">
            <w:pPr>
              <w:widowControl/>
              <w:jc w:val="center"/>
              <w:textAlignment w:val="center"/>
              <w:rPr>
                <w:rFonts w:ascii="宋体" w:hAnsi="宋体"/>
                <w:b/>
                <w:bCs/>
                <w:kern w:val="0"/>
                <w:sz w:val="24"/>
              </w:rPr>
            </w:pPr>
            <w:r>
              <w:rPr>
                <w:rFonts w:hint="eastAsia" w:ascii="宋体" w:hAnsi="宋体"/>
                <w:b/>
                <w:bCs/>
                <w:kern w:val="0"/>
                <w:sz w:val="24"/>
              </w:rPr>
              <w:t>品牌及规格型号</w:t>
            </w:r>
          </w:p>
        </w:tc>
        <w:tc>
          <w:tcPr>
            <w:tcW w:w="3202" w:type="pct"/>
            <w:shd w:val="clear" w:color="auto" w:fill="auto"/>
            <w:vAlign w:val="center"/>
          </w:tcPr>
          <w:p w14:paraId="5F684AE4">
            <w:pPr>
              <w:widowControl/>
              <w:jc w:val="center"/>
              <w:textAlignment w:val="center"/>
              <w:rPr>
                <w:rFonts w:ascii="宋体" w:hAnsi="宋体"/>
                <w:b/>
                <w:bCs/>
                <w:sz w:val="24"/>
              </w:rPr>
            </w:pPr>
            <w:r>
              <w:rPr>
                <w:rFonts w:hint="eastAsia" w:ascii="宋体" w:hAnsi="宋体"/>
                <w:b/>
                <w:bCs/>
                <w:kern w:val="0"/>
                <w:sz w:val="24"/>
              </w:rPr>
              <w:t>参数或要求</w:t>
            </w:r>
          </w:p>
        </w:tc>
        <w:tc>
          <w:tcPr>
            <w:tcW w:w="249" w:type="pct"/>
            <w:shd w:val="clear" w:color="auto" w:fill="auto"/>
            <w:vAlign w:val="center"/>
          </w:tcPr>
          <w:p w14:paraId="5EFDE88D">
            <w:pPr>
              <w:widowControl/>
              <w:jc w:val="center"/>
              <w:textAlignment w:val="center"/>
              <w:rPr>
                <w:rFonts w:ascii="宋体" w:hAnsi="宋体"/>
                <w:b/>
                <w:bCs/>
                <w:sz w:val="24"/>
              </w:rPr>
            </w:pPr>
            <w:r>
              <w:rPr>
                <w:rFonts w:hint="eastAsia" w:ascii="宋体" w:hAnsi="宋体"/>
                <w:b/>
                <w:bCs/>
                <w:kern w:val="0"/>
                <w:sz w:val="24"/>
              </w:rPr>
              <w:t>数量</w:t>
            </w:r>
          </w:p>
        </w:tc>
        <w:tc>
          <w:tcPr>
            <w:tcW w:w="291" w:type="pct"/>
            <w:shd w:val="clear" w:color="auto" w:fill="auto"/>
            <w:vAlign w:val="center"/>
          </w:tcPr>
          <w:p w14:paraId="5514E23E">
            <w:pPr>
              <w:widowControl/>
              <w:jc w:val="center"/>
              <w:textAlignment w:val="center"/>
              <w:rPr>
                <w:rFonts w:ascii="宋体" w:hAnsi="宋体"/>
                <w:b/>
                <w:bCs/>
                <w:sz w:val="24"/>
              </w:rPr>
            </w:pPr>
            <w:r>
              <w:rPr>
                <w:rFonts w:hint="eastAsia" w:ascii="宋体" w:hAnsi="宋体"/>
                <w:b/>
                <w:bCs/>
                <w:kern w:val="0"/>
                <w:sz w:val="24"/>
              </w:rPr>
              <w:t>单位</w:t>
            </w:r>
          </w:p>
        </w:tc>
      </w:tr>
      <w:tr w14:paraId="2CD2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8" w:type="pct"/>
            <w:shd w:val="clear" w:color="auto" w:fill="auto"/>
            <w:vAlign w:val="center"/>
          </w:tcPr>
          <w:p w14:paraId="6793E9ED">
            <w:pPr>
              <w:widowControl/>
              <w:jc w:val="center"/>
              <w:textAlignment w:val="center"/>
              <w:rPr>
                <w:rFonts w:ascii="宋体" w:hAnsi="宋体"/>
                <w:color w:val="000000"/>
                <w:sz w:val="24"/>
              </w:rPr>
            </w:pPr>
            <w:r>
              <w:rPr>
                <w:rFonts w:hint="eastAsia" w:ascii="宋体" w:hAnsi="宋体"/>
                <w:color w:val="000000"/>
                <w:kern w:val="0"/>
                <w:sz w:val="24"/>
              </w:rPr>
              <w:t>1</w:t>
            </w:r>
          </w:p>
        </w:tc>
        <w:tc>
          <w:tcPr>
            <w:tcW w:w="470" w:type="pct"/>
            <w:shd w:val="clear" w:color="auto" w:fill="auto"/>
            <w:vAlign w:val="center"/>
          </w:tcPr>
          <w:p w14:paraId="65565A82">
            <w:pPr>
              <w:widowControl/>
              <w:jc w:val="center"/>
              <w:textAlignment w:val="center"/>
              <w:rPr>
                <w:rFonts w:ascii="宋体" w:hAnsi="宋体"/>
                <w:color w:val="000000"/>
                <w:sz w:val="24"/>
              </w:rPr>
            </w:pPr>
            <w:r>
              <w:rPr>
                <w:rFonts w:hint="eastAsia" w:ascii="宋体" w:hAnsi="宋体"/>
                <w:color w:val="000000"/>
                <w:sz w:val="24"/>
              </w:rPr>
              <w:t>倍卓教学资源库系统应用软件</w:t>
            </w:r>
          </w:p>
        </w:tc>
        <w:tc>
          <w:tcPr>
            <w:tcW w:w="500" w:type="pct"/>
            <w:shd w:val="clear" w:color="auto" w:fill="auto"/>
            <w:vAlign w:val="center"/>
          </w:tcPr>
          <w:p w14:paraId="0E325C92">
            <w:pPr>
              <w:widowControl/>
              <w:jc w:val="left"/>
              <w:textAlignment w:val="center"/>
              <w:rPr>
                <w:rFonts w:ascii="宋体" w:hAnsi="宋体"/>
                <w:color w:val="000000"/>
                <w:kern w:val="0"/>
                <w:sz w:val="24"/>
              </w:rPr>
            </w:pPr>
            <w:r>
              <w:rPr>
                <w:rFonts w:hint="eastAsia" w:ascii="宋体" w:hAnsi="宋体"/>
                <w:color w:val="000000"/>
                <w:kern w:val="0"/>
                <w:sz w:val="24"/>
              </w:rPr>
              <w:t>上海倍卓/倍卓资源库系统/V1.0版本60节点</w:t>
            </w:r>
          </w:p>
        </w:tc>
        <w:tc>
          <w:tcPr>
            <w:tcW w:w="3202" w:type="pct"/>
            <w:shd w:val="clear" w:color="auto" w:fill="auto"/>
            <w:vAlign w:val="center"/>
          </w:tcPr>
          <w:p w14:paraId="2DAA68CD">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color w:val="000000"/>
                <w:kern w:val="0"/>
                <w:sz w:val="24"/>
              </w:rPr>
              <w:t xml:space="preserve"> </w:t>
            </w:r>
            <w:r>
              <w:rPr>
                <w:rFonts w:hint="eastAsia" w:ascii="宋体" w:hAnsi="宋体"/>
                <w:sz w:val="24"/>
              </w:rPr>
              <w:t>虚拟仿真资源采用数字孪生技术开发的虚拟仿真场景，支持外接实物控制器实现虚实结合实验。</w:t>
            </w:r>
          </w:p>
          <w:p w14:paraId="7D834A6C">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 xml:space="preserve">每个实验项目提供电气连接图，连接图可修改与打印，并可导出IO端口表。仿真场景的虚拟设备都有对应的图形化电气符号，每个引脚具体名称与端口编号；用画线方式连接不同端口，不同类型端口用不同颜色线条表示；移动电气符号，连接线会相应自动调整； </w:t>
            </w:r>
          </w:p>
          <w:p w14:paraId="30CB1C27">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虚拟仿真项目，支持模型移动、删除、修改接口特性，对场景重新布局编辑等操作。</w:t>
            </w:r>
          </w:p>
          <w:p w14:paraId="60879990">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所有实训项目支持在线虚拟仿真。</w:t>
            </w:r>
          </w:p>
          <w:p w14:paraId="110EA34C">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采用项目化教学，每个项目包括：仿真工程、讲解视频、考核评价，项目包括：</w:t>
            </w:r>
          </w:p>
          <w:p w14:paraId="4341B3B7">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电机正反转控制；</w:t>
            </w:r>
          </w:p>
          <w:p w14:paraId="4A98490C">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电机星三角启动控制；</w:t>
            </w:r>
          </w:p>
          <w:p w14:paraId="4F373BD5">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数码显示控制；</w:t>
            </w:r>
          </w:p>
          <w:p w14:paraId="14FF387E">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音乐喷泉控制；</w:t>
            </w:r>
          </w:p>
          <w:p w14:paraId="1E26F2A5">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装配流水线控制；</w:t>
            </w:r>
          </w:p>
          <w:p w14:paraId="5737789C">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十字路口交通灯控制；</w:t>
            </w:r>
          </w:p>
          <w:p w14:paraId="061ADC41">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水塔水位控制；</w:t>
            </w:r>
          </w:p>
          <w:p w14:paraId="4F806C73">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天塔之光控制；</w:t>
            </w:r>
          </w:p>
          <w:p w14:paraId="0CCD5285">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自动配料装车系统控制；</w:t>
            </w:r>
          </w:p>
          <w:p w14:paraId="3BE36A85">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四节传送带控制；</w:t>
            </w:r>
          </w:p>
          <w:p w14:paraId="1E7A3E9E">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多种液体混合装置控制；</w:t>
            </w:r>
          </w:p>
          <w:p w14:paraId="52C1061E">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自控轧钢机控制；</w:t>
            </w:r>
          </w:p>
          <w:p w14:paraId="52149B1E">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邮件分拣机控制；</w:t>
            </w:r>
          </w:p>
          <w:p w14:paraId="7B8FAF27">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机械手控制；</w:t>
            </w:r>
          </w:p>
          <w:p w14:paraId="523F6287">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四层电梯控制；</w:t>
            </w:r>
          </w:p>
          <w:p w14:paraId="64B3BC84">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自动洗衣机控制；</w:t>
            </w:r>
          </w:p>
          <w:p w14:paraId="5E540E3C">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电镀生产线控制；</w:t>
            </w:r>
          </w:p>
          <w:p w14:paraId="59B2FE6B">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直流电机控制；</w:t>
            </w:r>
          </w:p>
          <w:p w14:paraId="669DE65F">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温度PID控制；</w:t>
            </w:r>
          </w:p>
          <w:p w14:paraId="5ACB9F2A">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虚拟仿真资源采用数字孪生技术开发的虚拟仿真场景，支持器件认知、各种三相电机控制电路的搭建，3D连线，电路功能调试、万用表测试电路测量、电路故障排查。</w:t>
            </w:r>
          </w:p>
          <w:p w14:paraId="50A5E65F">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支持常用电气器件的结构认知：开关、断路器、中间继电器、接触器、热继电器、熔断器、主令电器等。常用电机的结构认知：直流电机、交流电机、步进电机、伺服电机等。常用仪表的结构认知：交直流电压表、交直流电流表、万用表等。</w:t>
            </w:r>
          </w:p>
          <w:p w14:paraId="0783BBBB">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虚拟仿真项目支持二次开发，支持模型移动、删除、修改接口特性，对场景重新布局编辑等操作。</w:t>
            </w:r>
          </w:p>
          <w:p w14:paraId="63C5BA04">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电路仿真与排故：支持自主搭建的低压电气电路，模型端子支持3D导线连接，可设置线材的颜色与规格，3D线两端能清晰显示号码管。电路仿真运行支持虚拟万用表测量与故障排查考核。（现场演示：把模型库的空开、三相电机、接触器、按钮等模型加到3D场景中，每个模型都可展开到部件，通过3D连线搭建三相电机启停电路，每根线两端能清晰显示号码管，使用按钮控制电机启停，万用表能正确的测量相电压与线电压）</w:t>
            </w:r>
          </w:p>
          <w:p w14:paraId="337E176D">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气动液压仿真：支持对自主搭建的气动与液压控制场景，模型端子支持3D气管连接。电路仿真实时展示运行效果。（把模型库的电磁阀、按钮、气缸等模型加到3D场景中，每个模型都可展开到部件，通过3D气管连线搭建气缸控制系统，使用按钮控制气缸伸出与缩回）</w:t>
            </w:r>
          </w:p>
          <w:p w14:paraId="075580A0">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所有实训项目支持在线虚拟仿真实训，支持自动考评，根据评分规则对学生操作综合分数，支持把成绩上传的云端管理平台。</w:t>
            </w:r>
          </w:p>
          <w:p w14:paraId="76342D4C">
            <w:pPr>
              <w:numPr>
                <w:ilvl w:val="0"/>
                <w:numId w:val="5"/>
              </w:numPr>
              <w:tabs>
                <w:tab w:val="left" w:pos="0"/>
                <w:tab w:val="left" w:pos="180"/>
                <w:tab w:val="left" w:pos="540"/>
              </w:tabs>
              <w:spacing w:line="460" w:lineRule="exact"/>
              <w:ind w:left="0" w:firstLine="480" w:firstLineChars="200"/>
              <w:rPr>
                <w:rFonts w:ascii="宋体" w:hAnsi="宋体"/>
                <w:sz w:val="24"/>
              </w:rPr>
            </w:pPr>
            <w:r>
              <w:rPr>
                <w:rFonts w:hint="eastAsia" w:ascii="宋体" w:hAnsi="宋体"/>
                <w:sz w:val="24"/>
              </w:rPr>
              <w:t>采用项目化教学，每个项目包括：仿真工程、讲解视频、考核评价，项目包括：</w:t>
            </w:r>
          </w:p>
          <w:p w14:paraId="4ABABF22">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三相异步电机正反转控制电路装调与排故</w:t>
            </w:r>
          </w:p>
          <w:p w14:paraId="7943655F">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三相异步电机两地控制正反转电路装调与排故</w:t>
            </w:r>
          </w:p>
          <w:p w14:paraId="2994EE8A">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三相异步电机顺序起动控制电路装调与排故</w:t>
            </w:r>
          </w:p>
          <w:p w14:paraId="518FF5E1">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三相电机多位置运行控制电路装调与排故</w:t>
            </w:r>
          </w:p>
          <w:p w14:paraId="1AD89919">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三相电机Y-△降压启动控制电路装调与排故</w:t>
            </w:r>
          </w:p>
          <w:p w14:paraId="02761E31">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三相电机反接制动控制电路装调与排故</w:t>
            </w:r>
          </w:p>
          <w:p w14:paraId="0870E392">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三相电机能耗制动控制电路装调与排故 </w:t>
            </w:r>
          </w:p>
          <w:p w14:paraId="6DD6FA22">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三相电机变极调速控制电路装调与排故 </w:t>
            </w:r>
          </w:p>
          <w:p w14:paraId="6B46CD9F">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镗床认知与控制电路安装调试、排故；</w:t>
            </w:r>
          </w:p>
          <w:p w14:paraId="763AC7CE">
            <w:pPr>
              <w:tabs>
                <w:tab w:val="left" w:pos="0"/>
                <w:tab w:val="left" w:pos="180"/>
                <w:tab w:val="left" w:pos="540"/>
              </w:tabs>
              <w:spacing w:line="460" w:lineRule="exact"/>
              <w:ind w:left="420" w:leftChars="200" w:firstLine="480" w:firstLineChars="200"/>
              <w:rPr>
                <w:rFonts w:ascii="宋体" w:hAnsi="宋体"/>
                <w:sz w:val="24"/>
              </w:rPr>
            </w:pPr>
            <w:r>
              <w:rPr>
                <w:rFonts w:hint="eastAsia" w:ascii="宋体" w:hAnsi="宋体"/>
                <w:sz w:val="24"/>
              </w:rPr>
              <w:t xml:space="preserve"> 铣床认知与控制电路安装调试、排故；</w:t>
            </w:r>
          </w:p>
        </w:tc>
        <w:tc>
          <w:tcPr>
            <w:tcW w:w="249" w:type="pct"/>
            <w:shd w:val="clear" w:color="auto" w:fill="auto"/>
            <w:vAlign w:val="center"/>
          </w:tcPr>
          <w:p w14:paraId="1E07D782">
            <w:pPr>
              <w:widowControl/>
              <w:jc w:val="center"/>
              <w:textAlignment w:val="center"/>
              <w:rPr>
                <w:rFonts w:ascii="宋体" w:hAnsi="宋体"/>
                <w:color w:val="000000"/>
                <w:sz w:val="24"/>
              </w:rPr>
            </w:pPr>
            <w:r>
              <w:rPr>
                <w:rFonts w:hint="eastAsia" w:ascii="宋体" w:hAnsi="宋体"/>
                <w:color w:val="000000"/>
                <w:kern w:val="0"/>
                <w:sz w:val="24"/>
              </w:rPr>
              <w:t>1</w:t>
            </w:r>
          </w:p>
        </w:tc>
        <w:tc>
          <w:tcPr>
            <w:tcW w:w="291" w:type="pct"/>
            <w:shd w:val="clear" w:color="auto" w:fill="auto"/>
            <w:vAlign w:val="center"/>
          </w:tcPr>
          <w:p w14:paraId="78834EE8">
            <w:pPr>
              <w:widowControl/>
              <w:jc w:val="center"/>
              <w:textAlignment w:val="center"/>
              <w:rPr>
                <w:rFonts w:ascii="宋体" w:hAnsi="宋体"/>
                <w:color w:val="000000"/>
                <w:sz w:val="24"/>
              </w:rPr>
            </w:pPr>
            <w:r>
              <w:rPr>
                <w:rFonts w:hint="eastAsia" w:ascii="宋体" w:hAnsi="宋体"/>
                <w:color w:val="000000"/>
                <w:sz w:val="24"/>
              </w:rPr>
              <w:t>套</w:t>
            </w:r>
          </w:p>
        </w:tc>
      </w:tr>
      <w:tr w14:paraId="53E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8" w:type="pct"/>
            <w:shd w:val="clear" w:color="auto" w:fill="auto"/>
            <w:vAlign w:val="center"/>
          </w:tcPr>
          <w:p w14:paraId="3E4B443F">
            <w:pPr>
              <w:widowControl/>
              <w:jc w:val="center"/>
              <w:textAlignment w:val="center"/>
              <w:rPr>
                <w:rFonts w:ascii="宋体" w:hAnsi="宋体"/>
                <w:color w:val="000000"/>
                <w:kern w:val="0"/>
                <w:sz w:val="24"/>
              </w:rPr>
            </w:pPr>
            <w:r>
              <w:rPr>
                <w:rFonts w:hint="eastAsia" w:ascii="宋体" w:hAnsi="宋体"/>
                <w:color w:val="000000"/>
                <w:kern w:val="0"/>
                <w:sz w:val="24"/>
              </w:rPr>
              <w:t>2</w:t>
            </w:r>
          </w:p>
        </w:tc>
        <w:tc>
          <w:tcPr>
            <w:tcW w:w="470" w:type="pct"/>
            <w:shd w:val="clear" w:color="auto" w:fill="auto"/>
            <w:vAlign w:val="center"/>
          </w:tcPr>
          <w:p w14:paraId="688607DD">
            <w:pPr>
              <w:widowControl/>
              <w:jc w:val="center"/>
              <w:textAlignment w:val="center"/>
              <w:rPr>
                <w:rFonts w:ascii="宋体" w:hAnsi="宋体"/>
                <w:sz w:val="24"/>
              </w:rPr>
            </w:pPr>
            <w:r>
              <w:rPr>
                <w:rFonts w:hint="eastAsia" w:ascii="宋体" w:hAnsi="宋体"/>
                <w:sz w:val="24"/>
              </w:rPr>
              <w:t>文化建设</w:t>
            </w:r>
          </w:p>
        </w:tc>
        <w:tc>
          <w:tcPr>
            <w:tcW w:w="500" w:type="pct"/>
            <w:shd w:val="clear" w:color="auto" w:fill="auto"/>
            <w:vAlign w:val="center"/>
          </w:tcPr>
          <w:p w14:paraId="78E8A776">
            <w:pPr>
              <w:widowControl/>
              <w:jc w:val="left"/>
              <w:textAlignment w:val="center"/>
              <w:rPr>
                <w:rFonts w:ascii="宋体" w:hAnsi="宋体"/>
                <w:color w:val="000000"/>
                <w:kern w:val="0"/>
                <w:sz w:val="24"/>
              </w:rPr>
            </w:pPr>
          </w:p>
        </w:tc>
        <w:tc>
          <w:tcPr>
            <w:tcW w:w="3202" w:type="pct"/>
            <w:shd w:val="clear" w:color="auto" w:fill="auto"/>
            <w:vAlign w:val="center"/>
          </w:tcPr>
          <w:p w14:paraId="1747B838">
            <w:pPr>
              <w:spacing w:line="460" w:lineRule="exact"/>
              <w:rPr>
                <w:rFonts w:ascii="Times New Roman" w:hAnsi="Times New Roman" w:cs="Times New Roman"/>
                <w:color w:val="000000"/>
                <w:kern w:val="0"/>
                <w:sz w:val="24"/>
              </w:rPr>
            </w:pPr>
            <w:r>
              <w:rPr>
                <w:rFonts w:hint="eastAsia" w:ascii="Times New Roman" w:hAnsi="Times New Roman" w:cs="Times New Roman"/>
                <w:color w:val="000000"/>
                <w:kern w:val="0"/>
                <w:sz w:val="24"/>
              </w:rPr>
              <w:t>仿真实训室规章制度牌及墙面文化建设等按照要求定制3块以上，设计美观大小合适。</w:t>
            </w:r>
          </w:p>
          <w:p w14:paraId="106D5594">
            <w:pPr>
              <w:tabs>
                <w:tab w:val="left" w:pos="0"/>
                <w:tab w:val="left" w:pos="180"/>
                <w:tab w:val="left" w:pos="540"/>
              </w:tabs>
              <w:spacing w:line="460" w:lineRule="exact"/>
              <w:ind w:left="480"/>
              <w:rPr>
                <w:rFonts w:ascii="宋体" w:hAnsi="宋体"/>
                <w:color w:val="000000"/>
                <w:kern w:val="0"/>
                <w:sz w:val="24"/>
              </w:rPr>
            </w:pPr>
          </w:p>
        </w:tc>
        <w:tc>
          <w:tcPr>
            <w:tcW w:w="249" w:type="pct"/>
            <w:shd w:val="clear" w:color="auto" w:fill="auto"/>
            <w:vAlign w:val="center"/>
          </w:tcPr>
          <w:p w14:paraId="4D78BE0B">
            <w:pPr>
              <w:widowControl/>
              <w:jc w:val="center"/>
              <w:textAlignment w:val="center"/>
              <w:rPr>
                <w:rFonts w:ascii="宋体" w:hAnsi="宋体"/>
                <w:color w:val="000000"/>
                <w:kern w:val="0"/>
                <w:sz w:val="24"/>
              </w:rPr>
            </w:pPr>
            <w:r>
              <w:rPr>
                <w:rFonts w:hint="eastAsia" w:ascii="宋体" w:hAnsi="宋体"/>
                <w:color w:val="000000"/>
                <w:kern w:val="0"/>
                <w:sz w:val="24"/>
              </w:rPr>
              <w:t>1</w:t>
            </w:r>
          </w:p>
        </w:tc>
        <w:tc>
          <w:tcPr>
            <w:tcW w:w="291" w:type="pct"/>
            <w:shd w:val="clear" w:color="auto" w:fill="auto"/>
            <w:vAlign w:val="center"/>
          </w:tcPr>
          <w:p w14:paraId="2C1F9D70">
            <w:pPr>
              <w:widowControl/>
              <w:jc w:val="center"/>
              <w:textAlignment w:val="center"/>
              <w:rPr>
                <w:rFonts w:ascii="宋体" w:hAnsi="宋体"/>
                <w:color w:val="000000"/>
                <w:sz w:val="24"/>
              </w:rPr>
            </w:pPr>
            <w:r>
              <w:rPr>
                <w:rFonts w:hint="eastAsia" w:ascii="宋体" w:hAnsi="宋体"/>
                <w:color w:val="000000"/>
                <w:sz w:val="24"/>
              </w:rPr>
              <w:t>套</w:t>
            </w:r>
          </w:p>
        </w:tc>
      </w:tr>
      <w:tr w14:paraId="23E4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000" w:type="pct"/>
            <w:gridSpan w:val="6"/>
            <w:shd w:val="clear" w:color="auto" w:fill="auto"/>
            <w:vAlign w:val="center"/>
          </w:tcPr>
          <w:p w14:paraId="3EC81B7A">
            <w:pPr>
              <w:rPr>
                <w:b/>
              </w:rPr>
            </w:pPr>
            <w:bookmarkStart w:id="6" w:name="OLE_LINK1"/>
            <w:bookmarkStart w:id="7" w:name="OLE_LINK3"/>
            <w:r>
              <w:rPr>
                <w:rFonts w:hint="eastAsia"/>
                <w:b/>
              </w:rPr>
              <w:t>商务要求：</w:t>
            </w:r>
          </w:p>
          <w:p w14:paraId="4D68CAA0">
            <w:pPr>
              <w:numPr>
                <w:ilvl w:val="0"/>
                <w:numId w:val="6"/>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中标</w:t>
            </w:r>
            <w:r>
              <w:rPr>
                <w:rFonts w:cs="黑体" w:asciiTheme="majorEastAsia" w:hAnsiTheme="majorEastAsia" w:eastAsiaTheme="majorEastAsia"/>
                <w:sz w:val="24"/>
              </w:rPr>
              <w:t>软件</w:t>
            </w:r>
            <w:r>
              <w:rPr>
                <w:rFonts w:hint="eastAsia" w:cs="黑体" w:asciiTheme="majorEastAsia" w:hAnsiTheme="majorEastAsia" w:eastAsiaTheme="majorEastAsia"/>
                <w:sz w:val="24"/>
              </w:rPr>
              <w:t>需</w:t>
            </w:r>
            <w:r>
              <w:rPr>
                <w:rFonts w:cs="黑体" w:asciiTheme="majorEastAsia" w:hAnsiTheme="majorEastAsia" w:eastAsiaTheme="majorEastAsia"/>
                <w:sz w:val="24"/>
              </w:rPr>
              <w:t>能够提供高度仿真的学习环境，通过模拟真实的机电系统，包括设备的外观、内部结构、工作原理以及操作过程，使学生能够在虚拟环境中进行设备的拆装、调试、编程等操作，内置交互功能，如实时数据反馈、错误提示、操作步骤指引等，使学生能够及时了解自己的操作是否正确，并及时调整</w:t>
            </w:r>
            <w:r>
              <w:rPr>
                <w:rFonts w:hint="eastAsia" w:ascii="MS Gothic" w:hAnsi="MS Gothic" w:eastAsia="MS Gothic" w:cs="MS Gothic"/>
                <w:sz w:val="24"/>
              </w:rPr>
              <w:t>‌</w:t>
            </w:r>
            <w:r>
              <w:rPr>
                <w:rFonts w:hint="eastAsia" w:cs="黑体" w:asciiTheme="majorEastAsia" w:hAnsiTheme="majorEastAsia" w:eastAsiaTheme="majorEastAsia"/>
                <w:sz w:val="24"/>
              </w:rPr>
              <w:t>，</w:t>
            </w:r>
            <w:r>
              <w:rPr>
                <w:rFonts w:cs="黑体" w:asciiTheme="majorEastAsia" w:hAnsiTheme="majorEastAsia" w:eastAsiaTheme="majorEastAsia"/>
                <w:sz w:val="24"/>
              </w:rPr>
              <w:t>从而提高学习效率和降低教学成本</w:t>
            </w:r>
            <w:r>
              <w:rPr>
                <w:rFonts w:hint="eastAsia" w:ascii="MS Gothic" w:hAnsi="MS Gothic" w:eastAsia="MS Gothic" w:cs="MS Gothic"/>
                <w:sz w:val="24"/>
              </w:rPr>
              <w:t>‌</w:t>
            </w:r>
            <w:r>
              <w:rPr>
                <w:rFonts w:hint="eastAsia" w:cs="黑体" w:asciiTheme="majorEastAsia" w:hAnsiTheme="majorEastAsia" w:eastAsiaTheme="majorEastAsia"/>
                <w:sz w:val="24"/>
              </w:rPr>
              <w:t>。</w:t>
            </w:r>
            <w:r>
              <w:rPr>
                <w:rFonts w:cs="黑体" w:asciiTheme="majorEastAsia" w:hAnsiTheme="majorEastAsia" w:eastAsiaTheme="majorEastAsia"/>
                <w:sz w:val="24"/>
              </w:rPr>
              <w:t>同时提供丰富的实验案例和教学资源，学生可以根据自己的兴趣和学习进度进行选择和</w:t>
            </w:r>
            <w:r>
              <w:rPr>
                <w:rFonts w:hint="eastAsia" w:cs="黑体" w:asciiTheme="majorEastAsia" w:hAnsiTheme="majorEastAsia" w:eastAsiaTheme="majorEastAsia"/>
                <w:sz w:val="24"/>
              </w:rPr>
              <w:t>学习。</w:t>
            </w:r>
          </w:p>
          <w:p w14:paraId="48323703">
            <w:pPr>
              <w:numPr>
                <w:ilvl w:val="0"/>
                <w:numId w:val="6"/>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中标后二个工作日内给采购单位演示讲解中标产品的技术条款，不能演示可视为不满足采购需求，取消中标资格；</w:t>
            </w:r>
          </w:p>
          <w:p w14:paraId="49755497">
            <w:pPr>
              <w:numPr>
                <w:ilvl w:val="0"/>
                <w:numId w:val="6"/>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配套赠送2套同模块内容的单机版软件；</w:t>
            </w:r>
          </w:p>
          <w:p w14:paraId="353B1147">
            <w:pPr>
              <w:numPr>
                <w:ilvl w:val="0"/>
                <w:numId w:val="6"/>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二年内免费提供产品升级与维护；</w:t>
            </w:r>
          </w:p>
          <w:p w14:paraId="3612A444">
            <w:pPr>
              <w:numPr>
                <w:ilvl w:val="0"/>
                <w:numId w:val="6"/>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对软件加密锁提供三年的质量保证，三年内如有损坏，采购人持损坏加密器免费换取中标产品新加密器。三年后损坏，厂家收取一定成本费用；</w:t>
            </w:r>
          </w:p>
          <w:p w14:paraId="04348585">
            <w:pPr>
              <w:numPr>
                <w:ilvl w:val="0"/>
                <w:numId w:val="6"/>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质保期内提供 5×8 小时售后服务和技术支持响应。提供远程电话、QQ、微信 等网络远程服务；</w:t>
            </w:r>
          </w:p>
          <w:p w14:paraId="6DF2F75C">
            <w:pPr>
              <w:numPr>
                <w:ilvl w:val="0"/>
                <w:numId w:val="6"/>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合同产品提供为期2天一次性免费为用户培训本产品使用人员，接受培训人员数不超过10名；</w:t>
            </w:r>
          </w:p>
          <w:p w14:paraId="7CA4EEC5">
            <w:pPr>
              <w:numPr>
                <w:ilvl w:val="0"/>
                <w:numId w:val="6"/>
              </w:numPr>
              <w:spacing w:before="100" w:beforeAutospacing="1" w:after="100" w:afterAutospacing="1" w:line="460" w:lineRule="exact"/>
              <w:jc w:val="left"/>
            </w:pPr>
            <w:r>
              <w:rPr>
                <w:rFonts w:hint="eastAsia" w:cs="黑体" w:asciiTheme="majorEastAsia" w:hAnsiTheme="majorEastAsia" w:eastAsiaTheme="majorEastAsia"/>
                <w:sz w:val="24"/>
              </w:rPr>
              <w:t>报价内包含：送货、安装、调试、培训、验收等全部费用。</w:t>
            </w:r>
            <w:bookmarkEnd w:id="6"/>
            <w:bookmarkEnd w:id="7"/>
          </w:p>
        </w:tc>
      </w:tr>
      <w:bookmarkEnd w:id="5"/>
    </w:tbl>
    <w:p w14:paraId="39CE1B83"/>
    <w:p w14:paraId="20C88A92">
      <w:pPr>
        <w:widowControl/>
        <w:jc w:val="left"/>
      </w:pPr>
      <w:r>
        <w:br w:type="page"/>
      </w:r>
    </w:p>
    <w:p w14:paraId="1BB59602">
      <w:pPr>
        <w:ind w:firstLine="1200" w:firstLineChars="300"/>
        <w:jc w:val="center"/>
        <w:rPr>
          <w:rFonts w:ascii="仿宋_GB2312" w:hAnsi="仿宋_GB2312" w:eastAsia="仿宋_GB2312" w:cs="仿宋_GB2312"/>
          <w:sz w:val="40"/>
          <w:szCs w:val="40"/>
        </w:rPr>
      </w:pPr>
      <w:r>
        <w:rPr>
          <w:rFonts w:hint="eastAsia" w:ascii="仿宋_GB2312" w:hAnsi="仿宋_GB2312" w:eastAsia="仿宋_GB2312" w:cs="仿宋_GB2312"/>
          <w:sz w:val="40"/>
          <w:szCs w:val="40"/>
        </w:rPr>
        <w:t>机电控制仿真教学软件项目建设清单（3）</w:t>
      </w:r>
    </w:p>
    <w:tbl>
      <w:tblPr>
        <w:tblStyle w:val="4"/>
        <w:tblW w:w="5281" w:type="pct"/>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35"/>
        <w:gridCol w:w="879"/>
        <w:gridCol w:w="5771"/>
        <w:gridCol w:w="476"/>
        <w:gridCol w:w="522"/>
      </w:tblGrid>
      <w:tr w14:paraId="25F4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8" w:type="pct"/>
            <w:shd w:val="clear" w:color="auto" w:fill="auto"/>
            <w:vAlign w:val="center"/>
          </w:tcPr>
          <w:p w14:paraId="3FE06ECA">
            <w:pPr>
              <w:widowControl/>
              <w:spacing w:line="460" w:lineRule="exact"/>
              <w:jc w:val="center"/>
              <w:textAlignment w:val="center"/>
              <w:rPr>
                <w:rFonts w:ascii="宋体" w:hAnsi="宋体"/>
                <w:b/>
                <w:bCs/>
                <w:sz w:val="24"/>
              </w:rPr>
            </w:pPr>
            <w:r>
              <w:rPr>
                <w:rFonts w:hint="eastAsia" w:ascii="宋体" w:hAnsi="宋体"/>
                <w:b/>
                <w:bCs/>
                <w:kern w:val="0"/>
                <w:sz w:val="24"/>
              </w:rPr>
              <w:t>序号</w:t>
            </w:r>
          </w:p>
        </w:tc>
        <w:tc>
          <w:tcPr>
            <w:tcW w:w="464" w:type="pct"/>
            <w:shd w:val="clear" w:color="auto" w:fill="auto"/>
            <w:vAlign w:val="center"/>
          </w:tcPr>
          <w:p w14:paraId="01D63A89">
            <w:pPr>
              <w:widowControl/>
              <w:spacing w:line="460" w:lineRule="exact"/>
              <w:jc w:val="center"/>
              <w:textAlignment w:val="center"/>
              <w:rPr>
                <w:rFonts w:ascii="宋体" w:hAnsi="宋体"/>
                <w:b/>
                <w:bCs/>
                <w:sz w:val="24"/>
              </w:rPr>
            </w:pPr>
            <w:r>
              <w:rPr>
                <w:rFonts w:hint="eastAsia" w:ascii="宋体" w:hAnsi="宋体"/>
                <w:b/>
                <w:bCs/>
                <w:kern w:val="0"/>
                <w:sz w:val="24"/>
              </w:rPr>
              <w:t>设备名称</w:t>
            </w:r>
          </w:p>
        </w:tc>
        <w:tc>
          <w:tcPr>
            <w:tcW w:w="488" w:type="pct"/>
            <w:shd w:val="clear" w:color="auto" w:fill="auto"/>
            <w:vAlign w:val="center"/>
          </w:tcPr>
          <w:p w14:paraId="47E575DA">
            <w:pPr>
              <w:widowControl/>
              <w:spacing w:line="460" w:lineRule="exact"/>
              <w:jc w:val="center"/>
              <w:textAlignment w:val="center"/>
              <w:rPr>
                <w:rFonts w:ascii="宋体" w:hAnsi="宋体"/>
                <w:b/>
                <w:bCs/>
                <w:kern w:val="0"/>
                <w:sz w:val="24"/>
              </w:rPr>
            </w:pPr>
            <w:r>
              <w:rPr>
                <w:rFonts w:hint="eastAsia" w:ascii="宋体" w:hAnsi="宋体"/>
                <w:b/>
                <w:bCs/>
                <w:kern w:val="0"/>
                <w:sz w:val="24"/>
              </w:rPr>
              <w:t>品牌及规格型号</w:t>
            </w:r>
          </w:p>
        </w:tc>
        <w:tc>
          <w:tcPr>
            <w:tcW w:w="3206" w:type="pct"/>
            <w:shd w:val="clear" w:color="auto" w:fill="auto"/>
            <w:vAlign w:val="center"/>
          </w:tcPr>
          <w:p w14:paraId="39E7ACE7">
            <w:pPr>
              <w:widowControl/>
              <w:spacing w:line="460" w:lineRule="exact"/>
              <w:ind w:firstLine="482" w:firstLineChars="200"/>
              <w:jc w:val="center"/>
              <w:textAlignment w:val="center"/>
              <w:rPr>
                <w:rFonts w:ascii="宋体" w:hAnsi="宋体"/>
                <w:b/>
                <w:bCs/>
                <w:sz w:val="24"/>
              </w:rPr>
            </w:pPr>
            <w:r>
              <w:rPr>
                <w:rFonts w:hint="eastAsia" w:ascii="宋体" w:hAnsi="宋体"/>
                <w:b/>
                <w:bCs/>
                <w:kern w:val="0"/>
                <w:sz w:val="24"/>
              </w:rPr>
              <w:t>参数或要求</w:t>
            </w:r>
          </w:p>
        </w:tc>
        <w:tc>
          <w:tcPr>
            <w:tcW w:w="264" w:type="pct"/>
            <w:shd w:val="clear" w:color="auto" w:fill="auto"/>
            <w:vAlign w:val="center"/>
          </w:tcPr>
          <w:p w14:paraId="166102EE">
            <w:pPr>
              <w:widowControl/>
              <w:spacing w:line="460" w:lineRule="exact"/>
              <w:jc w:val="center"/>
              <w:textAlignment w:val="center"/>
              <w:rPr>
                <w:rFonts w:ascii="宋体" w:hAnsi="宋体"/>
                <w:b/>
                <w:bCs/>
                <w:sz w:val="24"/>
              </w:rPr>
            </w:pPr>
            <w:r>
              <w:rPr>
                <w:rFonts w:hint="eastAsia" w:ascii="宋体" w:hAnsi="宋体"/>
                <w:b/>
                <w:bCs/>
                <w:kern w:val="0"/>
                <w:sz w:val="24"/>
              </w:rPr>
              <w:t>数量</w:t>
            </w:r>
          </w:p>
        </w:tc>
        <w:tc>
          <w:tcPr>
            <w:tcW w:w="290" w:type="pct"/>
            <w:shd w:val="clear" w:color="auto" w:fill="auto"/>
            <w:vAlign w:val="center"/>
          </w:tcPr>
          <w:p w14:paraId="5AB9BFF4">
            <w:pPr>
              <w:widowControl/>
              <w:spacing w:line="460" w:lineRule="exact"/>
              <w:jc w:val="center"/>
              <w:textAlignment w:val="center"/>
              <w:rPr>
                <w:rFonts w:ascii="宋体" w:hAnsi="宋体"/>
                <w:b/>
                <w:bCs/>
                <w:sz w:val="24"/>
              </w:rPr>
            </w:pPr>
            <w:r>
              <w:rPr>
                <w:rFonts w:hint="eastAsia" w:ascii="宋体" w:hAnsi="宋体"/>
                <w:b/>
                <w:bCs/>
                <w:kern w:val="0"/>
                <w:sz w:val="24"/>
              </w:rPr>
              <w:t>单位</w:t>
            </w:r>
          </w:p>
        </w:tc>
      </w:tr>
      <w:tr w14:paraId="1CB4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88" w:type="pct"/>
            <w:shd w:val="clear" w:color="auto" w:fill="auto"/>
            <w:vAlign w:val="center"/>
          </w:tcPr>
          <w:p w14:paraId="33C192B3">
            <w:pPr>
              <w:widowControl/>
              <w:spacing w:line="460" w:lineRule="exact"/>
              <w:jc w:val="center"/>
              <w:textAlignment w:val="center"/>
              <w:rPr>
                <w:rFonts w:ascii="宋体" w:hAnsi="宋体"/>
                <w:color w:val="000000"/>
                <w:kern w:val="0"/>
                <w:sz w:val="24"/>
              </w:rPr>
            </w:pPr>
            <w:r>
              <w:rPr>
                <w:rFonts w:hint="eastAsia" w:ascii="宋体" w:hAnsi="宋体"/>
                <w:color w:val="000000"/>
                <w:kern w:val="0"/>
                <w:sz w:val="24"/>
              </w:rPr>
              <w:t>1</w:t>
            </w:r>
          </w:p>
        </w:tc>
        <w:tc>
          <w:tcPr>
            <w:tcW w:w="464" w:type="pct"/>
            <w:shd w:val="clear" w:color="auto" w:fill="auto"/>
            <w:vAlign w:val="center"/>
          </w:tcPr>
          <w:p w14:paraId="28B59F36">
            <w:pPr>
              <w:pStyle w:val="3"/>
              <w:shd w:val="clear" w:color="auto" w:fill="FFFFFF"/>
              <w:spacing w:before="0" w:after="0" w:line="460" w:lineRule="exact"/>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机电一体化仿真软件</w:t>
            </w:r>
          </w:p>
          <w:p w14:paraId="6C908274">
            <w:pPr>
              <w:widowControl/>
              <w:spacing w:line="460" w:lineRule="exact"/>
              <w:jc w:val="center"/>
              <w:textAlignment w:val="center"/>
              <w:rPr>
                <w:rFonts w:ascii="宋体" w:hAnsi="宋体"/>
                <w:color w:val="000000"/>
                <w:kern w:val="0"/>
                <w:sz w:val="24"/>
              </w:rPr>
            </w:pPr>
          </w:p>
        </w:tc>
        <w:tc>
          <w:tcPr>
            <w:tcW w:w="488" w:type="pct"/>
            <w:shd w:val="clear" w:color="auto" w:fill="auto"/>
            <w:vAlign w:val="center"/>
          </w:tcPr>
          <w:p w14:paraId="2BF8DDFB">
            <w:pPr>
              <w:pStyle w:val="3"/>
              <w:shd w:val="clear" w:color="auto" w:fill="FFFFFF"/>
              <w:spacing w:before="0" w:after="0" w:line="460" w:lineRule="exact"/>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上海成栋/成栋机电一体化仿真软件V</w:t>
            </w:r>
            <w:r>
              <w:rPr>
                <w:rFonts w:ascii="宋体" w:hAnsi="宋体" w:eastAsia="宋体" w:cs="宋体"/>
                <w:b w:val="0"/>
                <w:bCs w:val="0"/>
                <w:color w:val="000000"/>
                <w:kern w:val="0"/>
                <w:sz w:val="24"/>
                <w:szCs w:val="24"/>
              </w:rPr>
              <w:t>1.0/</w:t>
            </w:r>
            <w:r>
              <w:rPr>
                <w:rFonts w:hint="eastAsia" w:ascii="宋体" w:hAnsi="宋体" w:eastAsia="宋体" w:cs="宋体"/>
                <w:b w:val="0"/>
                <w:bCs w:val="0"/>
                <w:color w:val="000000"/>
                <w:kern w:val="0"/>
                <w:sz w:val="24"/>
                <w:szCs w:val="24"/>
              </w:rPr>
              <w:t>网络版</w:t>
            </w:r>
          </w:p>
          <w:p w14:paraId="5A125B53">
            <w:pPr>
              <w:widowControl/>
              <w:spacing w:line="460" w:lineRule="exact"/>
              <w:jc w:val="left"/>
              <w:textAlignment w:val="center"/>
              <w:rPr>
                <w:rFonts w:ascii="宋体" w:hAnsi="宋体"/>
                <w:color w:val="000000"/>
                <w:kern w:val="0"/>
                <w:sz w:val="24"/>
              </w:rPr>
            </w:pPr>
          </w:p>
        </w:tc>
        <w:tc>
          <w:tcPr>
            <w:tcW w:w="3206" w:type="pct"/>
            <w:shd w:val="clear" w:color="auto" w:fill="auto"/>
            <w:vAlign w:val="center"/>
          </w:tcPr>
          <w:p w14:paraId="0B944CB8">
            <w:pPr>
              <w:pStyle w:val="6"/>
              <w:widowControl/>
              <w:numPr>
                <w:ilvl w:val="0"/>
                <w:numId w:val="7"/>
              </w:numPr>
              <w:spacing w:line="460" w:lineRule="exact"/>
              <w:ind w:firstLineChars="0"/>
              <w:rPr>
                <w:rFonts w:ascii="Times New Roman" w:hAnsi="Times New Roman" w:cs="Times New Roman"/>
                <w:bCs/>
                <w:sz w:val="24"/>
              </w:rPr>
            </w:pPr>
            <w:r>
              <w:rPr>
                <w:rFonts w:hint="eastAsia" w:ascii="Times New Roman" w:hAnsi="Times New Roman" w:cs="Times New Roman"/>
                <w:bCs/>
                <w:sz w:val="24"/>
              </w:rPr>
              <w:t>基础功能</w:t>
            </w:r>
          </w:p>
          <w:p w14:paraId="05840ABA">
            <w:pPr>
              <w:widowControl/>
              <w:numPr>
                <w:ilvl w:val="0"/>
                <w:numId w:val="8"/>
              </w:numPr>
              <w:tabs>
                <w:tab w:val="left" w:pos="0"/>
                <w:tab w:val="left" w:pos="2100"/>
              </w:tabs>
              <w:spacing w:line="460" w:lineRule="exact"/>
              <w:ind w:firstLine="480" w:firstLineChars="200"/>
              <w:rPr>
                <w:rFonts w:ascii="宋体" w:hAnsi="宋体"/>
                <w:sz w:val="24"/>
              </w:rPr>
            </w:pPr>
            <w:r>
              <w:rPr>
                <w:rFonts w:ascii="宋体" w:hAnsi="宋体"/>
                <w:sz w:val="24"/>
              </w:rPr>
              <w:t>包含了工业自动化自主搭建、PLC编程、PLC控制系统调试等诸多机电专业技术、电气自动化技术训练的“三维虚拟仿真实时交互式教学软件”</w:t>
            </w:r>
          </w:p>
          <w:p w14:paraId="3E8A6FE8">
            <w:pPr>
              <w:widowControl/>
              <w:numPr>
                <w:ilvl w:val="0"/>
                <w:numId w:val="8"/>
              </w:numPr>
              <w:tabs>
                <w:tab w:val="left" w:pos="0"/>
                <w:tab w:val="left" w:pos="2100"/>
              </w:tabs>
              <w:spacing w:line="460" w:lineRule="exact"/>
              <w:ind w:firstLine="420" w:firstLineChars="200"/>
              <w:rPr>
                <w:rFonts w:ascii="宋体" w:hAnsi="宋体"/>
                <w:sz w:val="24"/>
              </w:rPr>
            </w:pPr>
            <w:r>
              <w:t>无需编程，面向三维图形，通过鼠标拖拽三维元件，简单快捷地部署工业应用场景并测试运行</w:t>
            </w:r>
            <w:r>
              <w:rPr>
                <w:rFonts w:hint="eastAsia" w:ascii="宋体" w:hAnsi="宋体"/>
                <w:sz w:val="24"/>
              </w:rPr>
              <w:t>等操作。</w:t>
            </w:r>
          </w:p>
          <w:p w14:paraId="5FF3DD6A">
            <w:pPr>
              <w:widowControl/>
              <w:numPr>
                <w:ilvl w:val="0"/>
                <w:numId w:val="8"/>
              </w:numPr>
              <w:tabs>
                <w:tab w:val="left" w:pos="0"/>
                <w:tab w:val="left" w:pos="2100"/>
              </w:tabs>
              <w:spacing w:line="460" w:lineRule="exact"/>
              <w:ind w:firstLine="480" w:firstLineChars="200"/>
              <w:rPr>
                <w:rFonts w:ascii="宋体" w:hAnsi="宋体"/>
                <w:sz w:val="24"/>
              </w:rPr>
            </w:pPr>
            <w:r>
              <w:rPr>
                <w:rFonts w:hint="eastAsia" w:ascii="宋体" w:hAnsi="宋体"/>
                <w:sz w:val="24"/>
              </w:rPr>
              <w:t>模型认知：支持设备介绍，具有模型爆炸图与部件拆装操作，部件的详细介绍、半透明显示。</w:t>
            </w:r>
          </w:p>
          <w:p w14:paraId="7C2AF7F7">
            <w:pPr>
              <w:widowControl/>
              <w:numPr>
                <w:ilvl w:val="0"/>
                <w:numId w:val="8"/>
              </w:numPr>
              <w:tabs>
                <w:tab w:val="left" w:pos="0"/>
                <w:tab w:val="left" w:pos="2100"/>
              </w:tabs>
              <w:spacing w:line="460" w:lineRule="exact"/>
              <w:ind w:firstLine="480" w:firstLineChars="200"/>
              <w:rPr>
                <w:rFonts w:ascii="宋体" w:hAnsi="宋体"/>
                <w:sz w:val="24"/>
              </w:rPr>
            </w:pPr>
            <w:r>
              <w:rPr>
                <w:rFonts w:ascii="宋体" w:hAnsi="宋体"/>
                <w:sz w:val="24"/>
              </w:rPr>
              <w:t>软件带有训练模式具有排障功能</w:t>
            </w:r>
            <w:r>
              <w:rPr>
                <w:rFonts w:hint="eastAsia" w:ascii="宋体" w:hAnsi="宋体"/>
                <w:sz w:val="24"/>
              </w:rPr>
              <w:t>。</w:t>
            </w:r>
          </w:p>
          <w:p w14:paraId="1777C3E1">
            <w:pPr>
              <w:widowControl/>
              <w:numPr>
                <w:ilvl w:val="0"/>
                <w:numId w:val="8"/>
              </w:numPr>
              <w:tabs>
                <w:tab w:val="left" w:pos="0"/>
                <w:tab w:val="left" w:pos="2100"/>
              </w:tabs>
              <w:spacing w:line="460" w:lineRule="exact"/>
              <w:ind w:firstLine="480" w:firstLineChars="200"/>
              <w:rPr>
                <w:rFonts w:ascii="宋体" w:hAnsi="宋体"/>
                <w:sz w:val="24"/>
              </w:rPr>
            </w:pPr>
            <w:r>
              <w:rPr>
                <w:rFonts w:hint="eastAsia" w:ascii="宋体" w:hAnsi="宋体"/>
                <w:sz w:val="24"/>
              </w:rPr>
              <w:t>控制器能驱动虚拟设备实时工作。已集成了主流品牌的PLC、机器人、等控制器，用户可扩展各种标准或自定义的控制器。</w:t>
            </w:r>
          </w:p>
          <w:p w14:paraId="68A26009">
            <w:pPr>
              <w:widowControl/>
              <w:numPr>
                <w:ilvl w:val="0"/>
                <w:numId w:val="8"/>
              </w:numPr>
              <w:tabs>
                <w:tab w:val="left" w:pos="0"/>
                <w:tab w:val="left" w:pos="2100"/>
              </w:tabs>
              <w:spacing w:line="460" w:lineRule="exact"/>
              <w:ind w:firstLine="480" w:firstLineChars="200"/>
              <w:rPr>
                <w:rFonts w:ascii="宋体" w:hAnsi="宋体"/>
                <w:sz w:val="24"/>
              </w:rPr>
            </w:pPr>
            <w:r>
              <w:rPr>
                <w:rFonts w:ascii="宋体" w:hAnsi="宋体"/>
                <w:sz w:val="24"/>
              </w:rPr>
              <w:t>系统内置一款知名工业虚拟软件PLC，如三菱或西门子品牌，方便在无实物PLC时仿真训练。同一个PLC程序，可通过实际PLC实现虚实结合仿真，也可以通过虚拟PLC实现全虚拟仿真</w:t>
            </w:r>
            <w:r>
              <w:rPr>
                <w:rFonts w:hint="eastAsia" w:ascii="宋体" w:hAnsi="宋体"/>
                <w:sz w:val="24"/>
              </w:rPr>
              <w:t>。</w:t>
            </w:r>
          </w:p>
          <w:p w14:paraId="384B162E">
            <w:pPr>
              <w:widowControl/>
              <w:numPr>
                <w:ilvl w:val="0"/>
                <w:numId w:val="8"/>
              </w:numPr>
              <w:tabs>
                <w:tab w:val="left" w:pos="0"/>
                <w:tab w:val="left" w:pos="2100"/>
              </w:tabs>
              <w:spacing w:line="460" w:lineRule="exact"/>
              <w:ind w:firstLine="480" w:firstLineChars="200"/>
              <w:rPr>
                <w:rFonts w:ascii="宋体" w:hAnsi="宋体"/>
                <w:sz w:val="24"/>
              </w:rPr>
            </w:pPr>
            <w:r>
              <w:rPr>
                <w:rFonts w:hint="eastAsia" w:ascii="宋体" w:hAnsi="宋体"/>
                <w:sz w:val="24"/>
              </w:rPr>
              <w:t>电路搭建与仿真：支持自主搭建电气电路，模型端子支持3D导线连接，可设置线材的颜色与规格，。虚拟万用表测量可测量电路参数。</w:t>
            </w:r>
          </w:p>
          <w:p w14:paraId="339EC58B">
            <w:pPr>
              <w:widowControl/>
              <w:numPr>
                <w:ilvl w:val="0"/>
                <w:numId w:val="8"/>
              </w:numPr>
              <w:tabs>
                <w:tab w:val="left" w:pos="0"/>
                <w:tab w:val="left" w:pos="2100"/>
              </w:tabs>
              <w:spacing w:line="460" w:lineRule="exact"/>
              <w:ind w:firstLine="480" w:firstLineChars="200"/>
              <w:rPr>
                <w:rFonts w:ascii="宋体" w:hAnsi="宋体"/>
                <w:sz w:val="24"/>
              </w:rPr>
            </w:pPr>
            <w:r>
              <w:rPr>
                <w:rFonts w:hint="eastAsia" w:ascii="宋体" w:hAnsi="宋体"/>
                <w:sz w:val="24"/>
              </w:rPr>
              <w:t>电路故障排查：提供电路故障设置功能，软件已经预设了电路元器件可能会出现的故障点，教师只需根据教学的需要在控制电路中自由选择所需设故的元器件来制作故障文件，且可选择不同的元器件故障点来组合设置故障，从而制作大量的故障文件供学生进行排故的练习；</w:t>
            </w:r>
          </w:p>
          <w:p w14:paraId="6D0D2F5F">
            <w:pPr>
              <w:widowControl/>
              <w:numPr>
                <w:ilvl w:val="0"/>
                <w:numId w:val="8"/>
              </w:numPr>
              <w:tabs>
                <w:tab w:val="left" w:pos="0"/>
                <w:tab w:val="left" w:pos="2100"/>
              </w:tabs>
              <w:spacing w:line="460" w:lineRule="exact"/>
              <w:ind w:firstLine="480" w:firstLineChars="200"/>
              <w:rPr>
                <w:rFonts w:ascii="宋体" w:hAnsi="宋体"/>
                <w:sz w:val="24"/>
              </w:rPr>
            </w:pPr>
            <w:r>
              <w:rPr>
                <w:rFonts w:hint="eastAsia" w:ascii="宋体" w:hAnsi="宋体"/>
                <w:sz w:val="24"/>
              </w:rPr>
              <w:t>气动液压仿真：支持对自主搭建的气动与液压控制场景，模型端子支持3D气管连接。电路仿真实时展示运行效果。</w:t>
            </w:r>
          </w:p>
          <w:p w14:paraId="2DDF5376">
            <w:pPr>
              <w:widowControl/>
              <w:numPr>
                <w:ilvl w:val="0"/>
                <w:numId w:val="8"/>
              </w:numPr>
              <w:tabs>
                <w:tab w:val="left" w:pos="0"/>
                <w:tab w:val="left" w:pos="2100"/>
              </w:tabs>
              <w:spacing w:line="460" w:lineRule="exact"/>
              <w:ind w:firstLine="480" w:firstLineChars="200"/>
              <w:rPr>
                <w:rFonts w:ascii="宋体" w:hAnsi="宋体"/>
                <w:sz w:val="24"/>
              </w:rPr>
            </w:pPr>
            <w:r>
              <w:rPr>
                <w:rFonts w:ascii="宋体" w:hAnsi="宋体"/>
                <w:sz w:val="24"/>
              </w:rPr>
              <w:t>构建完整的虚拟工业自动化系统，通过一个外部信号采集盒，被控对象被各种外部技术控制。例如：PLC、机器人、单片机、工业现场总线等。不限规格、不限品牌。信号采集盒支持16数字输入，16数字输出，2个模拟输入，2个模拟输出。至少3个输入端口支持100K高速采样，支付脉冲数据计数采样。至少3个输出端口支持100K高速输出，支持脉冲输出。信号采集支持端口扩展，最高可扩展到512输入，512输出。</w:t>
            </w:r>
          </w:p>
          <w:p w14:paraId="4E50CCF6">
            <w:pPr>
              <w:pStyle w:val="6"/>
              <w:widowControl/>
              <w:numPr>
                <w:ilvl w:val="0"/>
                <w:numId w:val="7"/>
              </w:numPr>
              <w:spacing w:line="460" w:lineRule="exact"/>
              <w:ind w:firstLineChars="0"/>
              <w:rPr>
                <w:rFonts w:ascii="Times New Roman" w:hAnsi="Times New Roman" w:cs="Times New Roman"/>
                <w:bCs/>
                <w:sz w:val="24"/>
              </w:rPr>
            </w:pPr>
            <w:r>
              <w:rPr>
                <w:rFonts w:hint="eastAsia" w:ascii="Times New Roman" w:hAnsi="Times New Roman" w:cs="Times New Roman"/>
                <w:bCs/>
                <w:sz w:val="24"/>
              </w:rPr>
              <w:t>元器件库</w:t>
            </w:r>
          </w:p>
          <w:p w14:paraId="0CD3D635">
            <w:pPr>
              <w:widowControl/>
              <w:numPr>
                <w:ilvl w:val="0"/>
                <w:numId w:val="9"/>
              </w:numPr>
              <w:spacing w:line="460" w:lineRule="exact"/>
              <w:ind w:firstLine="480" w:firstLineChars="200"/>
              <w:rPr>
                <w:rFonts w:ascii="宋体" w:hAnsi="宋体"/>
                <w:sz w:val="24"/>
              </w:rPr>
            </w:pPr>
            <w:r>
              <w:rPr>
                <w:rFonts w:hint="eastAsia" w:ascii="宋体" w:hAnsi="宋体"/>
                <w:sz w:val="24"/>
              </w:rPr>
              <w:t>PLC控制器，支持包括但不限于欧姆龙、西门子和三菱系列PLC，PLC模型支持连接图接线，也支持3D接线。</w:t>
            </w:r>
          </w:p>
          <w:p w14:paraId="35CD64C1">
            <w:pPr>
              <w:widowControl/>
              <w:numPr>
                <w:ilvl w:val="0"/>
                <w:numId w:val="9"/>
              </w:numPr>
              <w:spacing w:line="460" w:lineRule="exact"/>
              <w:ind w:firstLine="480" w:firstLineChars="200"/>
              <w:rPr>
                <w:rFonts w:ascii="宋体" w:hAnsi="宋体"/>
                <w:sz w:val="24"/>
              </w:rPr>
            </w:pPr>
            <w:r>
              <w:rPr>
                <w:rFonts w:hint="eastAsia" w:ascii="宋体" w:hAnsi="宋体"/>
                <w:sz w:val="24"/>
              </w:rPr>
              <w:t>电路元器件：通用继电器、中间继电器、电流继电器、电压继电器、时间继电器、热继电器、接触器、按钮开关、万能转换开关、熔断器、液位传感器、电磁阀、限位开关、固态继电器、刀开关、PLC、各种电源、控制变压器、电磁吸盘、各种灯具、数码管、交流电机、步进电机、电压表、电流表、万用表等。</w:t>
            </w:r>
          </w:p>
          <w:p w14:paraId="239F0E1E">
            <w:pPr>
              <w:widowControl/>
              <w:numPr>
                <w:ilvl w:val="0"/>
                <w:numId w:val="9"/>
              </w:numPr>
              <w:spacing w:line="460" w:lineRule="exact"/>
              <w:ind w:firstLine="480" w:firstLineChars="200"/>
              <w:rPr>
                <w:rFonts w:ascii="宋体" w:hAnsi="宋体"/>
                <w:sz w:val="24"/>
              </w:rPr>
            </w:pPr>
            <w:r>
              <w:rPr>
                <w:rFonts w:hint="eastAsia" w:ascii="宋体" w:hAnsi="宋体"/>
                <w:sz w:val="24"/>
              </w:rPr>
              <w:t>液压元器件主要包含：电磁式换向阀、液控式换向阀、油箱、单向阀、液压泵、调速阀、减压阀、压力继电器、溢流阀、节流阀、液压缸等；</w:t>
            </w:r>
          </w:p>
          <w:p w14:paraId="27ED4BBF">
            <w:pPr>
              <w:widowControl/>
              <w:numPr>
                <w:ilvl w:val="0"/>
                <w:numId w:val="9"/>
              </w:numPr>
              <w:spacing w:line="460" w:lineRule="exact"/>
              <w:ind w:firstLine="480" w:firstLineChars="200"/>
              <w:rPr>
                <w:rFonts w:ascii="宋体" w:hAnsi="宋体"/>
                <w:sz w:val="24"/>
              </w:rPr>
            </w:pPr>
            <w:r>
              <w:rPr>
                <w:rFonts w:hint="eastAsia" w:ascii="宋体" w:hAnsi="宋体"/>
                <w:sz w:val="24"/>
              </w:rPr>
              <w:t>气动元器件主要包含：电磁式气动换向阀、气控式气动换向阀、气动单向阀、气压泵、气动调速阀、气动减压阀、气压继电器、溢流阀、气压缸等；</w:t>
            </w:r>
          </w:p>
          <w:p w14:paraId="557FB6BA">
            <w:pPr>
              <w:widowControl/>
              <w:numPr>
                <w:ilvl w:val="0"/>
                <w:numId w:val="9"/>
              </w:numPr>
              <w:spacing w:line="460" w:lineRule="exact"/>
              <w:ind w:firstLine="480" w:firstLineChars="200"/>
              <w:rPr>
                <w:rFonts w:ascii="宋体" w:hAnsi="宋体"/>
                <w:sz w:val="24"/>
              </w:rPr>
            </w:pPr>
            <w:r>
              <w:rPr>
                <w:rFonts w:hint="eastAsia" w:ascii="宋体" w:hAnsi="宋体"/>
                <w:sz w:val="24"/>
              </w:rPr>
              <w:t>提供典型元器件的三维模型、爆炸图，例如：空气开关、按钮开关、万能转换开关、熔断器、交流接触器、热继电器、时间继电器、速度继电器、交流电机、步进电机、伺服电机、电压表、电流表、万用表，及至少6种液压及气动元器件；</w:t>
            </w:r>
          </w:p>
          <w:p w14:paraId="1F91DD55">
            <w:pPr>
              <w:pStyle w:val="6"/>
              <w:widowControl/>
              <w:numPr>
                <w:ilvl w:val="0"/>
                <w:numId w:val="7"/>
              </w:numPr>
              <w:spacing w:line="460" w:lineRule="exact"/>
              <w:ind w:firstLineChars="0"/>
              <w:rPr>
                <w:rFonts w:ascii="Times New Roman" w:hAnsi="Times New Roman" w:cs="Times New Roman"/>
                <w:bCs/>
                <w:sz w:val="24"/>
              </w:rPr>
            </w:pPr>
            <w:r>
              <w:rPr>
                <w:rFonts w:hint="eastAsia" w:ascii="Times New Roman" w:hAnsi="Times New Roman" w:cs="Times New Roman"/>
                <w:bCs/>
                <w:sz w:val="24"/>
              </w:rPr>
              <w:t>实训</w:t>
            </w:r>
          </w:p>
          <w:p w14:paraId="39E4BE9A">
            <w:pPr>
              <w:widowControl/>
              <w:numPr>
                <w:ilvl w:val="0"/>
                <w:numId w:val="10"/>
              </w:numPr>
              <w:spacing w:line="460" w:lineRule="exact"/>
              <w:ind w:firstLine="480" w:firstLineChars="200"/>
              <w:rPr>
                <w:rFonts w:ascii="宋体" w:hAnsi="宋体"/>
                <w:sz w:val="24"/>
              </w:rPr>
            </w:pPr>
            <w:r>
              <w:rPr>
                <w:rFonts w:hint="eastAsia" w:ascii="宋体" w:hAnsi="宋体"/>
                <w:sz w:val="24"/>
              </w:rPr>
              <w:t>虚拟仿真项目支持模型移动、删除、修改接口特性，对场景重新布局编辑等操作。</w:t>
            </w:r>
          </w:p>
          <w:p w14:paraId="606838AB">
            <w:pPr>
              <w:widowControl/>
              <w:numPr>
                <w:ilvl w:val="0"/>
                <w:numId w:val="10"/>
              </w:numPr>
              <w:spacing w:line="460" w:lineRule="exact"/>
              <w:ind w:firstLine="480" w:firstLineChars="200"/>
              <w:rPr>
                <w:rFonts w:ascii="宋体" w:hAnsi="宋体"/>
                <w:sz w:val="24"/>
              </w:rPr>
            </w:pPr>
            <w:r>
              <w:rPr>
                <w:rFonts w:hint="eastAsia" w:ascii="宋体" w:hAnsi="宋体"/>
                <w:sz w:val="24"/>
              </w:rPr>
              <w:t>电机控制实训电路：三相电机正反转控制电路装调与排故、三相电机Y-△降压启动控制电路装调与排故、三相电机多位置运行控制电路装调与排故、三相电机变极调速控制电路装调与排故、三相电机反接制动控制电路装调与排故、三相电机能耗制动控制电路装调与排故等。</w:t>
            </w:r>
          </w:p>
          <w:p w14:paraId="6633CA7B">
            <w:pPr>
              <w:widowControl/>
              <w:numPr>
                <w:ilvl w:val="0"/>
                <w:numId w:val="10"/>
              </w:numPr>
              <w:spacing w:line="460" w:lineRule="exact"/>
              <w:ind w:firstLine="480" w:firstLineChars="200"/>
              <w:rPr>
                <w:rFonts w:ascii="宋体" w:hAnsi="宋体"/>
                <w:sz w:val="24"/>
              </w:rPr>
            </w:pPr>
            <w:r>
              <w:rPr>
                <w:rFonts w:hint="eastAsia" w:ascii="宋体" w:hAnsi="宋体"/>
                <w:sz w:val="24"/>
              </w:rPr>
              <w:t>机床控制实训电路：车床控制电路装调与排故、万能铣床控制电路装调与排故、摇臂钻床控制电路装调与排故、平面磨床控制电路装调与排故、镗床控制电路装调与排故等。</w:t>
            </w:r>
          </w:p>
          <w:p w14:paraId="1B7E22D3">
            <w:pPr>
              <w:widowControl/>
              <w:numPr>
                <w:ilvl w:val="0"/>
                <w:numId w:val="10"/>
              </w:numPr>
              <w:spacing w:line="460" w:lineRule="exact"/>
              <w:ind w:firstLine="480" w:firstLineChars="200"/>
              <w:rPr>
                <w:rFonts w:ascii="宋体" w:hAnsi="宋体"/>
                <w:sz w:val="24"/>
              </w:rPr>
            </w:pPr>
            <w:r>
              <w:rPr>
                <w:rFonts w:ascii="宋体" w:hAnsi="宋体"/>
                <w:sz w:val="24"/>
              </w:rPr>
              <w:t>软件内置已构建完成的工业系统范例：十字路口交通灯控制、直流电机开环运动控制、伺服电机直线运动控制、传输线基本控制、传输线接力控制、多层升降电梯控制、桁架机器人机床上下料、机器人装配、传输线并线控制、机器人码垛、机器人搬运、传输线分捡、单列立库控制、双列立库控制、立体停车库、AGV智能物流等等。</w:t>
            </w:r>
          </w:p>
          <w:p w14:paraId="31E2918E">
            <w:pPr>
              <w:widowControl/>
              <w:numPr>
                <w:ilvl w:val="0"/>
                <w:numId w:val="10"/>
              </w:numPr>
              <w:spacing w:line="460" w:lineRule="exact"/>
              <w:ind w:firstLine="480" w:firstLineChars="200"/>
              <w:rPr>
                <w:rFonts w:ascii="宋体" w:hAnsi="宋体"/>
                <w:sz w:val="24"/>
              </w:rPr>
            </w:pPr>
            <w:r>
              <w:rPr>
                <w:rFonts w:ascii="宋体" w:hAnsi="宋体"/>
                <w:sz w:val="24"/>
              </w:rPr>
              <w:t>本软件可以升级扩展</w:t>
            </w:r>
            <w:r>
              <w:rPr>
                <w:rFonts w:hint="eastAsia" w:ascii="宋体" w:hAnsi="宋体"/>
                <w:sz w:val="24"/>
              </w:rPr>
              <w:t>，</w:t>
            </w:r>
            <w:r>
              <w:rPr>
                <w:rFonts w:ascii="宋体" w:hAnsi="宋体"/>
                <w:sz w:val="24"/>
              </w:rPr>
              <w:t>智能工厂仿真软件将增加机器人虚拟仿真系统、离线编程系统、MES系统等。是一套完整的智能工厂虚实结合的仿真软件系统。</w:t>
            </w:r>
          </w:p>
        </w:tc>
        <w:tc>
          <w:tcPr>
            <w:tcW w:w="264" w:type="pct"/>
            <w:shd w:val="clear" w:color="auto" w:fill="auto"/>
            <w:vAlign w:val="center"/>
          </w:tcPr>
          <w:p w14:paraId="59EDC2A7">
            <w:pPr>
              <w:widowControl/>
              <w:spacing w:line="460" w:lineRule="exact"/>
              <w:jc w:val="center"/>
              <w:textAlignment w:val="center"/>
              <w:rPr>
                <w:rFonts w:ascii="宋体" w:hAnsi="宋体"/>
                <w:color w:val="000000"/>
                <w:sz w:val="24"/>
              </w:rPr>
            </w:pPr>
            <w:r>
              <w:rPr>
                <w:rFonts w:hint="eastAsia" w:ascii="宋体" w:hAnsi="宋体"/>
                <w:color w:val="000000"/>
                <w:kern w:val="0"/>
                <w:sz w:val="24"/>
              </w:rPr>
              <w:t>61</w:t>
            </w:r>
          </w:p>
        </w:tc>
        <w:tc>
          <w:tcPr>
            <w:tcW w:w="290" w:type="pct"/>
            <w:shd w:val="clear" w:color="auto" w:fill="auto"/>
            <w:vAlign w:val="center"/>
          </w:tcPr>
          <w:p w14:paraId="72E2160F">
            <w:pPr>
              <w:widowControl/>
              <w:spacing w:line="460" w:lineRule="exact"/>
              <w:jc w:val="center"/>
              <w:textAlignment w:val="center"/>
              <w:rPr>
                <w:rFonts w:ascii="宋体" w:hAnsi="宋体"/>
                <w:color w:val="000000"/>
                <w:sz w:val="24"/>
              </w:rPr>
            </w:pPr>
            <w:r>
              <w:rPr>
                <w:rFonts w:hint="eastAsia" w:ascii="宋体" w:hAnsi="宋体"/>
                <w:color w:val="000000"/>
                <w:sz w:val="24"/>
              </w:rPr>
              <w:t>点</w:t>
            </w:r>
          </w:p>
        </w:tc>
      </w:tr>
      <w:tr w14:paraId="4C08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88" w:type="pct"/>
            <w:shd w:val="clear" w:color="auto" w:fill="auto"/>
            <w:vAlign w:val="center"/>
          </w:tcPr>
          <w:p w14:paraId="5F25C0BD">
            <w:pPr>
              <w:widowControl/>
              <w:spacing w:line="460" w:lineRule="exact"/>
              <w:jc w:val="center"/>
              <w:textAlignment w:val="center"/>
              <w:rPr>
                <w:rFonts w:ascii="宋体" w:hAnsi="宋体"/>
                <w:color w:val="000000"/>
                <w:kern w:val="0"/>
                <w:sz w:val="24"/>
              </w:rPr>
            </w:pPr>
            <w:r>
              <w:rPr>
                <w:rFonts w:hint="eastAsia" w:ascii="宋体" w:hAnsi="宋体"/>
                <w:color w:val="000000"/>
                <w:kern w:val="0"/>
                <w:sz w:val="24"/>
              </w:rPr>
              <w:t>2</w:t>
            </w:r>
          </w:p>
        </w:tc>
        <w:tc>
          <w:tcPr>
            <w:tcW w:w="464" w:type="pct"/>
            <w:shd w:val="clear" w:color="auto" w:fill="auto"/>
            <w:vAlign w:val="center"/>
          </w:tcPr>
          <w:p w14:paraId="465FEDD9">
            <w:pPr>
              <w:pStyle w:val="3"/>
              <w:shd w:val="clear" w:color="auto" w:fill="FFFFFF"/>
              <w:spacing w:before="0" w:after="0" w:line="460" w:lineRule="exact"/>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文化建设</w:t>
            </w:r>
          </w:p>
        </w:tc>
        <w:tc>
          <w:tcPr>
            <w:tcW w:w="488" w:type="pct"/>
            <w:shd w:val="clear" w:color="auto" w:fill="auto"/>
            <w:vAlign w:val="center"/>
          </w:tcPr>
          <w:p w14:paraId="693479D7">
            <w:pPr>
              <w:pStyle w:val="3"/>
              <w:shd w:val="clear" w:color="auto" w:fill="FFFFFF"/>
              <w:spacing w:before="0" w:after="0" w:line="460" w:lineRule="exact"/>
              <w:rPr>
                <w:rFonts w:ascii="宋体" w:hAnsi="宋体" w:eastAsia="宋体" w:cs="宋体"/>
                <w:b w:val="0"/>
                <w:bCs w:val="0"/>
                <w:color w:val="000000"/>
                <w:kern w:val="0"/>
                <w:sz w:val="24"/>
                <w:szCs w:val="24"/>
              </w:rPr>
            </w:pPr>
          </w:p>
        </w:tc>
        <w:tc>
          <w:tcPr>
            <w:tcW w:w="3206" w:type="pct"/>
            <w:shd w:val="clear" w:color="auto" w:fill="auto"/>
            <w:vAlign w:val="center"/>
          </w:tcPr>
          <w:p w14:paraId="3572FA63">
            <w:pPr>
              <w:spacing w:line="460" w:lineRule="exact"/>
              <w:rPr>
                <w:rFonts w:ascii="Times New Roman" w:hAnsi="Times New Roman" w:cs="Times New Roman"/>
                <w:color w:val="000000"/>
                <w:kern w:val="0"/>
                <w:sz w:val="24"/>
              </w:rPr>
            </w:pPr>
            <w:r>
              <w:rPr>
                <w:rFonts w:hint="eastAsia" w:ascii="Times New Roman" w:hAnsi="Times New Roman" w:cs="Times New Roman"/>
                <w:color w:val="000000"/>
                <w:kern w:val="0"/>
                <w:sz w:val="24"/>
              </w:rPr>
              <w:t>仿真实训室规章制度牌及墙面文化建设等按照要求定制3块以上，设计美观大小合适。</w:t>
            </w:r>
          </w:p>
          <w:p w14:paraId="1D332F69">
            <w:pPr>
              <w:widowControl/>
              <w:spacing w:line="460" w:lineRule="exact"/>
              <w:rPr>
                <w:rFonts w:ascii="Times New Roman" w:hAnsi="Times New Roman" w:cs="Times New Roman"/>
                <w:b/>
                <w:bCs/>
                <w:sz w:val="24"/>
              </w:rPr>
            </w:pPr>
          </w:p>
        </w:tc>
        <w:tc>
          <w:tcPr>
            <w:tcW w:w="264" w:type="pct"/>
            <w:shd w:val="clear" w:color="auto" w:fill="auto"/>
            <w:vAlign w:val="center"/>
          </w:tcPr>
          <w:p w14:paraId="4FAE7DC0">
            <w:pPr>
              <w:widowControl/>
              <w:spacing w:line="460" w:lineRule="exact"/>
              <w:jc w:val="center"/>
              <w:textAlignment w:val="center"/>
              <w:rPr>
                <w:rFonts w:ascii="宋体" w:hAnsi="宋体"/>
                <w:color w:val="000000"/>
                <w:kern w:val="0"/>
                <w:sz w:val="24"/>
              </w:rPr>
            </w:pPr>
            <w:r>
              <w:rPr>
                <w:rFonts w:hint="eastAsia" w:ascii="宋体" w:hAnsi="宋体"/>
                <w:color w:val="000000"/>
                <w:kern w:val="0"/>
                <w:sz w:val="24"/>
              </w:rPr>
              <w:t>1</w:t>
            </w:r>
          </w:p>
        </w:tc>
        <w:tc>
          <w:tcPr>
            <w:tcW w:w="290" w:type="pct"/>
            <w:shd w:val="clear" w:color="auto" w:fill="auto"/>
            <w:vAlign w:val="center"/>
          </w:tcPr>
          <w:p w14:paraId="741B07D6">
            <w:pPr>
              <w:widowControl/>
              <w:spacing w:line="460" w:lineRule="exact"/>
              <w:jc w:val="center"/>
              <w:textAlignment w:val="center"/>
              <w:rPr>
                <w:rFonts w:ascii="宋体" w:hAnsi="宋体"/>
                <w:color w:val="000000"/>
                <w:sz w:val="24"/>
              </w:rPr>
            </w:pPr>
            <w:r>
              <w:rPr>
                <w:rFonts w:hint="eastAsia" w:ascii="宋体" w:hAnsi="宋体"/>
                <w:color w:val="000000"/>
                <w:sz w:val="24"/>
              </w:rPr>
              <w:t>套</w:t>
            </w:r>
          </w:p>
        </w:tc>
      </w:tr>
      <w:tr w14:paraId="5BA4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shd w:val="clear" w:color="auto" w:fill="auto"/>
            <w:vAlign w:val="center"/>
          </w:tcPr>
          <w:p w14:paraId="4138F7FB">
            <w:pPr>
              <w:rPr>
                <w:b/>
              </w:rPr>
            </w:pPr>
            <w:r>
              <w:rPr>
                <w:rFonts w:hint="eastAsia"/>
                <w:b/>
              </w:rPr>
              <w:t>商务要求：</w:t>
            </w:r>
          </w:p>
          <w:p w14:paraId="6B6D3446">
            <w:pPr>
              <w:numPr>
                <w:ilvl w:val="0"/>
                <w:numId w:val="11"/>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中标</w:t>
            </w:r>
            <w:r>
              <w:rPr>
                <w:rFonts w:cs="黑体" w:asciiTheme="majorEastAsia" w:hAnsiTheme="majorEastAsia" w:eastAsiaTheme="majorEastAsia"/>
                <w:sz w:val="24"/>
              </w:rPr>
              <w:t>软件</w:t>
            </w:r>
            <w:r>
              <w:rPr>
                <w:rFonts w:hint="eastAsia" w:cs="黑体" w:asciiTheme="majorEastAsia" w:hAnsiTheme="majorEastAsia" w:eastAsiaTheme="majorEastAsia"/>
                <w:sz w:val="24"/>
              </w:rPr>
              <w:t>需</w:t>
            </w:r>
            <w:r>
              <w:rPr>
                <w:rFonts w:cs="黑体" w:asciiTheme="majorEastAsia" w:hAnsiTheme="majorEastAsia" w:eastAsiaTheme="majorEastAsia"/>
                <w:sz w:val="24"/>
              </w:rPr>
              <w:t>能够提供高度仿真的学习环境，通过模拟真实的机电系统，包括设备的外观、内部结构、工作原理以及操作过程，使学生能够在虚拟环境中进行设备的拆装、调试、编程等操作，内置交互功能，如实时数据反馈、错误提示、操作步骤指引等，使学生能够及时了解自己的操作是否正确，并及时调整</w:t>
            </w:r>
            <w:r>
              <w:rPr>
                <w:rFonts w:hint="eastAsia" w:ascii="MS Gothic" w:hAnsi="MS Gothic" w:eastAsia="MS Gothic" w:cs="MS Gothic"/>
                <w:sz w:val="24"/>
              </w:rPr>
              <w:t>‌</w:t>
            </w:r>
            <w:r>
              <w:rPr>
                <w:rFonts w:hint="eastAsia" w:cs="黑体" w:asciiTheme="majorEastAsia" w:hAnsiTheme="majorEastAsia" w:eastAsiaTheme="majorEastAsia"/>
                <w:sz w:val="24"/>
              </w:rPr>
              <w:t>，</w:t>
            </w:r>
            <w:r>
              <w:rPr>
                <w:rFonts w:cs="黑体" w:asciiTheme="majorEastAsia" w:hAnsiTheme="majorEastAsia" w:eastAsiaTheme="majorEastAsia"/>
                <w:sz w:val="24"/>
              </w:rPr>
              <w:t>从而提高学习效率和降低教学成本</w:t>
            </w:r>
            <w:r>
              <w:rPr>
                <w:rFonts w:hint="eastAsia" w:ascii="MS Gothic" w:hAnsi="MS Gothic" w:eastAsia="MS Gothic" w:cs="MS Gothic"/>
                <w:sz w:val="24"/>
              </w:rPr>
              <w:t>‌</w:t>
            </w:r>
            <w:r>
              <w:rPr>
                <w:rFonts w:hint="eastAsia" w:cs="黑体" w:asciiTheme="majorEastAsia" w:hAnsiTheme="majorEastAsia" w:eastAsiaTheme="majorEastAsia"/>
                <w:sz w:val="24"/>
              </w:rPr>
              <w:t>。</w:t>
            </w:r>
            <w:r>
              <w:rPr>
                <w:rFonts w:cs="黑体" w:asciiTheme="majorEastAsia" w:hAnsiTheme="majorEastAsia" w:eastAsiaTheme="majorEastAsia"/>
                <w:sz w:val="24"/>
              </w:rPr>
              <w:t>同时提供丰富的实验案例和教学资源，学生可以根据自己的兴趣和学习进度进行选择和</w:t>
            </w:r>
            <w:r>
              <w:rPr>
                <w:rFonts w:hint="eastAsia" w:cs="黑体" w:asciiTheme="majorEastAsia" w:hAnsiTheme="majorEastAsia" w:eastAsiaTheme="majorEastAsia"/>
                <w:sz w:val="24"/>
              </w:rPr>
              <w:t>学习。</w:t>
            </w:r>
          </w:p>
          <w:p w14:paraId="577B3FEA">
            <w:pPr>
              <w:numPr>
                <w:ilvl w:val="0"/>
                <w:numId w:val="11"/>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中标后二个工作日内给采购单位演示讲解中标产品的技术条款，不能演示可视为不满足采购需求，取消中标资格；</w:t>
            </w:r>
          </w:p>
          <w:p w14:paraId="2E4FCFCC">
            <w:pPr>
              <w:numPr>
                <w:ilvl w:val="0"/>
                <w:numId w:val="11"/>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配套赠送2套同模块内容的单机版软件；</w:t>
            </w:r>
          </w:p>
          <w:p w14:paraId="46E38C24">
            <w:pPr>
              <w:numPr>
                <w:ilvl w:val="0"/>
                <w:numId w:val="11"/>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二年内免费提供产品升级与维护；</w:t>
            </w:r>
          </w:p>
          <w:p w14:paraId="22842269">
            <w:pPr>
              <w:numPr>
                <w:ilvl w:val="0"/>
                <w:numId w:val="11"/>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对软件加密锁提供三年的质量保证，三年内如有损坏，采购人持损坏加密器免费换取中标产品新加密器。三年后损坏，厂家收取一定成本费用；</w:t>
            </w:r>
          </w:p>
          <w:p w14:paraId="4228EE1C">
            <w:pPr>
              <w:numPr>
                <w:ilvl w:val="0"/>
                <w:numId w:val="11"/>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质保期内提供 5×8 小时售后服务和技术支持响应。提供远程电话、QQ、微信 等网络远程服务；</w:t>
            </w:r>
          </w:p>
          <w:p w14:paraId="37438B74">
            <w:pPr>
              <w:numPr>
                <w:ilvl w:val="0"/>
                <w:numId w:val="11"/>
              </w:numPr>
              <w:spacing w:before="100" w:beforeAutospacing="1" w:after="100" w:afterAutospacing="1" w:line="460" w:lineRule="exact"/>
              <w:jc w:val="left"/>
              <w:rPr>
                <w:rFonts w:cs="黑体" w:asciiTheme="majorEastAsia" w:hAnsiTheme="majorEastAsia" w:eastAsiaTheme="majorEastAsia"/>
                <w:sz w:val="24"/>
              </w:rPr>
            </w:pPr>
            <w:r>
              <w:rPr>
                <w:rFonts w:hint="eastAsia" w:cs="黑体" w:asciiTheme="majorEastAsia" w:hAnsiTheme="majorEastAsia" w:eastAsiaTheme="majorEastAsia"/>
                <w:sz w:val="24"/>
              </w:rPr>
              <w:t>合同产品提供为期2天一次性免费为用户培训本产品使用人员，接受培训人员数不超过10名；</w:t>
            </w:r>
          </w:p>
          <w:p w14:paraId="42BE6681">
            <w:pPr>
              <w:numPr>
                <w:ilvl w:val="0"/>
                <w:numId w:val="11"/>
              </w:numPr>
              <w:spacing w:before="100" w:beforeAutospacing="1" w:after="100" w:afterAutospacing="1" w:line="460" w:lineRule="exact"/>
              <w:jc w:val="left"/>
              <w:rPr>
                <w:rFonts w:ascii="宋体" w:hAnsi="宋体"/>
                <w:color w:val="000000"/>
                <w:kern w:val="0"/>
                <w:sz w:val="24"/>
              </w:rPr>
            </w:pPr>
            <w:r>
              <w:rPr>
                <w:rFonts w:hint="eastAsia" w:cs="黑体" w:asciiTheme="majorEastAsia" w:hAnsiTheme="majorEastAsia" w:eastAsiaTheme="majorEastAsia"/>
                <w:sz w:val="24"/>
              </w:rPr>
              <w:t>报价内包含：送货、安装、调试、培训、验收等全部费用。</w:t>
            </w:r>
          </w:p>
        </w:tc>
      </w:tr>
    </w:tbl>
    <w:p w14:paraId="198FAA13">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831AE"/>
    <w:multiLevelType w:val="singleLevel"/>
    <w:tmpl w:val="A44831AE"/>
    <w:lvl w:ilvl="0" w:tentative="0">
      <w:start w:val="1"/>
      <w:numFmt w:val="decimal"/>
      <w:suff w:val="nothing"/>
      <w:lvlText w:val="%1．"/>
      <w:lvlJc w:val="left"/>
      <w:pPr>
        <w:ind w:left="0" w:firstLine="400"/>
      </w:pPr>
      <w:rPr>
        <w:rFonts w:hint="default"/>
      </w:rPr>
    </w:lvl>
  </w:abstractNum>
  <w:abstractNum w:abstractNumId="1">
    <w:nsid w:val="A6ED76BE"/>
    <w:multiLevelType w:val="singleLevel"/>
    <w:tmpl w:val="A6ED76BE"/>
    <w:lvl w:ilvl="0" w:tentative="0">
      <w:start w:val="1"/>
      <w:numFmt w:val="decimal"/>
      <w:suff w:val="nothing"/>
      <w:lvlText w:val="%1．"/>
      <w:lvlJc w:val="left"/>
      <w:pPr>
        <w:ind w:left="0" w:firstLine="400"/>
      </w:pPr>
      <w:rPr>
        <w:rFonts w:hint="default"/>
      </w:rPr>
    </w:lvl>
  </w:abstractNum>
  <w:abstractNum w:abstractNumId="2">
    <w:nsid w:val="BA6601C5"/>
    <w:multiLevelType w:val="singleLevel"/>
    <w:tmpl w:val="BA6601C5"/>
    <w:lvl w:ilvl="0" w:tentative="0">
      <w:start w:val="1"/>
      <w:numFmt w:val="decimal"/>
      <w:suff w:val="nothing"/>
      <w:lvlText w:val="%1．"/>
      <w:lvlJc w:val="left"/>
      <w:pPr>
        <w:ind w:left="0" w:firstLine="400"/>
      </w:pPr>
      <w:rPr>
        <w:rFonts w:hint="default"/>
      </w:rPr>
    </w:lvl>
  </w:abstractNum>
  <w:abstractNum w:abstractNumId="3">
    <w:nsid w:val="CF9D4C06"/>
    <w:multiLevelType w:val="singleLevel"/>
    <w:tmpl w:val="CF9D4C06"/>
    <w:lvl w:ilvl="0" w:tentative="0">
      <w:start w:val="1"/>
      <w:numFmt w:val="decimal"/>
      <w:suff w:val="nothing"/>
      <w:lvlText w:val="%1．"/>
      <w:lvlJc w:val="left"/>
      <w:pPr>
        <w:ind w:left="0" w:firstLine="400"/>
      </w:pPr>
      <w:rPr>
        <w:rFonts w:hint="default"/>
      </w:rPr>
    </w:lvl>
  </w:abstractNum>
  <w:abstractNum w:abstractNumId="4">
    <w:nsid w:val="D54FF6EB"/>
    <w:multiLevelType w:val="singleLevel"/>
    <w:tmpl w:val="D54FF6EB"/>
    <w:lvl w:ilvl="0" w:tentative="0">
      <w:start w:val="1"/>
      <w:numFmt w:val="chineseCounting"/>
      <w:pStyle w:val="2"/>
      <w:suff w:val="nothing"/>
      <w:lvlText w:val="%1、"/>
      <w:lvlJc w:val="left"/>
      <w:pPr>
        <w:ind w:left="0" w:firstLine="420"/>
      </w:pPr>
      <w:rPr>
        <w:rFonts w:hint="eastAsia"/>
      </w:rPr>
    </w:lvl>
  </w:abstractNum>
  <w:abstractNum w:abstractNumId="5">
    <w:nsid w:val="E590EE38"/>
    <w:multiLevelType w:val="singleLevel"/>
    <w:tmpl w:val="E590EE38"/>
    <w:lvl w:ilvl="0" w:tentative="0">
      <w:start w:val="1"/>
      <w:numFmt w:val="decimal"/>
      <w:suff w:val="nothing"/>
      <w:lvlText w:val="%1．"/>
      <w:lvlJc w:val="left"/>
      <w:pPr>
        <w:ind w:left="0" w:firstLine="400"/>
      </w:pPr>
      <w:rPr>
        <w:rFonts w:hint="default"/>
      </w:rPr>
    </w:lvl>
  </w:abstractNum>
  <w:abstractNum w:abstractNumId="6">
    <w:nsid w:val="01AF3A3E"/>
    <w:multiLevelType w:val="singleLevel"/>
    <w:tmpl w:val="01AF3A3E"/>
    <w:lvl w:ilvl="0" w:tentative="0">
      <w:start w:val="1"/>
      <w:numFmt w:val="decimal"/>
      <w:suff w:val="nothing"/>
      <w:lvlText w:val="%1．"/>
      <w:lvlJc w:val="left"/>
      <w:pPr>
        <w:ind w:left="0" w:firstLine="400"/>
      </w:pPr>
      <w:rPr>
        <w:rFonts w:hint="default"/>
      </w:rPr>
    </w:lvl>
  </w:abstractNum>
  <w:abstractNum w:abstractNumId="7">
    <w:nsid w:val="05105514"/>
    <w:multiLevelType w:val="singleLevel"/>
    <w:tmpl w:val="05105514"/>
    <w:lvl w:ilvl="0" w:tentative="0">
      <w:start w:val="1"/>
      <w:numFmt w:val="decimal"/>
      <w:suff w:val="nothing"/>
      <w:lvlText w:val="%1．"/>
      <w:lvlJc w:val="left"/>
      <w:pPr>
        <w:ind w:left="0" w:firstLine="400"/>
      </w:pPr>
      <w:rPr>
        <w:rFonts w:hint="default"/>
      </w:rPr>
    </w:lvl>
  </w:abstractNum>
  <w:abstractNum w:abstractNumId="8">
    <w:nsid w:val="0ED24906"/>
    <w:multiLevelType w:val="multilevel"/>
    <w:tmpl w:val="0ED2490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5BC8A38"/>
    <w:multiLevelType w:val="multilevel"/>
    <w:tmpl w:val="15BC8A38"/>
    <w:lvl w:ilvl="0" w:tentative="0">
      <w:start w:val="1"/>
      <w:numFmt w:val="decimal"/>
      <w:lvlText w:val="%1."/>
      <w:lvlJc w:val="left"/>
      <w:pPr>
        <w:ind w:left="360" w:hanging="360"/>
      </w:pPr>
      <w:rPr>
        <w:rFonts w:hint="default"/>
      </w:rPr>
    </w:lvl>
    <w:lvl w:ilvl="1" w:tentative="0">
      <w:start w:val="3"/>
      <w:numFmt w:val="japaneseCounting"/>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1153B6"/>
    <w:multiLevelType w:val="singleLevel"/>
    <w:tmpl w:val="451153B6"/>
    <w:lvl w:ilvl="0" w:tentative="0">
      <w:start w:val="1"/>
      <w:numFmt w:val="decimal"/>
      <w:suff w:val="nothing"/>
      <w:lvlText w:val="%1．"/>
      <w:lvlJc w:val="left"/>
      <w:pPr>
        <w:ind w:left="0" w:firstLine="400"/>
      </w:pPr>
      <w:rPr>
        <w:rFonts w:hint="default"/>
      </w:rPr>
    </w:lvl>
  </w:abstractNum>
  <w:num w:numId="1">
    <w:abstractNumId w:val="4"/>
  </w:num>
  <w:num w:numId="2">
    <w:abstractNumId w:val="1"/>
  </w:num>
  <w:num w:numId="3">
    <w:abstractNumId w:val="6"/>
  </w:num>
  <w:num w:numId="4">
    <w:abstractNumId w:val="3"/>
  </w:num>
  <w:num w:numId="5">
    <w:abstractNumId w:val="9"/>
  </w:num>
  <w:num w:numId="6">
    <w:abstractNumId w:val="7"/>
  </w:num>
  <w:num w:numId="7">
    <w:abstractNumId w:val="8"/>
  </w:num>
  <w:num w:numId="8">
    <w:abstractNumId w:val="5"/>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45577"/>
    <w:rsid w:val="09B4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numPr>
        <w:ilvl w:val="0"/>
        <w:numId w:val="1"/>
      </w:numPr>
      <w:tabs>
        <w:tab w:val="left" w:pos="320"/>
        <w:tab w:val="left" w:pos="356"/>
      </w:tabs>
      <w:spacing w:before="100" w:beforeAutospacing="1" w:after="100" w:afterAutospacing="1" w:line="460" w:lineRule="exact"/>
      <w:ind w:right="100" w:rightChars="100"/>
      <w:jc w:val="left"/>
      <w:outlineLvl w:val="0"/>
    </w:pPr>
    <w:rPr>
      <w:rFonts w:ascii="宋体" w:hAnsi="宋体"/>
      <w:bCs/>
      <w:szCs w:val="28"/>
    </w:rPr>
  </w:style>
  <w:style w:type="paragraph" w:styleId="3">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2025-03-13T01:29:00Z</dcterms:created>
  <dc:creator>适者生存</dc:creator>
  <cp:lastModifiedBy>适者生存</cp:lastModifiedBy>
  <dcterms:modified xsi:type="dcterms:W3CDTF">2025-03-13T01:31:23Z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2EEF43B9930046028A2FDCAD5A1ECF8B_11</vt:lpwstr>
  </property>
  <property fmtid="{D5CDD505-2E9C-101B-9397-08002B2CF9AE}" pid="4" name="KSOTemplateDocerSaveRecord">
    <vt:lpwstr>eyJoZGlkIjoiYjkwYzZhZjM5YzVhYWMwMjljMGQ1YTdiMGE2NmMzY2UiLCJ1c2VySWQiOiI1ODA3MjA2MTAifQ==</vt:lpwstr>
  </property>
</Properties>
</file>