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899A5">
      <w:pPr>
        <w:rPr>
          <w:rFonts w:hint="eastAsia"/>
          <w:sz w:val="32"/>
          <w:szCs w:val="32"/>
        </w:rPr>
      </w:pPr>
    </w:p>
    <w:p w14:paraId="7D1ABD0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“铜仁学院</w:t>
      </w:r>
      <w:r>
        <w:rPr>
          <w:rFonts w:hint="eastAsia"/>
          <w:b/>
          <w:bCs/>
          <w:sz w:val="44"/>
          <w:szCs w:val="44"/>
          <w:lang w:val="en-US" w:eastAsia="zh-CN"/>
        </w:rPr>
        <w:t>学生</w:t>
      </w:r>
      <w:r>
        <w:rPr>
          <w:rFonts w:hint="eastAsia"/>
          <w:b/>
          <w:bCs/>
          <w:sz w:val="44"/>
          <w:szCs w:val="44"/>
        </w:rPr>
        <w:t>英语</w:t>
      </w:r>
      <w:r>
        <w:rPr>
          <w:rFonts w:hint="eastAsia"/>
          <w:b/>
          <w:bCs/>
          <w:sz w:val="44"/>
          <w:szCs w:val="44"/>
          <w:lang w:val="en-US" w:eastAsia="zh-CN"/>
        </w:rPr>
        <w:t>能力提升</w:t>
      </w:r>
      <w:r>
        <w:rPr>
          <w:rFonts w:hint="eastAsia"/>
          <w:b/>
          <w:bCs/>
          <w:sz w:val="44"/>
          <w:szCs w:val="44"/>
        </w:rPr>
        <w:t>培训服务”</w:t>
      </w:r>
      <w:r>
        <w:rPr>
          <w:rFonts w:hint="eastAsia"/>
          <w:b/>
          <w:bCs/>
          <w:sz w:val="44"/>
          <w:szCs w:val="44"/>
          <w:lang w:val="en-US" w:eastAsia="zh-CN"/>
        </w:rPr>
        <w:t>招标公告</w:t>
      </w:r>
    </w:p>
    <w:p w14:paraId="2ACD6997">
      <w:pPr>
        <w:rPr>
          <w:rFonts w:hint="eastAsia"/>
          <w:sz w:val="32"/>
          <w:szCs w:val="32"/>
          <w:lang w:val="en-US" w:eastAsia="zh-CN"/>
        </w:rPr>
      </w:pPr>
    </w:p>
    <w:p w14:paraId="3AC6EC39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本项目通过电子卖场竞价方式确定“铜仁学院学生英语能力提升培训”服务商，欢迎符合资格要求的公司或机构报名参加。</w:t>
      </w:r>
    </w:p>
    <w:p w14:paraId="6D528EC3">
      <w:pPr>
        <w:numPr>
          <w:ilvl w:val="0"/>
          <w:numId w:val="0"/>
        </w:numPr>
        <w:ind w:firstLine="643" w:firstLineChars="200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需求内容</w:t>
      </w:r>
    </w:p>
    <w:p w14:paraId="7F9BD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7"/>
          <w:szCs w:val="27"/>
        </w:rPr>
      </w:pPr>
      <w:r>
        <w:rPr>
          <w:rFonts w:hint="eastAsia"/>
          <w:sz w:val="32"/>
          <w:szCs w:val="32"/>
          <w:lang w:val="en-US" w:eastAsia="zh-CN"/>
        </w:rPr>
        <w:t>1.开班计划：1个班（总人数不少于120人）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2.开课时间及学时要求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</w:p>
    <w:tbl>
      <w:tblPr>
        <w:tblStyle w:val="11"/>
        <w:tblW w:w="4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9"/>
        <w:gridCol w:w="4978"/>
        <w:gridCol w:w="1834"/>
      </w:tblGrid>
      <w:tr w14:paraId="418D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392" w:type="pct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35A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​</w:t>
            </w: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授课周期</w:t>
            </w:r>
          </w:p>
        </w:tc>
        <w:tc>
          <w:tcPr>
            <w:tcW w:w="2636" w:type="pct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753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​</w:t>
            </w: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​授课方式​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  <w:tc>
          <w:tcPr>
            <w:tcW w:w="971" w:type="pct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531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​总</w:t>
            </w: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学时</w:t>
            </w:r>
          </w:p>
        </w:tc>
      </w:tr>
      <w:tr w14:paraId="332B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2" w:type="pct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2C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2025年暑期+9-12月</w:t>
            </w:r>
          </w:p>
        </w:tc>
        <w:tc>
          <w:tcPr>
            <w:tcW w:w="2636" w:type="pct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A38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线上直播（暑期）+周末线下面授（9月-12月）</w:t>
            </w:r>
          </w:p>
        </w:tc>
        <w:tc>
          <w:tcPr>
            <w:tcW w:w="971" w:type="pct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2F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总计100学时</w:t>
            </w:r>
          </w:p>
        </w:tc>
      </w:tr>
    </w:tbl>
    <w:p w14:paraId="3C073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3.服务内容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7583"/>
      </w:tblGrid>
      <w:tr w14:paraId="2C15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Header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AC8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模块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4D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具体要求</w:t>
            </w:r>
          </w:p>
        </w:tc>
      </w:tr>
      <w:tr w14:paraId="1944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998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词汇语法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42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覆盖考研大纲高频词汇（≥3000词）、词根词缀、长难句解析（真题案例≥50句）。</w:t>
            </w:r>
          </w:p>
        </w:tc>
      </w:tr>
      <w:tr w14:paraId="5F43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BD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阅读翻译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48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提供近5年真题精讲，阅读正确率提升目标≥15%，翻译评分标准拆解（按考研阅卷规则）。</w:t>
            </w:r>
          </w:p>
        </w:tc>
      </w:tr>
      <w:tr w14:paraId="783E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369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写作辅导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C7D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定制化模板（大作文1套、小作文3套），提供至少2次人工批改（含逐句修正建议）。</w:t>
            </w:r>
          </w:p>
        </w:tc>
      </w:tr>
      <w:tr w14:paraId="6A4D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70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模拟训练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C3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考研摸底测试1次，阶段检测3次，全真模考一次，考前押题一次，配套成绩分析报告。</w:t>
            </w:r>
          </w:p>
        </w:tc>
      </w:tr>
      <w:tr w14:paraId="78F2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5D0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Style w:val="14"/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增值</w:t>
            </w:r>
            <w:r>
              <w:rPr>
                <w:rStyle w:val="14"/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服务</w:t>
            </w:r>
          </w:p>
        </w:tc>
        <w:tc>
          <w:tcPr>
            <w:tcW w:w="7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A66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1.考研启蒙动员讲座：帮助同学们初次踏入考研领域时清晰了解考研基本常识。</w:t>
            </w:r>
          </w:p>
          <w:p w14:paraId="1ACB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2.考研备考指导讲座：分享高效实用的复习方法，为同学们的备考之路指明方向。</w:t>
            </w:r>
          </w:p>
          <w:p w14:paraId="2537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3.考研择校一对一指导：结合每位参训同学的自身条件、兴趣志向，量身定制专属的择校方案。</w:t>
            </w:r>
          </w:p>
          <w:p w14:paraId="78DF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4.为我校非参训学生提供线上免费四级公益课（涵盖阅读，听力，写作，翻译四个板块），包含电子教材，辅助提高学生四级通过率。</w:t>
            </w:r>
          </w:p>
          <w:p w14:paraId="139E2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5.2025年寒假为非参训学生提供线上直播考研基础课，包含数学和英语板块，提前引导学生考研学习意识，打好基础。</w:t>
            </w:r>
          </w:p>
        </w:tc>
      </w:tr>
    </w:tbl>
    <w:p w14:paraId="02F8E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default"/>
          <w:sz w:val="32"/>
          <w:szCs w:val="32"/>
          <w:lang w:val="en-US" w:eastAsia="zh-CN"/>
        </w:rPr>
        <w:t>技术参数明细​​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276"/>
        <w:gridCol w:w="4394"/>
        <w:gridCol w:w="1932"/>
      </w:tblGrid>
      <w:tr w14:paraId="5334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717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EFC4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276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933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参数项</w:t>
            </w:r>
          </w:p>
        </w:tc>
        <w:tc>
          <w:tcPr>
            <w:tcW w:w="4394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3667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技术要求</w:t>
            </w:r>
          </w:p>
        </w:tc>
        <w:tc>
          <w:tcPr>
            <w:tcW w:w="1932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FEA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证明材料</w:t>
            </w:r>
          </w:p>
        </w:tc>
      </w:tr>
      <w:tr w14:paraId="1835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56A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课程体系</w:t>
            </w:r>
          </w:p>
        </w:tc>
        <w:tc>
          <w:tcPr>
            <w:tcW w:w="1276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27CA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1.1 大纲覆盖率</w:t>
            </w:r>
          </w:p>
        </w:tc>
        <w:tc>
          <w:tcPr>
            <w:tcW w:w="4394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87A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覆盖最新考研英语大纲≥95%（附教育部大纲对比表）</w:t>
            </w:r>
          </w:p>
        </w:tc>
        <w:tc>
          <w:tcPr>
            <w:tcW w:w="193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629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课程目录+知识点对照表</w:t>
            </w:r>
          </w:p>
        </w:tc>
      </w:tr>
      <w:tr w14:paraId="162E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717" w:type="dxa"/>
            <w:vMerge w:val="continue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71C54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D849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1.2 教材内容</w:t>
            </w:r>
          </w:p>
        </w:tc>
        <w:tc>
          <w:tcPr>
            <w:tcW w:w="4394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ED99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自主研发教材：近5年真题解析（2020-2025）</w:t>
            </w:r>
          </w:p>
        </w:tc>
        <w:tc>
          <w:tcPr>
            <w:tcW w:w="193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49A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教材样本</w:t>
            </w:r>
          </w:p>
        </w:tc>
      </w:tr>
      <w:tr w14:paraId="3723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8AA5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教学能力</w:t>
            </w:r>
          </w:p>
        </w:tc>
        <w:tc>
          <w:tcPr>
            <w:tcW w:w="1276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16F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2.1 师资配置</w:t>
            </w:r>
          </w:p>
        </w:tc>
        <w:tc>
          <w:tcPr>
            <w:tcW w:w="4394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FED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每班配备：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- 主讲教师1名（英语专业硕士及以上学历）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- 助教1名</w:t>
            </w:r>
          </w:p>
        </w:tc>
        <w:tc>
          <w:tcPr>
            <w:tcW w:w="193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FEF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教师资质证书</w:t>
            </w:r>
          </w:p>
        </w:tc>
      </w:tr>
      <w:tr w14:paraId="26D1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C1F5E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D64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2.2 教学成果</w:t>
            </w:r>
          </w:p>
        </w:tc>
        <w:tc>
          <w:tcPr>
            <w:tcW w:w="4394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49B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近3年培训学员考研英语平均分≥参训前平均分（提供对比统计表）</w:t>
            </w:r>
          </w:p>
        </w:tc>
        <w:tc>
          <w:tcPr>
            <w:tcW w:w="193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F6FD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成绩统计表（脱敏处理）</w:t>
            </w:r>
          </w:p>
        </w:tc>
      </w:tr>
      <w:tr w14:paraId="29FA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A9EB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技术平台</w:t>
            </w:r>
          </w:p>
        </w:tc>
        <w:tc>
          <w:tcPr>
            <w:tcW w:w="1276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63D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3.1 学习系统</w:t>
            </w:r>
          </w:p>
        </w:tc>
        <w:tc>
          <w:tcPr>
            <w:tcW w:w="4394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ACFF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支持直播回放（保存期≥6个月）</w:t>
            </w:r>
          </w:p>
        </w:tc>
        <w:tc>
          <w:tcPr>
            <w:tcW w:w="193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A8DC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系统功能截图</w:t>
            </w:r>
          </w:p>
        </w:tc>
      </w:tr>
      <w:tr w14:paraId="38BC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AA97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FFEC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3.2 数据安全</w:t>
            </w:r>
          </w:p>
        </w:tc>
        <w:tc>
          <w:tcPr>
            <w:tcW w:w="4394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350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通过等保二级认证（附证书）</w:t>
            </w:r>
          </w:p>
        </w:tc>
        <w:tc>
          <w:tcPr>
            <w:tcW w:w="193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749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网络安全等级保护备案证明</w:t>
            </w:r>
          </w:p>
        </w:tc>
      </w:tr>
      <w:tr w14:paraId="40DD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7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49E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服务保障</w:t>
            </w:r>
          </w:p>
        </w:tc>
        <w:tc>
          <w:tcPr>
            <w:tcW w:w="1276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B283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4.1 响应时效</w:t>
            </w:r>
          </w:p>
        </w:tc>
        <w:tc>
          <w:tcPr>
            <w:tcW w:w="4394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AB95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课中问题2小时内响应，课后作业批改≤24小时</w:t>
            </w:r>
          </w:p>
        </w:tc>
        <w:tc>
          <w:tcPr>
            <w:tcW w:w="193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F96F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服务承诺书（加盖公章）</w:t>
            </w:r>
          </w:p>
        </w:tc>
      </w:tr>
    </w:tbl>
    <w:p w14:paraId="32E8F31E">
      <w:pPr>
        <w:numPr>
          <w:ilvl w:val="0"/>
          <w:numId w:val="0"/>
        </w:numPr>
        <w:ind w:firstLine="643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最高限价</w:t>
      </w:r>
      <w:r>
        <w:rPr>
          <w:rFonts w:hint="eastAsia"/>
          <w:sz w:val="32"/>
          <w:szCs w:val="32"/>
          <w:lang w:val="en-US" w:eastAsia="zh-CN"/>
        </w:rPr>
        <w:t>：13万元</w:t>
      </w:r>
    </w:p>
    <w:p w14:paraId="714F6D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 w:rightChars="0" w:firstLine="643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bookmarkStart w:id="0" w:name="_Toc477248553"/>
      <w:bookmarkStart w:id="1" w:name="_Toc417566437"/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CFCFC"/>
          <w:vertAlign w:val="baseline"/>
        </w:rPr>
        <w:t>服务验收标准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575"/>
        <w:gridCol w:w="2055"/>
        <w:gridCol w:w="2069"/>
        <w:gridCol w:w="2163"/>
      </w:tblGrid>
      <w:tr w14:paraId="5995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Header/>
          <w:jc w:val="center"/>
        </w:trPr>
        <w:tc>
          <w:tcPr>
            <w:tcW w:w="802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13ED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75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CCB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2055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00A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标准</w:t>
            </w:r>
          </w:p>
        </w:tc>
        <w:tc>
          <w:tcPr>
            <w:tcW w:w="2069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A921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检验方法</w:t>
            </w:r>
          </w:p>
        </w:tc>
        <w:tc>
          <w:tcPr>
            <w:tcW w:w="2163" w:type="dxa"/>
            <w:shd w:val="clear" w:color="auto" w:fill="EDEDED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D1EC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00CF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1BCD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88E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课程完成率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B782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实际授课≥合同约定课时的98%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AC20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核对教学日志+平台数据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0482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按缺课时长扣减费用（1200元/学时）</w:t>
            </w:r>
          </w:p>
        </w:tc>
      </w:tr>
      <w:tr w14:paraId="0960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717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7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C86F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教学效果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FDA9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满足以下任一条件：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1.模考平均分较入学测试提升≥20%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2.学员满意度≥90%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AB3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1.对比入学/结业测试成绩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2.匿名问卷（样本量≥80%）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6BCD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25B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E84E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7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C4B2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系统稳定性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643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直播卡顿率≤3%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4AF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平台后台数据统计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B064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CA2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7702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7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99E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投诉处理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5AC5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有效投诉解决率100%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C397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投诉记录台账+回访证明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F158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631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2CCD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restart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60E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增值服务</w:t>
            </w: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ABE6B4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考研启蒙动员讲座、考研备考指导讲座至少各一次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A62866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提供讲座现场照片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B47B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65C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E793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continue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A8DF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D6FB52D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lang w:val="en-US" w:eastAsia="zh-CN"/>
              </w:rPr>
              <w:t>考研择校一对一指导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09AA80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提供指导方案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7D09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1B5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0EC0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75" w:type="dxa"/>
            <w:vMerge w:val="continue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7CB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91A5561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免费四级公益课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BABC759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提供我校学生平台学习记录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F456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8B6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2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22F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75" w:type="dxa"/>
            <w:vMerge w:val="continue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E65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5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9DD6726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寒假线上直播考研基础课</w:t>
            </w:r>
          </w:p>
        </w:tc>
        <w:tc>
          <w:tcPr>
            <w:tcW w:w="2069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C8706F"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提供课程开设方案及开设承诺书</w:t>
            </w:r>
          </w:p>
        </w:tc>
        <w:tc>
          <w:tcPr>
            <w:tcW w:w="2163" w:type="dxa"/>
            <w:shd w:val="clear" w:color="auto" w:fill="FFFFFF"/>
            <w:noWrap w:val="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4D2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477A8CD2">
      <w:pPr>
        <w:pStyle w:val="5"/>
        <w:numPr>
          <w:ilvl w:val="0"/>
          <w:numId w:val="0"/>
        </w:numPr>
        <w:ind w:firstLine="420" w:firstLineChars="200"/>
        <w:jc w:val="center"/>
        <w:rPr>
          <w:rFonts w:hint="default"/>
          <w:lang w:val="en-US" w:eastAsia="zh-CN"/>
        </w:rPr>
      </w:pPr>
    </w:p>
    <w:p w14:paraId="356B78E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商家资质要求：</w:t>
      </w:r>
    </w:p>
    <w:p w14:paraId="0C11A59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具有独立法人资格，具有合法有效的营业执照（营业执照经营范围需包含教育培训）。</w:t>
      </w:r>
    </w:p>
    <w:p w14:paraId="1FBA4D2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具备同类业绩：近三年完成2个及以上高校考研培训（需提供合同复印件及验收证明）</w:t>
      </w:r>
    </w:p>
    <w:p w14:paraId="0938B6C5"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五、投标要求</w:t>
      </w:r>
    </w:p>
    <w:p w14:paraId="35597CBC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投标文件必须包含:</w:t>
      </w:r>
    </w:p>
    <w:p w14:paraId="4488793B">
      <w:pPr>
        <w:numPr>
          <w:ilvl w:val="0"/>
          <w:numId w:val="4"/>
        </w:numPr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工商营业执照，税务登记证，组织机构代码证（三证合一只需提供加盖鲜章的工商营业执照副本复印件）</w:t>
      </w:r>
    </w:p>
    <w:p w14:paraId="2E3CBD98">
      <w:pPr>
        <w:numPr>
          <w:ilvl w:val="0"/>
          <w:numId w:val="4"/>
        </w:numPr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近三年完成的高校考研培训业绩证明。</w:t>
      </w:r>
    </w:p>
    <w:p w14:paraId="789DFFAB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（3）法定代表人身份证明书或法定代表人授权委托书及被授权人身份证；（注：若是被授权人参加该项目，需提供被授权人在该公司的社保缴纳证明）</w:t>
      </w:r>
    </w:p>
    <w:p w14:paraId="2E4B77E0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（4）“信用中国”网站（www.creditchina.gov.cn ）和政府采购严重违法失信行为记录名单（http://www.ccgp.gov.cn/search/cr/ ）查询的信用记录情况（对列入失信被执行人、重大税收违法案件当事人名单、政府采购严重违法失信行为记录名单的供应商，应当拒绝其参与政府采购活动，如查询结果显示“没查到您要的信息”，视为没有上述三类不良信用记录。）查询截止时间：报名时间至开标时间期间；信用信息查询记录和证据留存方式：投标人提供查询记录截图。</w:t>
      </w:r>
    </w:p>
    <w:p w14:paraId="2DE439D3"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（5）报价函。</w:t>
      </w:r>
    </w:p>
    <w:p w14:paraId="6C420765">
      <w:pPr>
        <w:pStyle w:val="5"/>
        <w:ind w:firstLine="640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（6）技术参数明细中要求提供的证明材料。</w:t>
      </w:r>
    </w:p>
    <w:p w14:paraId="70057F88">
      <w:pPr>
        <w:numPr>
          <w:ilvl w:val="0"/>
          <w:numId w:val="0"/>
        </w:num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六、重要提示</w:t>
      </w:r>
      <w:bookmarkStart w:id="2" w:name="_GoBack"/>
      <w:bookmarkEnd w:id="2"/>
    </w:p>
    <w:p w14:paraId="61864A6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1.供应商在报价时请自行准备投标文件并上传电子卖场（投标文件需加盖公司鲜章，并扫描为PDF格式）。</w:t>
      </w:r>
    </w:p>
    <w:p w14:paraId="5DB1D264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highlight w:val="yellow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2.中标供应商需承担本项目前期论证及评标的专家费。</w:t>
      </w:r>
    </w:p>
    <w:sectPr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0FD98"/>
    <w:multiLevelType w:val="singleLevel"/>
    <w:tmpl w:val="9530FD9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AC06C4"/>
    <w:multiLevelType w:val="singleLevel"/>
    <w:tmpl w:val="20AC06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3">
    <w:nsid w:val="4185A511"/>
    <w:multiLevelType w:val="singleLevel"/>
    <w:tmpl w:val="4185A51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WYwMTNlY2VmNjUyYzIxOTlkNDYyNjkxMjE0OWQifQ=="/>
  </w:docVars>
  <w:rsids>
    <w:rsidRoot w:val="00000000"/>
    <w:rsid w:val="01854710"/>
    <w:rsid w:val="041E58A4"/>
    <w:rsid w:val="05325F87"/>
    <w:rsid w:val="0C576E88"/>
    <w:rsid w:val="0C935725"/>
    <w:rsid w:val="0D8F61E0"/>
    <w:rsid w:val="0DA10224"/>
    <w:rsid w:val="104D6BCE"/>
    <w:rsid w:val="121436F4"/>
    <w:rsid w:val="138403CC"/>
    <w:rsid w:val="141E7D6A"/>
    <w:rsid w:val="15290808"/>
    <w:rsid w:val="1634274A"/>
    <w:rsid w:val="189931AE"/>
    <w:rsid w:val="1A3A6AD1"/>
    <w:rsid w:val="1BD6592C"/>
    <w:rsid w:val="1C8E3106"/>
    <w:rsid w:val="1EDA6A66"/>
    <w:rsid w:val="21E60AE2"/>
    <w:rsid w:val="25415FF1"/>
    <w:rsid w:val="2A207C9E"/>
    <w:rsid w:val="2C0A38CA"/>
    <w:rsid w:val="2CD30E05"/>
    <w:rsid w:val="2DE54D78"/>
    <w:rsid w:val="2E201031"/>
    <w:rsid w:val="2E262354"/>
    <w:rsid w:val="30400654"/>
    <w:rsid w:val="364E3E27"/>
    <w:rsid w:val="37266312"/>
    <w:rsid w:val="37652EB1"/>
    <w:rsid w:val="37ED2F0A"/>
    <w:rsid w:val="3C287603"/>
    <w:rsid w:val="3E5C04C3"/>
    <w:rsid w:val="3F083DDD"/>
    <w:rsid w:val="3FD5239E"/>
    <w:rsid w:val="433724B6"/>
    <w:rsid w:val="45142943"/>
    <w:rsid w:val="451C0B6B"/>
    <w:rsid w:val="45581DB4"/>
    <w:rsid w:val="463D36B8"/>
    <w:rsid w:val="4C4731EA"/>
    <w:rsid w:val="4CAA1F4A"/>
    <w:rsid w:val="4F1429C3"/>
    <w:rsid w:val="4FF03DB5"/>
    <w:rsid w:val="50C45421"/>
    <w:rsid w:val="50E63620"/>
    <w:rsid w:val="52CC0E0B"/>
    <w:rsid w:val="531F7630"/>
    <w:rsid w:val="557B4D9A"/>
    <w:rsid w:val="55E15C7C"/>
    <w:rsid w:val="567D5FDA"/>
    <w:rsid w:val="568F6D28"/>
    <w:rsid w:val="578D5F57"/>
    <w:rsid w:val="59015C4F"/>
    <w:rsid w:val="5BB83810"/>
    <w:rsid w:val="5CAC2F7C"/>
    <w:rsid w:val="5F277B57"/>
    <w:rsid w:val="610A6444"/>
    <w:rsid w:val="6138248E"/>
    <w:rsid w:val="621A4BF4"/>
    <w:rsid w:val="62CC6582"/>
    <w:rsid w:val="65B61E2A"/>
    <w:rsid w:val="664D32FA"/>
    <w:rsid w:val="67C33390"/>
    <w:rsid w:val="6C1025C7"/>
    <w:rsid w:val="6C254183"/>
    <w:rsid w:val="6D0E597B"/>
    <w:rsid w:val="6E1D7C8A"/>
    <w:rsid w:val="704F233D"/>
    <w:rsid w:val="714C267A"/>
    <w:rsid w:val="732323DA"/>
    <w:rsid w:val="73335618"/>
    <w:rsid w:val="74AC25D4"/>
    <w:rsid w:val="79AD31F4"/>
    <w:rsid w:val="7AFD2004"/>
    <w:rsid w:val="7FB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Calibri Light" w:hAnsi="Calibri Light"/>
      <w:b/>
      <w:bCs/>
      <w:sz w:val="28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  <w:jc w:val="both"/>
      <w:textAlignment w:val="auto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宋体" w:hAnsi="Courier New"/>
      <w:szCs w:val="20"/>
    </w:rPr>
  </w:style>
  <w:style w:type="paragraph" w:styleId="6">
    <w:name w:val="Body Text Indent"/>
    <w:basedOn w:val="1"/>
    <w:next w:val="7"/>
    <w:autoRedefine/>
    <w:unhideWhenUsed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next w:val="8"/>
    <w:autoRedefine/>
    <w:qFormat/>
    <w:uiPriority w:val="0"/>
    <w:pPr>
      <w:spacing w:line="360" w:lineRule="auto"/>
      <w:ind w:firstLine="720"/>
      <w:jc w:val="both"/>
      <w:textAlignment w:val="auto"/>
    </w:pPr>
    <w:rPr>
      <w:sz w:val="28"/>
    </w:rPr>
  </w:style>
  <w:style w:type="paragraph" w:styleId="8">
    <w:name w:val="Body Text Indent 3"/>
    <w:basedOn w:val="1"/>
    <w:autoRedefine/>
    <w:qFormat/>
    <w:uiPriority w:val="0"/>
    <w:pPr>
      <w:spacing w:line="360" w:lineRule="auto"/>
      <w:ind w:firstLine="540"/>
      <w:jc w:val="both"/>
      <w:textAlignment w:val="auto"/>
    </w:pPr>
    <w:rPr>
      <w:sz w:val="2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7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8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1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20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51"/>
    <w:basedOn w:val="13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22">
    <w:name w:val="font61"/>
    <w:basedOn w:val="13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paragraph" w:customStyle="1" w:styleId="23">
    <w:name w:val="正文 首缩2"/>
    <w:basedOn w:val="4"/>
    <w:next w:val="10"/>
    <w:autoRedefine/>
    <w:qFormat/>
    <w:uiPriority w:val="0"/>
    <w:pPr>
      <w:ind w:firstLine="560"/>
    </w:pPr>
    <w:rPr>
      <w:sz w:val="28"/>
      <w:szCs w:val="36"/>
    </w:rPr>
  </w:style>
  <w:style w:type="character" w:customStyle="1" w:styleId="24">
    <w:name w:val="font1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5">
    <w:name w:val="网格型1"/>
    <w:basedOn w:val="11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1594</Words>
  <Characters>1731</Characters>
  <Lines>0</Lines>
  <Paragraphs>0</Paragraphs>
  <TotalTime>24</TotalTime>
  <ScaleCrop>false</ScaleCrop>
  <LinksUpToDate>false</LinksUpToDate>
  <CharactersWithSpaces>1755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Hi～江</cp:lastModifiedBy>
  <cp:lastPrinted>2024-07-30T03:20:00Z</cp:lastPrinted>
  <dcterms:modified xsi:type="dcterms:W3CDTF">2025-07-25T07:35:03Z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D6FAAE03CBDD417F98C882EBA3CCCC3A_13</vt:lpwstr>
  </property>
  <property fmtid="{D5CDD505-2E9C-101B-9397-08002B2CF9AE}" pid="4" name="KSOTemplateDocerSaveRecord">
    <vt:lpwstr>eyJoZGlkIjoiODE0OGVlMzgyNDA4YjE1MTc2YTIzYTliMTM3ODhjNjMiLCJ1c2VySWQiOiI4Mzc0MTgwOTkifQ==</vt:lpwstr>
  </property>
</Properties>
</file>