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20CA">
      <w:pPr>
        <w:jc w:val="center"/>
        <w:rPr>
          <w:rFonts w:ascii="微软雅黑 Light" w:eastAsia="微软雅黑 Light" w:hAnsi="微软雅黑 Light" w:cs="微软雅黑 Light" w:hint="eastAsia"/>
          <w:sz w:val="24"/>
        </w:rPr>
      </w:pPr>
      <w:r w:rsidRPr="00A520CA">
        <w:rPr>
          <w:rFonts w:ascii="微软雅黑 Light" w:eastAsia="微软雅黑 Light" w:hAnsi="微软雅黑 Light" w:cs="微软雅黑 Light" w:hint="eastAsia"/>
          <w:b/>
          <w:bCs/>
          <w:sz w:val="36"/>
          <w:szCs w:val="36"/>
        </w:rPr>
        <w:t>《4K超高清卫星车供电系统UPS电源》</w:t>
      </w:r>
      <w:r w:rsidR="00663CE1">
        <w:rPr>
          <w:rFonts w:ascii="微软雅黑 Light" w:eastAsia="微软雅黑 Light" w:hAnsi="微软雅黑 Light" w:cs="微软雅黑 Light" w:hint="eastAsia"/>
          <w:b/>
          <w:bCs/>
          <w:sz w:val="36"/>
          <w:szCs w:val="36"/>
        </w:rPr>
        <w:t>采购</w:t>
      </w:r>
      <w:r>
        <w:rPr>
          <w:rFonts w:ascii="微软雅黑 Light" w:eastAsia="微软雅黑 Light" w:hAnsi="微软雅黑 Light" w:cs="微软雅黑 Light" w:hint="eastAsia"/>
          <w:b/>
          <w:bCs/>
          <w:sz w:val="36"/>
          <w:szCs w:val="36"/>
        </w:rPr>
        <w:t>需求</w:t>
      </w:r>
    </w:p>
    <w:tbl>
      <w:tblPr>
        <w:tblW w:w="954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5"/>
      </w:tblGrid>
      <w:tr w:rsidR="00A520CA" w:rsidTr="00A520CA">
        <w:trPr>
          <w:trHeight w:val="702"/>
          <w:jc w:val="center"/>
        </w:trPr>
        <w:tc>
          <w:tcPr>
            <w:tcW w:w="9545" w:type="dxa"/>
            <w:tcBorders>
              <w:top w:val="single" w:sz="4" w:space="0" w:color="auto"/>
              <w:left w:val="single" w:sz="4" w:space="0" w:color="auto"/>
              <w:bottom w:val="single" w:sz="4" w:space="0" w:color="auto"/>
              <w:right w:val="single" w:sz="4" w:space="0" w:color="auto"/>
            </w:tcBorders>
            <w:vAlign w:val="center"/>
          </w:tcPr>
          <w:p w:rsidR="00A520CA" w:rsidRDefault="00A520CA" w:rsidP="0085149E">
            <w:pPr>
              <w:jc w:val="center"/>
              <w:rPr>
                <w:rFonts w:ascii="微软雅黑 Light" w:eastAsia="微软雅黑 Light" w:hAnsi="微软雅黑 Light" w:cs="微软雅黑 Light" w:hint="eastAsia"/>
                <w:sz w:val="18"/>
                <w:szCs w:val="18"/>
              </w:rPr>
            </w:pPr>
            <w:r w:rsidRPr="00A520CA">
              <w:rPr>
                <w:rFonts w:ascii="微软雅黑" w:eastAsia="微软雅黑" w:hAnsi="微软雅黑" w:cs="微软雅黑" w:hint="eastAsia"/>
                <w:sz w:val="24"/>
              </w:rPr>
              <w:t>项目名称</w:t>
            </w:r>
            <w:r>
              <w:rPr>
                <w:rFonts w:ascii="微软雅黑" w:eastAsia="微软雅黑" w:hAnsi="微软雅黑" w:cs="微软雅黑" w:hint="eastAsia"/>
                <w:sz w:val="24"/>
              </w:rPr>
              <w:t>：《4K超高清卫星车供电系统UPS电源》</w:t>
            </w:r>
          </w:p>
        </w:tc>
      </w:tr>
      <w:tr w:rsidR="00A520CA" w:rsidTr="00A520CA">
        <w:trPr>
          <w:trHeight w:val="1338"/>
          <w:jc w:val="center"/>
        </w:trPr>
        <w:tc>
          <w:tcPr>
            <w:tcW w:w="9545" w:type="dxa"/>
            <w:tcBorders>
              <w:top w:val="single" w:sz="4" w:space="0" w:color="auto"/>
              <w:left w:val="single" w:sz="4" w:space="0" w:color="auto"/>
              <w:bottom w:val="single" w:sz="4" w:space="0" w:color="auto"/>
              <w:right w:val="single" w:sz="4" w:space="0" w:color="auto"/>
            </w:tcBorders>
            <w:vAlign w:val="center"/>
          </w:tcPr>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采购内容</w:t>
            </w:r>
          </w:p>
          <w:tbl>
            <w:tblPr>
              <w:tblW w:w="83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733"/>
              <w:gridCol w:w="453"/>
              <w:gridCol w:w="548"/>
              <w:gridCol w:w="4841"/>
              <w:gridCol w:w="1001"/>
            </w:tblGrid>
            <w:tr w:rsidR="00A520CA" w:rsidTr="00A520CA">
              <w:tc>
                <w:tcPr>
                  <w:tcW w:w="812" w:type="dxa"/>
                  <w:tcBorders>
                    <w:top w:val="single" w:sz="4" w:space="0" w:color="auto"/>
                    <w:left w:val="single" w:sz="4" w:space="0" w:color="auto"/>
                    <w:bottom w:val="single" w:sz="4" w:space="0" w:color="auto"/>
                    <w:right w:val="single" w:sz="4" w:space="0" w:color="auto"/>
                  </w:tcBorders>
                  <w:vAlign w:val="bottom"/>
                </w:tcPr>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序号</w:t>
                  </w:r>
                </w:p>
              </w:tc>
              <w:tc>
                <w:tcPr>
                  <w:tcW w:w="733" w:type="dxa"/>
                  <w:tcBorders>
                    <w:top w:val="single" w:sz="4" w:space="0" w:color="auto"/>
                    <w:left w:val="single" w:sz="4" w:space="0" w:color="auto"/>
                    <w:bottom w:val="single" w:sz="4" w:space="0" w:color="auto"/>
                    <w:right w:val="single" w:sz="4" w:space="0" w:color="auto"/>
                  </w:tcBorders>
                  <w:vAlign w:val="bottom"/>
                </w:tcPr>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采购内容</w:t>
                  </w:r>
                </w:p>
              </w:tc>
              <w:tc>
                <w:tcPr>
                  <w:tcW w:w="453" w:type="dxa"/>
                  <w:tcBorders>
                    <w:top w:val="single" w:sz="4" w:space="0" w:color="auto"/>
                    <w:left w:val="single" w:sz="4" w:space="0" w:color="auto"/>
                    <w:bottom w:val="single" w:sz="4" w:space="0" w:color="auto"/>
                    <w:right w:val="single" w:sz="4" w:space="0" w:color="auto"/>
                  </w:tcBorders>
                  <w:vAlign w:val="bottom"/>
                </w:tcPr>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单位</w:t>
                  </w:r>
                </w:p>
              </w:tc>
              <w:tc>
                <w:tcPr>
                  <w:tcW w:w="548" w:type="dxa"/>
                  <w:tcBorders>
                    <w:top w:val="single" w:sz="4" w:space="0" w:color="auto"/>
                    <w:left w:val="single" w:sz="4" w:space="0" w:color="auto"/>
                    <w:bottom w:val="single" w:sz="4" w:space="0" w:color="auto"/>
                    <w:right w:val="single" w:sz="4" w:space="0" w:color="auto"/>
                  </w:tcBorders>
                  <w:vAlign w:val="bottom"/>
                </w:tcPr>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数量</w:t>
                  </w:r>
                </w:p>
              </w:tc>
              <w:tc>
                <w:tcPr>
                  <w:tcW w:w="5842" w:type="dxa"/>
                  <w:gridSpan w:val="2"/>
                  <w:tcBorders>
                    <w:top w:val="single" w:sz="4" w:space="0" w:color="auto"/>
                    <w:left w:val="single" w:sz="4" w:space="0" w:color="auto"/>
                    <w:bottom w:val="single" w:sz="4" w:space="0" w:color="auto"/>
                    <w:right w:val="single" w:sz="4" w:space="0" w:color="auto"/>
                  </w:tcBorders>
                  <w:vAlign w:val="bottom"/>
                </w:tcPr>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技术参数要求</w:t>
                  </w:r>
                </w:p>
              </w:tc>
            </w:tr>
            <w:tr w:rsidR="00A520CA" w:rsidTr="00A520CA">
              <w:tc>
                <w:tcPr>
                  <w:tcW w:w="812" w:type="dxa"/>
                  <w:tcBorders>
                    <w:top w:val="single" w:sz="4" w:space="0" w:color="auto"/>
                    <w:left w:val="single" w:sz="4" w:space="0" w:color="auto"/>
                    <w:bottom w:val="single" w:sz="4" w:space="0" w:color="auto"/>
                    <w:right w:val="single" w:sz="4" w:space="0" w:color="auto"/>
                  </w:tcBorders>
                </w:tcPr>
                <w:p w:rsidR="00A520CA" w:rsidRDefault="00A520CA">
                  <w:pPr>
                    <w:pStyle w:val="ab"/>
                    <w:ind w:firstLineChars="100" w:firstLine="180"/>
                    <w:rPr>
                      <w:rFonts w:ascii="微软雅黑 Light" w:eastAsia="微软雅黑 Light" w:hAnsi="微软雅黑 Light" w:cs="微软雅黑 Light" w:hint="eastAsia"/>
                      <w:b/>
                      <w:sz w:val="18"/>
                      <w:szCs w:val="18"/>
                      <w:lang w:eastAsia="zh-CN"/>
                    </w:rPr>
                  </w:pPr>
                </w:p>
                <w:p w:rsidR="00A520CA" w:rsidRDefault="00A520CA">
                  <w:pPr>
                    <w:pStyle w:val="ab"/>
                    <w:ind w:firstLineChars="100" w:firstLine="180"/>
                    <w:rPr>
                      <w:rFonts w:ascii="微软雅黑 Light" w:eastAsia="微软雅黑 Light" w:hAnsi="微软雅黑 Light" w:cs="微软雅黑 Light" w:hint="eastAsia"/>
                      <w:b/>
                      <w:sz w:val="18"/>
                      <w:szCs w:val="18"/>
                      <w:lang w:eastAsia="zh-CN"/>
                    </w:rPr>
                  </w:pPr>
                </w:p>
                <w:p w:rsidR="00A520CA" w:rsidRDefault="00A520CA">
                  <w:pPr>
                    <w:pStyle w:val="ab"/>
                    <w:ind w:firstLineChars="100" w:firstLine="180"/>
                    <w:rPr>
                      <w:rFonts w:ascii="微软雅黑 Light" w:eastAsia="微软雅黑 Light" w:hAnsi="微软雅黑 Light" w:cs="微软雅黑 Light" w:hint="eastAsia"/>
                      <w:b/>
                      <w:sz w:val="18"/>
                      <w:szCs w:val="18"/>
                      <w:lang w:eastAsia="zh-CN"/>
                    </w:rPr>
                  </w:pPr>
                </w:p>
                <w:p w:rsidR="00A520CA" w:rsidRDefault="00A520CA">
                  <w:pPr>
                    <w:pStyle w:val="ab"/>
                    <w:ind w:firstLineChars="100" w:firstLine="180"/>
                    <w:rPr>
                      <w:rFonts w:ascii="微软雅黑 Light" w:eastAsia="微软雅黑 Light" w:hAnsi="微软雅黑 Light" w:cs="微软雅黑 Light" w:hint="eastAsia"/>
                      <w:b/>
                      <w:sz w:val="18"/>
                      <w:szCs w:val="18"/>
                      <w:lang w:eastAsia="zh-CN"/>
                    </w:rPr>
                  </w:pPr>
                </w:p>
                <w:p w:rsidR="00A520CA" w:rsidRDefault="00A520CA">
                  <w:pPr>
                    <w:pStyle w:val="ab"/>
                    <w:ind w:firstLineChars="100" w:firstLine="180"/>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1</w:t>
                  </w:r>
                </w:p>
              </w:tc>
              <w:tc>
                <w:tcPr>
                  <w:tcW w:w="733" w:type="dxa"/>
                  <w:tcBorders>
                    <w:top w:val="single" w:sz="4" w:space="0" w:color="auto"/>
                    <w:left w:val="single" w:sz="4" w:space="0" w:color="auto"/>
                    <w:bottom w:val="single" w:sz="4" w:space="0" w:color="auto"/>
                    <w:right w:val="single" w:sz="4" w:space="0" w:color="auto"/>
                  </w:tcBorders>
                  <w:vAlign w:val="center"/>
                </w:tcPr>
                <w:p w:rsidR="00A520CA" w:rsidRDefault="00A520CA">
                  <w:pPr>
                    <w:pStyle w:val="ab"/>
                    <w:jc w:val="center"/>
                    <w:rPr>
                      <w:rFonts w:ascii="微软雅黑 Light" w:eastAsia="黑体" w:hAnsi="微软雅黑 Light" w:cs="微软雅黑 Light" w:hint="eastAsia"/>
                      <w:b/>
                      <w:sz w:val="18"/>
                      <w:szCs w:val="18"/>
                      <w:lang w:eastAsia="zh-CN"/>
                    </w:rPr>
                  </w:pPr>
                  <w:r>
                    <w:rPr>
                      <w:rFonts w:ascii="黑体" w:eastAsia="黑体" w:hAnsi="黑体" w:cs="黑体" w:hint="eastAsia"/>
                      <w:color w:val="000000"/>
                      <w:kern w:val="0"/>
                      <w:sz w:val="20"/>
                      <w:szCs w:val="20"/>
                      <w:lang w:eastAsia="zh-CN"/>
                    </w:rPr>
                    <w:t>10kVA UPS</w:t>
                  </w:r>
                  <w:r>
                    <w:rPr>
                      <w:rFonts w:ascii="微软雅黑 Light" w:eastAsia="黑体" w:hAnsi="微软雅黑 Light" w:cs="微软雅黑 Light" w:hint="eastAsia"/>
                      <w:b/>
                      <w:sz w:val="18"/>
                      <w:szCs w:val="18"/>
                      <w:lang w:eastAsia="zh-CN"/>
                    </w:rPr>
                    <w:t xml:space="preserve"> </w:t>
                  </w:r>
                </w:p>
              </w:tc>
              <w:tc>
                <w:tcPr>
                  <w:tcW w:w="453" w:type="dxa"/>
                  <w:tcBorders>
                    <w:top w:val="single" w:sz="4" w:space="0" w:color="auto"/>
                    <w:left w:val="single" w:sz="4" w:space="0" w:color="auto"/>
                    <w:bottom w:val="single" w:sz="4" w:space="0" w:color="auto"/>
                    <w:right w:val="single" w:sz="4" w:space="0" w:color="auto"/>
                  </w:tcBorders>
                  <w:vAlign w:val="center"/>
                </w:tcPr>
                <w:p w:rsidR="00A520CA" w:rsidRDefault="00A520CA">
                  <w:pPr>
                    <w:pStyle w:val="ab"/>
                    <w:jc w:val="center"/>
                    <w:rPr>
                      <w:rFonts w:ascii="微软雅黑 Light" w:eastAsia="微软雅黑 Light" w:hAnsi="微软雅黑 Light" w:cs="微软雅黑 Light"/>
                      <w:b/>
                      <w:sz w:val="18"/>
                      <w:szCs w:val="18"/>
                      <w:lang w:eastAsia="zh-CN"/>
                    </w:rPr>
                  </w:pPr>
                  <w:r>
                    <w:rPr>
                      <w:rFonts w:ascii="黑体" w:eastAsia="黑体" w:hAnsi="黑体" w:cs="黑体" w:hint="eastAsia"/>
                      <w:color w:val="000000"/>
                      <w:kern w:val="0"/>
                      <w:szCs w:val="21"/>
                      <w:lang/>
                    </w:rPr>
                    <w:t>台</w:t>
                  </w:r>
                </w:p>
              </w:tc>
              <w:tc>
                <w:tcPr>
                  <w:tcW w:w="548" w:type="dxa"/>
                  <w:tcBorders>
                    <w:top w:val="single" w:sz="4" w:space="0" w:color="auto"/>
                    <w:left w:val="single" w:sz="4" w:space="0" w:color="auto"/>
                    <w:bottom w:val="single" w:sz="4" w:space="0" w:color="auto"/>
                    <w:right w:val="single" w:sz="4" w:space="0" w:color="auto"/>
                  </w:tcBorders>
                  <w:vAlign w:val="center"/>
                </w:tcPr>
                <w:p w:rsidR="00A520CA" w:rsidRDefault="00A520CA">
                  <w:pPr>
                    <w:pStyle w:val="ab"/>
                    <w:ind w:firstLineChars="100" w:firstLine="180"/>
                    <w:jc w:val="center"/>
                    <w:rPr>
                      <w:rFonts w:ascii="微软雅黑 Light" w:eastAsia="微软雅黑 Light" w:hAnsi="微软雅黑 Light" w:cs="微软雅黑 Light"/>
                      <w:b/>
                      <w:sz w:val="18"/>
                      <w:szCs w:val="18"/>
                      <w:lang w:eastAsia="zh-CN"/>
                    </w:rPr>
                  </w:pPr>
                  <w:r>
                    <w:rPr>
                      <w:rFonts w:ascii="微软雅黑 Light" w:eastAsia="微软雅黑 Light" w:hAnsi="微软雅黑 Light" w:cs="微软雅黑 Light" w:hint="eastAsia"/>
                      <w:b/>
                      <w:sz w:val="18"/>
                      <w:szCs w:val="18"/>
                      <w:lang w:eastAsia="zh-CN"/>
                    </w:rPr>
                    <w:t>1</w:t>
                  </w:r>
                </w:p>
              </w:tc>
              <w:tc>
                <w:tcPr>
                  <w:tcW w:w="5842" w:type="dxa"/>
                  <w:gridSpan w:val="2"/>
                  <w:tcBorders>
                    <w:top w:val="single" w:sz="4" w:space="0" w:color="auto"/>
                    <w:left w:val="single" w:sz="4" w:space="0" w:color="auto"/>
                    <w:bottom w:val="single" w:sz="4" w:space="0" w:color="auto"/>
                    <w:right w:val="single" w:sz="4" w:space="0" w:color="auto"/>
                  </w:tcBorders>
                </w:tcPr>
                <w:p w:rsidR="00A520CA" w:rsidRDefault="00A520CA">
                  <w:pPr>
                    <w:numPr>
                      <w:ilvl w:val="0"/>
                      <w:numId w:val="2"/>
                    </w:numPr>
                    <w:suppressLineNumbers/>
                    <w:suppressAutoHyphens/>
                    <w:spacing w:line="36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基础功能要求：</w:t>
                  </w:r>
                </w:p>
                <w:p w:rsidR="00A520CA" w:rsidRDefault="00A520CA">
                  <w:pPr>
                    <w:spacing w:line="360" w:lineRule="auto"/>
                    <w:rPr>
                      <w:rFonts w:ascii="黑体" w:eastAsia="黑体" w:hAnsi="黑体" w:hint="eastAsia"/>
                      <w:sz w:val="18"/>
                      <w:szCs w:val="18"/>
                    </w:rPr>
                  </w:pPr>
                  <w:r>
                    <w:rPr>
                      <w:rFonts w:ascii="黑体" w:eastAsia="黑体" w:hAnsi="黑体" w:cs="黑体" w:hint="eastAsia"/>
                      <w:color w:val="000000"/>
                      <w:kern w:val="0"/>
                      <w:sz w:val="18"/>
                      <w:szCs w:val="18"/>
                      <w:lang/>
                    </w:rPr>
                    <w:t>1）</w:t>
                  </w:r>
                  <w:r>
                    <w:rPr>
                      <w:rFonts w:ascii="黑体" w:eastAsia="黑体" w:hAnsi="黑体" w:hint="eastAsia"/>
                      <w:sz w:val="18"/>
                      <w:szCs w:val="18"/>
                    </w:rPr>
                    <w:t>功率（VA/W）：10KVA/10kW；</w:t>
                  </w:r>
                </w:p>
                <w:p w:rsidR="00A520CA" w:rsidRDefault="00A520CA">
                  <w:pPr>
                    <w:spacing w:line="360" w:lineRule="auto"/>
                    <w:rPr>
                      <w:rFonts w:ascii="黑体" w:eastAsia="黑体" w:hAnsi="黑体" w:cs="黑体"/>
                      <w:color w:val="000000"/>
                      <w:kern w:val="0"/>
                      <w:sz w:val="18"/>
                      <w:szCs w:val="18"/>
                      <w:lang/>
                    </w:rPr>
                  </w:pPr>
                  <w:r>
                    <w:rPr>
                      <w:rFonts w:ascii="黑体" w:eastAsia="黑体" w:hAnsi="黑体" w:cs="黑体" w:hint="eastAsia"/>
                      <w:color w:val="000000"/>
                      <w:kern w:val="0"/>
                      <w:sz w:val="18"/>
                      <w:szCs w:val="18"/>
                      <w:lang/>
                    </w:rPr>
                    <w:t>2）输入参数：</w:t>
                  </w:r>
                </w:p>
                <w:p w:rsidR="00A520CA" w:rsidRDefault="00A520CA">
                  <w:pPr>
                    <w:spacing w:line="360" w:lineRule="auto"/>
                    <w:rPr>
                      <w:rFonts w:ascii="黑体" w:eastAsia="黑体" w:hAnsi="黑体" w:cs="黑体"/>
                      <w:color w:val="000000"/>
                      <w:kern w:val="0"/>
                      <w:sz w:val="18"/>
                      <w:szCs w:val="18"/>
                      <w:lang/>
                    </w:rPr>
                  </w:pPr>
                  <w:r>
                    <w:rPr>
                      <w:rFonts w:ascii="黑体" w:eastAsia="黑体" w:hAnsi="黑体" w:hint="eastAsia"/>
                      <w:sz w:val="18"/>
                      <w:szCs w:val="18"/>
                    </w:rPr>
                    <w:t>电压范围：191-476VAC，频率范围：40~70Hz，功率因素：&gt;0.99，谐波(THDI) ：&lt;3%；</w:t>
                  </w:r>
                  <w:r>
                    <w:rPr>
                      <w:rFonts w:ascii="黑体" w:eastAsia="黑体" w:hAnsi="黑体" w:cs="黑体" w:hint="eastAsia"/>
                      <w:color w:val="000000"/>
                      <w:kern w:val="0"/>
                      <w:sz w:val="18"/>
                      <w:szCs w:val="18"/>
                      <w:lang/>
                    </w:rPr>
                    <w:br/>
                    <w:t>3）输出参数：</w:t>
                  </w:r>
                </w:p>
                <w:p w:rsidR="00A520CA" w:rsidRDefault="00A520CA">
                  <w:pPr>
                    <w:spacing w:line="360" w:lineRule="auto"/>
                    <w:rPr>
                      <w:rFonts w:ascii="黑体" w:eastAsia="黑体" w:hAnsi="黑体" w:cs="微软雅黑"/>
                      <w:sz w:val="18"/>
                      <w:szCs w:val="18"/>
                      <w:shd w:val="clear" w:color="auto" w:fill="FFFFFF"/>
                    </w:rPr>
                  </w:pPr>
                  <w:r>
                    <w:rPr>
                      <w:rFonts w:ascii="黑体" w:eastAsia="黑体" w:hAnsi="黑体" w:hint="eastAsia"/>
                      <w:sz w:val="18"/>
                      <w:szCs w:val="18"/>
                    </w:rPr>
                    <w:t>电压：208/220/230/240VAC (缺省220VAC)，精度：±1%，频率：50Hz±0.05Hz ( 电池模式 )，功率因数：1，电压失真：&lt;1% ( 线性负载 )，过载能力：105%~125%：10分钟；125%~150%：30秒；</w:t>
                  </w:r>
                  <w:r>
                    <w:rPr>
                      <w:rFonts w:ascii="黑体" w:eastAsia="黑体" w:hAnsi="黑体" w:cs="黑体" w:hint="eastAsia"/>
                      <w:color w:val="000000"/>
                      <w:kern w:val="0"/>
                      <w:sz w:val="18"/>
                      <w:szCs w:val="18"/>
                      <w:lang/>
                    </w:rPr>
                    <w:br/>
                    <w:t>4）</w:t>
                  </w:r>
                  <w:r>
                    <w:rPr>
                      <w:rFonts w:ascii="黑体" w:eastAsia="黑体" w:hAnsi="黑体" w:cs="微软雅黑" w:hint="eastAsia"/>
                      <w:sz w:val="18"/>
                      <w:szCs w:val="18"/>
                      <w:shd w:val="clear" w:color="auto" w:fill="FFFFFF"/>
                    </w:rPr>
                    <w:t>电池：</w:t>
                  </w:r>
                </w:p>
                <w:p w:rsidR="00A520CA" w:rsidRDefault="00A520CA">
                  <w:pPr>
                    <w:spacing w:line="360" w:lineRule="auto"/>
                    <w:rPr>
                      <w:rFonts w:ascii="黑体" w:eastAsia="黑体" w:hAnsi="黑体" w:hint="eastAsia"/>
                      <w:sz w:val="18"/>
                      <w:szCs w:val="18"/>
                    </w:rPr>
                  </w:pPr>
                  <w:r>
                    <w:rPr>
                      <w:rFonts w:ascii="黑体" w:eastAsia="黑体" w:hAnsi="黑体" w:hint="eastAsia"/>
                      <w:sz w:val="18"/>
                      <w:szCs w:val="18"/>
                    </w:rPr>
                    <w:t>类型：阀控式免维护铅酸型，电池电压：192V 缺省</w:t>
                  </w:r>
                </w:p>
                <w:p w:rsidR="00A520CA" w:rsidRDefault="00A520CA">
                  <w:pPr>
                    <w:spacing w:line="360" w:lineRule="auto"/>
                    <w:rPr>
                      <w:rFonts w:ascii="黑体" w:eastAsia="黑体" w:hAnsi="黑体" w:cs="黑体"/>
                      <w:color w:val="000000"/>
                      <w:kern w:val="0"/>
                      <w:sz w:val="18"/>
                      <w:szCs w:val="18"/>
                      <w:lang/>
                    </w:rPr>
                  </w:pPr>
                  <w:r>
                    <w:rPr>
                      <w:rFonts w:ascii="黑体" w:eastAsia="黑体" w:hAnsi="黑体"/>
                      <w:sz w:val="18"/>
                      <w:szCs w:val="18"/>
                    </w:rPr>
                    <w:t>(192/204/216/</w:t>
                  </w:r>
                  <w:r>
                    <w:rPr>
                      <w:rFonts w:ascii="黑体" w:eastAsia="黑体" w:hAnsi="黑体" w:hint="eastAsia"/>
                      <w:sz w:val="18"/>
                      <w:szCs w:val="18"/>
                    </w:rPr>
                    <w:t>228/240VDC可调)，3kw负载后备时间：&gt;10 min.；</w:t>
                  </w:r>
                  <w:r>
                    <w:rPr>
                      <w:rFonts w:ascii="黑体" w:eastAsia="黑体" w:hAnsi="黑体" w:cs="黑体" w:hint="eastAsia"/>
                      <w:color w:val="000000"/>
                      <w:kern w:val="0"/>
                      <w:sz w:val="18"/>
                      <w:szCs w:val="18"/>
                      <w:lang/>
                    </w:rPr>
                    <w:br/>
                    <w:t>5）整机：</w:t>
                  </w:r>
                </w:p>
                <w:p w:rsidR="00A520CA" w:rsidRDefault="00A520CA">
                  <w:pPr>
                    <w:spacing w:line="360" w:lineRule="auto"/>
                    <w:rPr>
                      <w:rFonts w:ascii="黑体" w:eastAsia="黑体" w:hAnsi="黑体" w:cs="黑体"/>
                      <w:color w:val="000000"/>
                      <w:kern w:val="0"/>
                      <w:sz w:val="18"/>
                      <w:szCs w:val="18"/>
                      <w:lang/>
                    </w:rPr>
                  </w:pPr>
                  <w:r>
                    <w:rPr>
                      <w:rFonts w:ascii="黑体" w:eastAsia="黑体" w:hAnsi="黑体" w:cs="黑体" w:hint="eastAsia"/>
                      <w:color w:val="000000"/>
                      <w:kern w:val="0"/>
                      <w:sz w:val="18"/>
                      <w:szCs w:val="18"/>
                      <w:lang/>
                    </w:rPr>
                    <w:t>效率：&gt;0.95(在线模式)/0.98 (ECO模式)，静态旁路：内置，重量(长机)kg：15，噪音(dB)：&lt;55，界面：图形化LCD+LED 指示灯，可并机：Yes，通讯：RS-232, USB, EPO, 智能扩展通讯插槽，选件机架安装导轨、扩展电池箱、PDU、SNMP/WEB卡、Modbus卡、AS/400卡、集中监控软件IPM (&gt;10节点)、并机套件(6KVA以上)；</w:t>
                  </w:r>
                  <w:r>
                    <w:rPr>
                      <w:rFonts w:ascii="黑体" w:eastAsia="黑体" w:hAnsi="黑体" w:cs="黑体" w:hint="eastAsia"/>
                      <w:color w:val="000000"/>
                      <w:kern w:val="0"/>
                      <w:sz w:val="18"/>
                      <w:szCs w:val="18"/>
                      <w:lang/>
                    </w:rPr>
                    <w:br/>
                    <w:t>6）电池组智能管理功能：</w:t>
                  </w:r>
                </w:p>
                <w:p w:rsidR="00A520CA" w:rsidRDefault="00A520CA">
                  <w:pPr>
                    <w:spacing w:line="360" w:lineRule="auto"/>
                    <w:rPr>
                      <w:rFonts w:ascii="黑体" w:eastAsia="黑体" w:hAnsi="黑体" w:cs="黑体" w:hint="eastAsia"/>
                      <w:color w:val="000000"/>
                      <w:kern w:val="0"/>
                      <w:sz w:val="18"/>
                      <w:szCs w:val="18"/>
                      <w:lang/>
                    </w:rPr>
                  </w:pPr>
                  <w:r>
                    <w:rPr>
                      <w:rFonts w:ascii="黑体" w:eastAsia="黑体" w:hAnsi="黑体" w:cs="黑体" w:hint="eastAsia"/>
                      <w:color w:val="000000"/>
                      <w:kern w:val="0"/>
                      <w:sz w:val="18"/>
                      <w:szCs w:val="18"/>
                      <w:lang/>
                    </w:rPr>
                    <w:t>可配置标准电池模块或第三方电池箱，为负载提供更多的放电时间，机型电池节数 16/17/18/19/20 可调。可根据客户需求灵活配置；机型充电电流可根据客户实际电池容量通过液晶面板灵活设置，在保证充电时间的前提下避免过大充电电流对电池寿命的影响；</w:t>
                  </w:r>
                  <w:r>
                    <w:rPr>
                      <w:rFonts w:ascii="黑体" w:eastAsia="黑体" w:hAnsi="黑体" w:cs="黑体" w:hint="eastAsia"/>
                      <w:color w:val="000000"/>
                      <w:kern w:val="0"/>
                      <w:sz w:val="18"/>
                      <w:szCs w:val="18"/>
                      <w:lang/>
                    </w:rPr>
                    <w:br/>
                    <w:t>7）对母线电容、风扇、电池等关键器件提前预警功能；</w:t>
                  </w:r>
                  <w:r>
                    <w:rPr>
                      <w:rFonts w:ascii="黑体" w:eastAsia="黑体" w:hAnsi="黑体" w:cs="黑体" w:hint="eastAsia"/>
                      <w:color w:val="000000"/>
                      <w:kern w:val="0"/>
                      <w:sz w:val="18"/>
                      <w:szCs w:val="18"/>
                      <w:lang/>
                    </w:rPr>
                    <w:br/>
                  </w:r>
                  <w:r>
                    <w:rPr>
                      <w:rFonts w:ascii="黑体" w:eastAsia="黑体" w:hAnsi="黑体" w:cs="黑体" w:hint="eastAsia"/>
                      <w:color w:val="000000"/>
                      <w:kern w:val="0"/>
                      <w:sz w:val="18"/>
                      <w:szCs w:val="18"/>
                      <w:lang/>
                    </w:rPr>
                    <w:lastRenderedPageBreak/>
                    <w:t>8）交流输入端满足5kA防雷和6kV防浪涌要求；</w:t>
                  </w:r>
                  <w:r>
                    <w:rPr>
                      <w:rFonts w:ascii="黑体" w:eastAsia="黑体" w:hAnsi="黑体" w:cs="黑体" w:hint="eastAsia"/>
                      <w:color w:val="000000"/>
                      <w:kern w:val="0"/>
                      <w:sz w:val="18"/>
                      <w:szCs w:val="18"/>
                      <w:lang/>
                    </w:rPr>
                    <w:br/>
                    <w:t>9）机型充电电流可根据客户实际电池容量通过液晶面板灵活设置，在保证充电时间的前提下避免过大充电电流对电池寿命的影响；</w:t>
                  </w:r>
                  <w:r>
                    <w:rPr>
                      <w:rFonts w:ascii="黑体" w:eastAsia="黑体" w:hAnsi="黑体" w:cs="黑体" w:hint="eastAsia"/>
                      <w:color w:val="000000"/>
                      <w:kern w:val="0"/>
                      <w:sz w:val="18"/>
                      <w:szCs w:val="18"/>
                      <w:lang/>
                    </w:rPr>
                    <w:br/>
                    <w:t xml:space="preserve">10）PS须通过泰尔认证，抗震认证、CE认证、TLC认证、CQC节能认证，提供证书复印件； </w:t>
                  </w:r>
                  <w:r>
                    <w:rPr>
                      <w:rFonts w:ascii="黑体" w:eastAsia="黑体" w:hAnsi="黑体" w:cs="黑体" w:hint="eastAsia"/>
                      <w:color w:val="000000"/>
                      <w:kern w:val="0"/>
                      <w:sz w:val="18"/>
                      <w:szCs w:val="18"/>
                      <w:lang/>
                    </w:rPr>
                    <w:br/>
                    <w:t>11）UPS制造商须ISO9001质量管理体系认证、ISO27001信息安全管理体系认证、ISO28000供应链安全管理体系认证，须提供证书复印件。</w:t>
                  </w:r>
                </w:p>
              </w:tc>
            </w:tr>
            <w:tr w:rsidR="00A520CA" w:rsidTr="00A520CA">
              <w:trPr>
                <w:gridAfter w:val="1"/>
                <w:wAfter w:w="1001" w:type="dxa"/>
              </w:trPr>
              <w:tc>
                <w:tcPr>
                  <w:tcW w:w="1545" w:type="dxa"/>
                  <w:gridSpan w:val="2"/>
                  <w:tcBorders>
                    <w:top w:val="single" w:sz="4" w:space="0" w:color="auto"/>
                    <w:left w:val="single" w:sz="4" w:space="0" w:color="auto"/>
                    <w:bottom w:val="single" w:sz="4" w:space="0" w:color="auto"/>
                    <w:right w:val="single" w:sz="4" w:space="0" w:color="auto"/>
                  </w:tcBorders>
                </w:tcPr>
                <w:p w:rsidR="00A520CA" w:rsidRPr="00A520CA" w:rsidRDefault="00A520CA">
                  <w:pPr>
                    <w:pStyle w:val="ab"/>
                    <w:jc w:val="center"/>
                    <w:rPr>
                      <w:rFonts w:ascii="黑体" w:eastAsia="黑体" w:hAnsi="黑体" w:cs="黑体"/>
                      <w:color w:val="000000"/>
                      <w:kern w:val="0"/>
                      <w:sz w:val="20"/>
                      <w:szCs w:val="20"/>
                      <w:lang w:eastAsia="zh-CN"/>
                    </w:rPr>
                  </w:pPr>
                  <w:r w:rsidRPr="00A520CA">
                    <w:rPr>
                      <w:rFonts w:ascii="黑体" w:eastAsia="黑体" w:hAnsi="黑体" w:cs="黑体" w:hint="eastAsia"/>
                      <w:color w:val="000000"/>
                      <w:kern w:val="0"/>
                      <w:sz w:val="20"/>
                      <w:szCs w:val="20"/>
                      <w:lang w:eastAsia="zh-CN"/>
                    </w:rPr>
                    <w:lastRenderedPageBreak/>
                    <w:t>本项目合计预算不超过</w:t>
                  </w:r>
                  <w:r>
                    <w:rPr>
                      <w:rFonts w:ascii="黑体" w:eastAsia="黑体" w:hAnsi="黑体" w:cs="黑体" w:hint="eastAsia"/>
                      <w:color w:val="000000"/>
                      <w:kern w:val="0"/>
                      <w:sz w:val="20"/>
                      <w:szCs w:val="20"/>
                      <w:lang w:eastAsia="zh-CN"/>
                    </w:rPr>
                    <w:t>1.</w:t>
                  </w:r>
                  <w:r w:rsidRPr="00A520CA">
                    <w:rPr>
                      <w:rFonts w:ascii="黑体" w:eastAsia="黑体" w:hAnsi="黑体" w:cs="黑体" w:hint="eastAsia"/>
                      <w:color w:val="000000"/>
                      <w:kern w:val="0"/>
                      <w:sz w:val="20"/>
                      <w:szCs w:val="20"/>
                      <w:lang w:eastAsia="zh-CN"/>
                    </w:rPr>
                    <w:t>5万元</w:t>
                  </w:r>
                </w:p>
              </w:tc>
              <w:tc>
                <w:tcPr>
                  <w:tcW w:w="5842" w:type="dxa"/>
                  <w:gridSpan w:val="3"/>
                  <w:tcBorders>
                    <w:top w:val="single" w:sz="4" w:space="0" w:color="auto"/>
                    <w:left w:val="single" w:sz="4" w:space="0" w:color="auto"/>
                    <w:bottom w:val="single" w:sz="4" w:space="0" w:color="auto"/>
                    <w:right w:val="single" w:sz="4" w:space="0" w:color="auto"/>
                  </w:tcBorders>
                </w:tcPr>
                <w:p w:rsidR="00A520CA" w:rsidRDefault="00A520CA">
                  <w:pPr>
                    <w:spacing w:line="360" w:lineRule="auto"/>
                    <w:rPr>
                      <w:rFonts w:ascii="黑体" w:eastAsia="黑体" w:hAnsi="黑体" w:cs="黑体"/>
                      <w:color w:val="000000"/>
                      <w:kern w:val="0"/>
                      <w:sz w:val="18"/>
                      <w:szCs w:val="18"/>
                      <w:lang/>
                    </w:rPr>
                  </w:pPr>
                  <w:r>
                    <w:rPr>
                      <w:rFonts w:ascii="黑体" w:eastAsia="黑体" w:hAnsi="黑体" w:cs="黑体" w:hint="eastAsia"/>
                      <w:color w:val="000000"/>
                      <w:kern w:val="0"/>
                      <w:sz w:val="18"/>
                      <w:szCs w:val="18"/>
                      <w:lang/>
                    </w:rPr>
                    <w:t>预算包含运输、售后服务、辅材和税费等全部费用</w:t>
                  </w:r>
                </w:p>
              </w:tc>
            </w:tr>
          </w:tbl>
          <w:p w:rsidR="00A520CA" w:rsidRDefault="00A520CA">
            <w:pPr>
              <w:numPr>
                <w:ilvl w:val="0"/>
                <w:numId w:val="3"/>
              </w:numPr>
              <w:rPr>
                <w:rFonts w:ascii="微软雅黑 Light" w:eastAsia="微软雅黑 Light" w:hAnsi="微软雅黑 Light" w:cs="微软雅黑 Light" w:hint="eastAsia"/>
                <w:sz w:val="18"/>
                <w:szCs w:val="18"/>
              </w:rPr>
            </w:pPr>
          </w:p>
        </w:tc>
      </w:tr>
      <w:tr w:rsidR="00A520CA" w:rsidTr="00A520CA">
        <w:trPr>
          <w:trHeight w:val="463"/>
          <w:jc w:val="center"/>
        </w:trPr>
        <w:tc>
          <w:tcPr>
            <w:tcW w:w="9545" w:type="dxa"/>
            <w:tcBorders>
              <w:top w:val="single" w:sz="4" w:space="0" w:color="auto"/>
              <w:left w:val="single" w:sz="4" w:space="0" w:color="auto"/>
              <w:bottom w:val="single" w:sz="4" w:space="0" w:color="auto"/>
              <w:right w:val="single" w:sz="4" w:space="0" w:color="auto"/>
            </w:tcBorders>
            <w:vAlign w:val="center"/>
          </w:tcPr>
          <w:p w:rsidR="00A520CA" w:rsidRDefault="00A520CA">
            <w:pPr>
              <w:pStyle w:val="ab"/>
              <w:jc w:val="center"/>
              <w:rPr>
                <w:rFonts w:ascii="微软雅黑 Light" w:eastAsia="微软雅黑 Light" w:hAnsi="微软雅黑 Light" w:cs="微软雅黑 Light" w:hint="eastAsia"/>
                <w:b/>
                <w:sz w:val="18"/>
                <w:szCs w:val="18"/>
                <w:lang w:eastAsia="zh-CN"/>
              </w:rPr>
            </w:pPr>
          </w:p>
          <w:p w:rsidR="00A520CA" w:rsidRDefault="00A520CA">
            <w:pPr>
              <w:pStyle w:val="ab"/>
              <w:jc w:val="cente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总体要求</w:t>
            </w:r>
          </w:p>
          <w:p w:rsidR="00A520CA" w:rsidRDefault="00A520CA">
            <w:pPr>
              <w:numPr>
                <w:ilvl w:val="0"/>
                <w:numId w:val="4"/>
              </w:numPr>
              <w:suppressLineNumbers/>
              <w:suppressAutoHyphens/>
              <w:spacing w:line="36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设备技术参数要求中，为投标人必须满足项(或承诺供货时满足)，如不满足视为无效投标；</w:t>
            </w:r>
          </w:p>
          <w:p w:rsidR="00A520CA" w:rsidRDefault="00A520CA">
            <w:pPr>
              <w:numPr>
                <w:ilvl w:val="0"/>
                <w:numId w:val="4"/>
              </w:numPr>
              <w:suppressLineNumbers/>
              <w:suppressAutoHyphens/>
              <w:spacing w:line="36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本项目中的UPS主机和电池均要求技术成熟、功能完善、配置齐全、稳定可靠、应用广泛。</w:t>
            </w:r>
          </w:p>
          <w:p w:rsidR="00A520CA" w:rsidRDefault="00A520CA">
            <w:pPr>
              <w:numPr>
                <w:ilvl w:val="0"/>
                <w:numId w:val="4"/>
              </w:numPr>
              <w:suppressLineNumbers/>
              <w:suppressAutoHyphens/>
              <w:spacing w:line="36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本项目是对现有供电系统的更换，需实现设备上线即可用。因此本项目投标人必须要充分了解招标参数据的相关要求和具体技术方案，避免投标产品无法满足相关要求，若造成中标设备无法正常替代原有设备的情形，则该次</w:t>
            </w:r>
            <w:r w:rsidR="00480B72">
              <w:rPr>
                <w:rFonts w:ascii="微软雅黑" w:eastAsia="微软雅黑" w:hAnsi="微软雅黑" w:cs="微软雅黑" w:hint="eastAsia"/>
                <w:sz w:val="18"/>
                <w:szCs w:val="18"/>
              </w:rPr>
              <w:t>采购</w:t>
            </w:r>
            <w:r>
              <w:rPr>
                <w:rFonts w:ascii="微软雅黑" w:eastAsia="微软雅黑" w:hAnsi="微软雅黑" w:cs="微软雅黑" w:hint="eastAsia"/>
                <w:sz w:val="18"/>
                <w:szCs w:val="18"/>
              </w:rPr>
              <w:t>结果以及签订的相关的合同作废。本项目不接受任何技术方案和</w:t>
            </w:r>
            <w:r w:rsidR="00480B72">
              <w:rPr>
                <w:rFonts w:ascii="微软雅黑" w:eastAsia="微软雅黑" w:hAnsi="微软雅黑" w:cs="微软雅黑" w:hint="eastAsia"/>
                <w:sz w:val="18"/>
                <w:szCs w:val="18"/>
              </w:rPr>
              <w:t>采购文件</w:t>
            </w:r>
            <w:r>
              <w:rPr>
                <w:rFonts w:ascii="微软雅黑" w:eastAsia="微软雅黑" w:hAnsi="微软雅黑" w:cs="微软雅黑" w:hint="eastAsia"/>
                <w:sz w:val="18"/>
                <w:szCs w:val="18"/>
              </w:rPr>
              <w:t>外的设备增加。</w:t>
            </w:r>
          </w:p>
          <w:p w:rsidR="00A520CA" w:rsidRDefault="00A520CA">
            <w:pPr>
              <w:numPr>
                <w:ilvl w:val="0"/>
                <w:numId w:val="4"/>
              </w:numPr>
              <w:suppressLineNumbers/>
              <w:suppressAutoHyphens/>
              <w:spacing w:line="36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所有设备必须是未经使用过的全新产品，并在出厂前经过严格检验和整机包装。</w:t>
            </w:r>
          </w:p>
          <w:p w:rsidR="00A520CA" w:rsidRDefault="00A520CA">
            <w:pPr>
              <w:numPr>
                <w:ilvl w:val="0"/>
                <w:numId w:val="4"/>
              </w:numPr>
              <w:suppressLineNumbers/>
              <w:suppressAutoHyphens/>
              <w:spacing w:line="36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需提供证明文件如下表：</w:t>
            </w:r>
          </w:p>
          <w:tbl>
            <w:tblPr>
              <w:tblW w:w="93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7923"/>
            </w:tblGrid>
            <w:tr w:rsidR="00A520CA">
              <w:trPr>
                <w:trHeight w:val="916"/>
              </w:trPr>
              <w:tc>
                <w:tcPr>
                  <w:tcW w:w="1406" w:type="dxa"/>
                  <w:vAlign w:val="center"/>
                </w:tcPr>
                <w:p w:rsidR="00A520CA" w:rsidRDefault="00A520CA">
                  <w:pPr>
                    <w:suppressLineNumbers/>
                    <w:suppressAutoHyphens/>
                    <w:spacing w:line="360" w:lineRule="auto"/>
                    <w:jc w:val="center"/>
                    <w:rPr>
                      <w:rFonts w:ascii="微软雅黑" w:eastAsia="微软雅黑" w:hAnsi="微软雅黑" w:cs="微软雅黑" w:hint="eastAsia"/>
                      <w:sz w:val="18"/>
                      <w:szCs w:val="18"/>
                    </w:rPr>
                  </w:pPr>
                  <w:r>
                    <w:rPr>
                      <w:rFonts w:ascii="黑体" w:eastAsia="黑体" w:hAnsi="黑体" w:cs="黑体" w:hint="eastAsia"/>
                      <w:color w:val="000000"/>
                      <w:kern w:val="0"/>
                      <w:sz w:val="20"/>
                      <w:szCs w:val="20"/>
                      <w:lang/>
                    </w:rPr>
                    <w:t>UPS主机</w:t>
                  </w:r>
                </w:p>
              </w:tc>
              <w:tc>
                <w:tcPr>
                  <w:tcW w:w="7923" w:type="dxa"/>
                </w:tcPr>
                <w:p w:rsidR="00A520CA" w:rsidRDefault="00A520CA">
                  <w:pPr>
                    <w:tabs>
                      <w:tab w:val="left" w:pos="925"/>
                    </w:tabs>
                    <w:jc w:val="left"/>
                    <w:rPr>
                      <w:rFonts w:eastAsia="微软雅黑" w:hint="eastAsia"/>
                    </w:rPr>
                  </w:pPr>
                  <w:r>
                    <w:rPr>
                      <w:rFonts w:ascii="黑体" w:eastAsia="黑体" w:hAnsi="黑体" w:cs="黑体" w:hint="eastAsia"/>
                      <w:color w:val="000000"/>
                      <w:kern w:val="0"/>
                      <w:sz w:val="18"/>
                      <w:szCs w:val="18"/>
                      <w:lang/>
                    </w:rPr>
                    <w:t>PS须通过泰尔认证、抗震认证、CE认证、TLC认证、CQC节能认证、UPS制造商须ISO9001质量管理体系认证、ISO27001信息安全管理体系认证、ISO28000供应链安全管理体系认证、</w:t>
                  </w:r>
                  <w:r>
                    <w:rPr>
                      <w:rFonts w:ascii="黑体" w:eastAsia="黑体" w:hAnsi="黑体" w:cs="微软雅黑" w:hint="eastAsia"/>
                      <w:sz w:val="18"/>
                      <w:szCs w:val="18"/>
                    </w:rPr>
                    <w:t>UPS制造商原厂授权函、一年售后承诺书。</w:t>
                  </w:r>
                </w:p>
              </w:tc>
            </w:tr>
          </w:tbl>
          <w:p w:rsidR="00A520CA" w:rsidRDefault="00A520CA">
            <w:pPr>
              <w:pStyle w:val="ab"/>
              <w:ind w:firstLineChars="200" w:firstLine="360"/>
              <w:jc w:val="left"/>
              <w:rPr>
                <w:rFonts w:ascii="微软雅黑 Light" w:eastAsia="微软雅黑 Light" w:hAnsi="微软雅黑 Light" w:cs="微软雅黑 Light"/>
                <w:bCs/>
                <w:sz w:val="18"/>
                <w:szCs w:val="18"/>
                <w:lang w:eastAsia="zh-CN"/>
              </w:rPr>
            </w:pPr>
          </w:p>
        </w:tc>
      </w:tr>
      <w:tr w:rsidR="00A520CA" w:rsidTr="00A520CA">
        <w:trPr>
          <w:trHeight w:val="463"/>
          <w:jc w:val="center"/>
        </w:trPr>
        <w:tc>
          <w:tcPr>
            <w:tcW w:w="9545" w:type="dxa"/>
            <w:tcBorders>
              <w:top w:val="single" w:sz="4" w:space="0" w:color="auto"/>
              <w:left w:val="single" w:sz="4" w:space="0" w:color="auto"/>
              <w:bottom w:val="single" w:sz="4" w:space="0" w:color="auto"/>
              <w:right w:val="single" w:sz="4" w:space="0" w:color="auto"/>
            </w:tcBorders>
            <w:vAlign w:val="center"/>
          </w:tcPr>
          <w:p w:rsidR="00A520CA" w:rsidRDefault="00A520CA">
            <w:pPr>
              <w:pStyle w:val="3"/>
              <w:jc w:val="both"/>
              <w:rPr>
                <w:rFonts w:ascii="微软雅黑 Light" w:eastAsia="微软雅黑 Light" w:hAnsi="微软雅黑 Light" w:cs="微软雅黑 Light" w:hint="eastAsia"/>
                <w:sz w:val="18"/>
                <w:szCs w:val="18"/>
              </w:rPr>
            </w:pPr>
          </w:p>
          <w:p w:rsidR="00A520CA" w:rsidRDefault="00A520CA">
            <w:pPr>
              <w:pStyle w:val="3"/>
              <w:rPr>
                <w:rFonts w:ascii="微软雅黑 Light" w:eastAsia="微软雅黑 Light" w:hAnsi="微软雅黑 Light" w:cs="微软雅黑 Light" w:hint="eastAsia"/>
                <w:sz w:val="18"/>
                <w:szCs w:val="18"/>
              </w:rPr>
            </w:pPr>
            <w:r>
              <w:rPr>
                <w:rFonts w:ascii="微软雅黑 Light" w:eastAsia="微软雅黑 Light" w:hAnsi="微软雅黑 Light" w:cs="微软雅黑 Light" w:hint="eastAsia"/>
                <w:sz w:val="18"/>
                <w:szCs w:val="18"/>
              </w:rPr>
              <w:t>商务要求</w:t>
            </w:r>
          </w:p>
          <w:p w:rsidR="00A520CA" w:rsidRDefault="00A520CA">
            <w:pPr>
              <w:pStyle w:val="ab"/>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一、交货期及地点</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sz w:val="18"/>
                <w:szCs w:val="18"/>
              </w:rPr>
            </w:pPr>
            <w:r>
              <w:rPr>
                <w:rFonts w:ascii="微软雅黑" w:eastAsia="微软雅黑" w:hAnsi="微软雅黑" w:cs="微软雅黑" w:hint="eastAsia"/>
                <w:sz w:val="18"/>
                <w:szCs w:val="18"/>
              </w:rPr>
              <w:t>1、签定合同后，中标人应按自签订合同之日起，5个工作日内UPS主机及辅材、电池到货。若超出规定期限，则每日按照合同总价的5%向采购单位支付违约金。</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sz w:val="18"/>
                <w:szCs w:val="18"/>
              </w:rPr>
            </w:pPr>
            <w:r>
              <w:rPr>
                <w:rFonts w:ascii="微软雅黑" w:eastAsia="微软雅黑" w:hAnsi="微软雅黑" w:cs="微软雅黑" w:hint="eastAsia"/>
                <w:sz w:val="18"/>
                <w:szCs w:val="18"/>
              </w:rPr>
              <w:t>2、所有设备均须送货上门。</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3、交货地点为采购单位指定地点。</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p>
          <w:p w:rsidR="00A520CA" w:rsidRDefault="00A520CA">
            <w:pPr>
              <w:pStyle w:val="ab"/>
              <w:rPr>
                <w:rFonts w:ascii="微软雅黑 Light" w:eastAsia="微软雅黑 Light" w:hAnsi="微软雅黑 Light" w:cs="微软雅黑 Light"/>
                <w:b/>
                <w:sz w:val="18"/>
                <w:szCs w:val="18"/>
                <w:lang w:eastAsia="zh-CN"/>
              </w:rPr>
            </w:pPr>
            <w:r>
              <w:rPr>
                <w:rFonts w:ascii="微软雅黑 Light" w:eastAsia="微软雅黑 Light" w:hAnsi="微软雅黑 Light" w:cs="微软雅黑 Light" w:hint="eastAsia"/>
                <w:b/>
                <w:sz w:val="18"/>
                <w:szCs w:val="18"/>
                <w:lang w:eastAsia="zh-CN"/>
              </w:rPr>
              <w:t>二、货物要求</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1、货物质量：保证提供的设备为2025年内原厂制造的全新合格产品，整机无污染、无侵权行为、表面无划损、无任何缺陷隐患、无任何质量瑕疵或权利瑕疵。 </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2、包装标准：保证设备包装符合科学、经济、牢固、美观和适销的要求。在流通环境下，应保证产品不因包装不善而产生锈蚀、霉变、降低精度、残损或散失等现象。包装设计应根据产品特点、流通环境条件和客户要求进行、做到包装紧凑、防护合理、安全可靠。产品需经检验合格、做好防护处理、方可进行内外包装。随机文件应齐全。包装件外形尺寸和质量应符合国内外运输方面有关超限、超重的要求。产 品包装环境应保持清洁、干燥、无有害介质。 </w:t>
            </w:r>
          </w:p>
          <w:p w:rsidR="00A520CA" w:rsidRDefault="00A520CA">
            <w:pPr>
              <w:widowControl/>
              <w:snapToGrid w:val="0"/>
              <w:spacing w:line="360" w:lineRule="auto"/>
              <w:jc w:val="left"/>
              <w:rPr>
                <w:rFonts w:ascii="微软雅黑" w:eastAsia="微软雅黑" w:hAnsi="微软雅黑" w:cs="微软雅黑" w:hint="eastAsia"/>
                <w:sz w:val="18"/>
                <w:szCs w:val="18"/>
              </w:rPr>
            </w:pPr>
          </w:p>
          <w:p w:rsidR="00A520CA" w:rsidRDefault="00A520CA">
            <w:pPr>
              <w:pStyle w:val="ab"/>
              <w:numPr>
                <w:ilvl w:val="0"/>
                <w:numId w:val="3"/>
              </w:numPr>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验收标准、规范</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1、中标单位必须保证设备为原装正规渠道行货，并提供正规渠道等证明。同时提供该设备相关技术参数的说明，如不符招标书核心技术要求的。采购单位有权退货由此产生的责任全部由中标单位承担。如果发现有假货、水货等行为，将取消其中标资格并承担赔偿（赔偿金额为项目合同金额的50%）。</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2、</w:t>
            </w:r>
            <w:bookmarkStart w:id="0" w:name="OLE_LINK1"/>
            <w:r>
              <w:rPr>
                <w:rFonts w:ascii="微软雅黑" w:eastAsia="微软雅黑" w:hAnsi="微软雅黑" w:cs="微软雅黑"/>
                <w:sz w:val="18"/>
                <w:szCs w:val="18"/>
              </w:rPr>
              <w:t>中标单位</w:t>
            </w:r>
            <w:r>
              <w:rPr>
                <w:rFonts w:ascii="微软雅黑" w:eastAsia="微软雅黑" w:hAnsi="微软雅黑" w:cs="微软雅黑" w:hint="eastAsia"/>
                <w:sz w:val="18"/>
                <w:szCs w:val="18"/>
              </w:rPr>
              <w:t>所有货物</w:t>
            </w:r>
            <w:r>
              <w:rPr>
                <w:rFonts w:ascii="微软雅黑" w:eastAsia="微软雅黑" w:hAnsi="微软雅黑" w:cs="微软雅黑"/>
                <w:sz w:val="18"/>
                <w:szCs w:val="18"/>
              </w:rPr>
              <w:t>到货后</w:t>
            </w:r>
            <w:r>
              <w:rPr>
                <w:rFonts w:ascii="微软雅黑" w:eastAsia="微软雅黑" w:hAnsi="微软雅黑" w:cs="微软雅黑" w:hint="eastAsia"/>
                <w:sz w:val="18"/>
                <w:szCs w:val="18"/>
              </w:rPr>
              <w:t>，</w:t>
            </w:r>
            <w:r>
              <w:rPr>
                <w:rFonts w:ascii="微软雅黑" w:eastAsia="微软雅黑" w:hAnsi="微软雅黑" w:cs="微软雅黑"/>
                <w:sz w:val="18"/>
                <w:szCs w:val="18"/>
              </w:rPr>
              <w:t>双方清点货物</w:t>
            </w:r>
            <w:r>
              <w:rPr>
                <w:rFonts w:ascii="微软雅黑" w:eastAsia="微软雅黑" w:hAnsi="微软雅黑" w:cs="微软雅黑" w:hint="eastAsia"/>
                <w:sz w:val="18"/>
                <w:szCs w:val="18"/>
              </w:rPr>
              <w:t>，确认货物与合同要求完全一致，签署交货清单；</w:t>
            </w:r>
            <w:r>
              <w:rPr>
                <w:rFonts w:ascii="微软雅黑" w:eastAsia="微软雅黑" w:hAnsi="微软雅黑" w:cs="微软雅黑"/>
                <w:sz w:val="18"/>
                <w:szCs w:val="18"/>
              </w:rPr>
              <w:t>采购单位进行安装调试，调试正常后10个工作日内组织终验，</w:t>
            </w:r>
            <w:r>
              <w:rPr>
                <w:rFonts w:ascii="微软雅黑" w:eastAsia="微软雅黑" w:hAnsi="微软雅黑" w:cs="微软雅黑" w:hint="eastAsia"/>
                <w:sz w:val="18"/>
                <w:szCs w:val="18"/>
              </w:rPr>
              <w:t>由双方按合同约定对货物共同进行验收。全部货物（包括由中标单位负责补交或更换的货物，由此产生的一切费用由中标单位承担）终验合格后，由采购单位签字认可或出具验收合格证明。</w:t>
            </w:r>
          </w:p>
          <w:bookmarkEnd w:id="0"/>
          <w:p w:rsidR="00A520CA" w:rsidRDefault="00A520CA">
            <w:pPr>
              <w:ind w:firstLine="420"/>
              <w:rPr>
                <w:rFonts w:ascii="微软雅黑 Light" w:eastAsia="微软雅黑 Light" w:hAnsi="微软雅黑 Light" w:cs="微软雅黑 Light" w:hint="eastAsia"/>
                <w:bCs/>
                <w:sz w:val="18"/>
                <w:szCs w:val="18"/>
                <w:lang w:bidi="en-US"/>
              </w:rPr>
            </w:pPr>
          </w:p>
          <w:p w:rsidR="00A520CA" w:rsidRDefault="00A520CA">
            <w:pPr>
              <w:pStyle w:val="ab"/>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四、报价要求</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1、投标报价需涵盖项目所有范围及相关费用，采购人不另行支付任何与本项目有关的费用。</w:t>
            </w:r>
          </w:p>
          <w:p w:rsidR="00A520CA" w:rsidRDefault="00A520CA">
            <w:pPr>
              <w:widowControl/>
              <w:tabs>
                <w:tab w:val="left" w:pos="420"/>
                <w:tab w:val="left" w:pos="851"/>
              </w:tabs>
              <w:spacing w:line="360" w:lineRule="auto"/>
              <w:ind w:firstLineChars="200" w:firstLine="360"/>
              <w:jc w:val="left"/>
              <w:rPr>
                <w:rFonts w:ascii="微软雅黑 Light" w:eastAsia="微软雅黑 Light" w:hAnsi="微软雅黑 Light" w:cs="微软雅黑 Light" w:hint="eastAsia"/>
                <w:sz w:val="18"/>
                <w:szCs w:val="18"/>
              </w:rPr>
            </w:pPr>
            <w:r>
              <w:rPr>
                <w:rFonts w:ascii="微软雅黑" w:eastAsia="微软雅黑" w:hAnsi="微软雅黑" w:cs="微软雅黑" w:hint="eastAsia"/>
                <w:sz w:val="18"/>
                <w:szCs w:val="18"/>
              </w:rPr>
              <w:t>2、中标单位</w:t>
            </w:r>
            <w:r>
              <w:rPr>
                <w:rFonts w:ascii="微软雅黑" w:eastAsia="微软雅黑" w:hAnsi="微软雅黑" w:cs="微软雅黑"/>
                <w:sz w:val="18"/>
                <w:szCs w:val="18"/>
              </w:rPr>
              <w:t>应配合</w:t>
            </w:r>
            <w:r>
              <w:rPr>
                <w:rFonts w:ascii="微软雅黑" w:eastAsia="微软雅黑" w:hAnsi="微软雅黑" w:cs="微软雅黑" w:hint="eastAsia"/>
                <w:sz w:val="18"/>
                <w:szCs w:val="18"/>
              </w:rPr>
              <w:t>采购单位</w:t>
            </w:r>
            <w:r>
              <w:rPr>
                <w:rFonts w:ascii="微软雅黑" w:eastAsia="微软雅黑" w:hAnsi="微软雅黑" w:cs="微软雅黑"/>
                <w:sz w:val="18"/>
                <w:szCs w:val="18"/>
              </w:rPr>
              <w:t>验收，其人员费用由</w:t>
            </w:r>
            <w:r>
              <w:rPr>
                <w:rFonts w:ascii="微软雅黑" w:eastAsia="微软雅黑" w:hAnsi="微软雅黑" w:cs="微软雅黑" w:hint="eastAsia"/>
                <w:sz w:val="18"/>
                <w:szCs w:val="18"/>
              </w:rPr>
              <w:t>中标单位</w:t>
            </w:r>
            <w:r>
              <w:rPr>
                <w:rFonts w:ascii="微软雅黑" w:eastAsia="微软雅黑" w:hAnsi="微软雅黑" w:cs="微软雅黑"/>
                <w:sz w:val="18"/>
                <w:szCs w:val="18"/>
              </w:rPr>
              <w:t>承担；验收中双方各自承担因自身原因导致的安全事故责任</w:t>
            </w:r>
            <w:r>
              <w:rPr>
                <w:rFonts w:ascii="微软雅黑" w:eastAsia="微软雅黑" w:hAnsi="微软雅黑" w:cs="微软雅黑" w:hint="eastAsia"/>
                <w:sz w:val="18"/>
                <w:szCs w:val="18"/>
              </w:rPr>
              <w:t>。</w:t>
            </w:r>
          </w:p>
          <w:p w:rsidR="00A520CA" w:rsidRDefault="00A520CA">
            <w:pPr>
              <w:pStyle w:val="ab"/>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sz w:val="18"/>
                <w:szCs w:val="18"/>
                <w:lang w:eastAsia="zh-CN"/>
              </w:rPr>
              <w:t>五、质保期</w:t>
            </w:r>
          </w:p>
          <w:p w:rsidR="00A520CA" w:rsidRDefault="00A520CA">
            <w:pPr>
              <w:widowControl/>
              <w:tabs>
                <w:tab w:val="left" w:pos="420"/>
                <w:tab w:val="left" w:pos="851"/>
              </w:tabs>
              <w:spacing w:line="360" w:lineRule="auto"/>
              <w:ind w:firstLineChars="200" w:firstLine="360"/>
              <w:jc w:val="left"/>
              <w:rPr>
                <w:rFonts w:ascii="微软雅黑 Light" w:eastAsia="微软雅黑 Light" w:hAnsi="微软雅黑 Light" w:cs="微软雅黑 Light" w:hint="eastAsia"/>
                <w:sz w:val="18"/>
                <w:szCs w:val="18"/>
              </w:rPr>
            </w:pPr>
            <w:r>
              <w:rPr>
                <w:rFonts w:ascii="微软雅黑" w:eastAsia="微软雅黑" w:hAnsi="微软雅黑" w:cs="微软雅黑" w:hint="eastAsia"/>
                <w:sz w:val="18"/>
                <w:szCs w:val="18"/>
              </w:rPr>
              <w:t>所有设备、软件提供</w:t>
            </w:r>
            <w:r>
              <w:rPr>
                <w:rFonts w:ascii="微软雅黑" w:eastAsia="微软雅黑" w:hAnsi="微软雅黑" w:cs="微软雅黑" w:hint="eastAsia"/>
                <w:sz w:val="18"/>
                <w:szCs w:val="18"/>
                <w:u w:val="single"/>
              </w:rPr>
              <w:t xml:space="preserve">  1  </w:t>
            </w:r>
            <w:r>
              <w:rPr>
                <w:rFonts w:ascii="微软雅黑" w:eastAsia="微软雅黑" w:hAnsi="微软雅黑" w:cs="微软雅黑" w:hint="eastAsia"/>
                <w:sz w:val="18"/>
                <w:szCs w:val="18"/>
              </w:rPr>
              <w:t>年以上质保、运维、升级服务。质保期起始时间从项目验收合格交付采购人使用之日起计算。</w:t>
            </w:r>
          </w:p>
          <w:p w:rsidR="00A520CA" w:rsidRDefault="00A520CA">
            <w:pPr>
              <w:ind w:firstLine="420"/>
              <w:rPr>
                <w:rFonts w:ascii="微软雅黑 Light" w:eastAsia="微软雅黑 Light" w:hAnsi="微软雅黑 Light" w:cs="微软雅黑 Light" w:hint="eastAsia"/>
                <w:sz w:val="18"/>
                <w:szCs w:val="18"/>
              </w:rPr>
            </w:pPr>
          </w:p>
          <w:p w:rsidR="00A520CA" w:rsidRDefault="00A520CA">
            <w:pPr>
              <w:pStyle w:val="ab"/>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bCs/>
                <w:sz w:val="18"/>
                <w:szCs w:val="18"/>
                <w:lang w:eastAsia="zh-CN"/>
              </w:rPr>
              <w:t>五、付款方式</w:t>
            </w:r>
          </w:p>
          <w:p w:rsidR="00A520CA" w:rsidRDefault="005D45D9">
            <w:pPr>
              <w:pStyle w:val="ab"/>
              <w:ind w:firstLineChars="200" w:firstLine="360"/>
              <w:rPr>
                <w:rFonts w:ascii="微软雅黑 Light" w:eastAsia="微软雅黑 Light" w:hAnsi="微软雅黑 Light" w:cs="微软雅黑 Light" w:hint="eastAsia"/>
                <w:sz w:val="18"/>
                <w:szCs w:val="18"/>
                <w:lang w:eastAsia="zh-CN"/>
              </w:rPr>
            </w:pPr>
            <w:r>
              <w:rPr>
                <w:rFonts w:ascii="微软雅黑 Light" w:eastAsia="微软雅黑 Light" w:hAnsi="微软雅黑 Light" w:cs="微软雅黑 Light" w:hint="eastAsia"/>
                <w:sz w:val="18"/>
                <w:szCs w:val="18"/>
                <w:lang w:eastAsia="zh-CN"/>
              </w:rPr>
              <w:t>验收通过后15个工作日内支付合同全款</w:t>
            </w:r>
            <w:r w:rsidR="00A520CA">
              <w:rPr>
                <w:rFonts w:ascii="微软雅黑 Light" w:eastAsia="微软雅黑 Light" w:hAnsi="微软雅黑 Light" w:cs="微软雅黑 Light" w:hint="eastAsia"/>
                <w:sz w:val="18"/>
                <w:szCs w:val="18"/>
                <w:lang w:eastAsia="zh-CN"/>
              </w:rPr>
              <w:t>。</w:t>
            </w:r>
          </w:p>
          <w:p w:rsidR="00A520CA" w:rsidRDefault="00A520CA">
            <w:pPr>
              <w:pStyle w:val="ab"/>
              <w:rPr>
                <w:rFonts w:ascii="微软雅黑 Light" w:eastAsia="微软雅黑 Light" w:hAnsi="微软雅黑 Light" w:cs="微软雅黑 Light" w:hint="eastAsia"/>
                <w:sz w:val="18"/>
                <w:szCs w:val="18"/>
                <w:lang w:eastAsia="zh-CN"/>
              </w:rPr>
            </w:pPr>
          </w:p>
          <w:p w:rsidR="00A520CA" w:rsidRDefault="00A520CA">
            <w:pPr>
              <w:pStyle w:val="ab"/>
              <w:rPr>
                <w:rFonts w:ascii="微软雅黑 Light" w:eastAsia="微软雅黑 Light" w:hAnsi="微软雅黑 Light" w:cs="微软雅黑 Light" w:hint="eastAsia"/>
                <w:b/>
                <w:sz w:val="18"/>
                <w:szCs w:val="18"/>
                <w:lang w:eastAsia="zh-CN"/>
              </w:rPr>
            </w:pPr>
            <w:r>
              <w:rPr>
                <w:rFonts w:ascii="微软雅黑 Light" w:eastAsia="微软雅黑 Light" w:hAnsi="微软雅黑 Light" w:cs="微软雅黑 Light" w:hint="eastAsia"/>
                <w:b/>
                <w:bCs/>
                <w:sz w:val="18"/>
                <w:szCs w:val="18"/>
                <w:lang w:eastAsia="zh-CN"/>
              </w:rPr>
              <w:t>六、售后服务</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1、响应时间：在质保期内，服务人员在接到服务电话后30分钟内予以响应,并通过电话等提供技术支持，在确认设备故障后，1小时内到达故障现场排除故障，24小时内排除故障恢复设备正常，如有 24小时内不能恢复的复杂故障，应立即提供性能相当、状态正常的临时替代设备，保证系统的正常工作，备用设备免费使用。</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2、培训要求：制定详细的用户培训，对采购单位相关人员进行针对性的设备操作、维护、易损部件的更换和常见故障的处理等培训，直至采购单位相关人员掌握为止。</w:t>
            </w:r>
          </w:p>
          <w:p w:rsidR="00A520CA" w:rsidRDefault="00A520CA">
            <w:pPr>
              <w:widowControl/>
              <w:tabs>
                <w:tab w:val="left" w:pos="420"/>
                <w:tab w:val="left" w:pos="851"/>
              </w:tabs>
              <w:spacing w:line="360" w:lineRule="auto"/>
              <w:ind w:firstLineChars="200" w:firstLine="360"/>
              <w:jc w:val="left"/>
              <w:rPr>
                <w:rFonts w:ascii="微软雅黑 Light" w:eastAsia="微软雅黑 Light" w:hAnsi="微软雅黑 Light" w:cs="微软雅黑 Light" w:hint="eastAsia"/>
                <w:sz w:val="18"/>
                <w:szCs w:val="18"/>
              </w:rPr>
            </w:pPr>
            <w:r>
              <w:rPr>
                <w:rFonts w:ascii="微软雅黑" w:eastAsia="微软雅黑" w:hAnsi="微软雅黑" w:cs="微软雅黑" w:hint="eastAsia"/>
                <w:sz w:val="18"/>
                <w:szCs w:val="18"/>
              </w:rPr>
              <w:t>3、须提供常设7天x24小时热线服务和长期的免费技术支持，在贵阳设有长期稳定的售后服务机构，保证售后服务机构具备提供服务的能力及相应资质。</w:t>
            </w:r>
          </w:p>
          <w:p w:rsidR="00A520CA" w:rsidRDefault="00A520CA">
            <w:pPr>
              <w:pStyle w:val="ab"/>
              <w:rPr>
                <w:rFonts w:ascii="微软雅黑 Light" w:eastAsia="微软雅黑 Light" w:hAnsi="微软雅黑 Light" w:cs="微软雅黑 Light" w:hint="eastAsia"/>
                <w:b/>
                <w:bCs/>
                <w:sz w:val="18"/>
                <w:szCs w:val="18"/>
                <w:lang w:eastAsia="zh-CN"/>
              </w:rPr>
            </w:pPr>
            <w:r>
              <w:rPr>
                <w:rFonts w:ascii="微软雅黑 Light" w:eastAsia="微软雅黑 Light" w:hAnsi="微软雅黑 Light" w:cs="微软雅黑 Light" w:hint="eastAsia"/>
                <w:b/>
                <w:bCs/>
                <w:sz w:val="18"/>
                <w:szCs w:val="18"/>
                <w:lang w:eastAsia="zh-CN"/>
              </w:rPr>
              <w:t>八、其他要求</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1、供应商报价需包含所有运输、税费等所有完成本项目的所有费用，采购人不再另行支付其他费用。</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2、供应商须承诺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3、其他相关要求在签订合同时另行协商约定。</w:t>
            </w:r>
          </w:p>
          <w:p w:rsidR="00A520CA" w:rsidRDefault="00A520CA">
            <w:pPr>
              <w:widowControl/>
              <w:tabs>
                <w:tab w:val="left" w:pos="420"/>
                <w:tab w:val="left" w:pos="851"/>
              </w:tabs>
              <w:spacing w:line="360" w:lineRule="auto"/>
              <w:ind w:firstLineChars="200" w:firstLine="360"/>
              <w:jc w:val="left"/>
              <w:rPr>
                <w:rFonts w:ascii="微软雅黑" w:eastAsia="微软雅黑" w:hAnsi="微软雅黑" w:cs="微软雅黑" w:hint="eastAsia"/>
                <w:sz w:val="18"/>
                <w:szCs w:val="18"/>
              </w:rPr>
            </w:pPr>
          </w:p>
          <w:p w:rsidR="00A520CA" w:rsidRDefault="00A520CA" w:rsidP="00690342">
            <w:pPr>
              <w:pStyle w:val="a5"/>
              <w:ind w:firstLine="422"/>
              <w:rPr>
                <w:rFonts w:ascii="微软雅黑 Light" w:eastAsia="微软雅黑 Light" w:hAnsi="微软雅黑 Light" w:cs="微软雅黑 Light" w:hint="eastAsia"/>
                <w:bCs/>
                <w:sz w:val="18"/>
                <w:szCs w:val="18"/>
              </w:rPr>
            </w:pPr>
            <w:r>
              <w:rPr>
                <w:rFonts w:ascii="微软雅黑 Light" w:eastAsia="微软雅黑 Light" w:hAnsi="微软雅黑 Light" w:cs="微软雅黑 Light" w:hint="eastAsia"/>
                <w:b/>
                <w:sz w:val="18"/>
                <w:szCs w:val="18"/>
              </w:rPr>
              <w:t>备注：“商务要求”是本项目的实质性要求，供应商必须全部满足并做出响应，否则将会导致符合性审查不通过而废标；</w:t>
            </w:r>
          </w:p>
        </w:tc>
      </w:tr>
    </w:tbl>
    <w:p w:rsidR="00000000" w:rsidRDefault="00663CE1">
      <w:pPr>
        <w:spacing w:line="360" w:lineRule="auto"/>
        <w:rPr>
          <w:rFonts w:hint="eastAsia"/>
          <w:sz w:val="18"/>
          <w:szCs w:val="18"/>
        </w:rPr>
      </w:pPr>
    </w:p>
    <w:p w:rsidR="00000000" w:rsidRDefault="00663CE1" w:rsidP="00690342">
      <w:pPr>
        <w:spacing w:line="360" w:lineRule="auto"/>
        <w:jc w:val="center"/>
        <w:rPr>
          <w:rFonts w:hint="eastAsia"/>
          <w:sz w:val="18"/>
          <w:szCs w:val="18"/>
        </w:rPr>
      </w:pPr>
      <w:r>
        <w:rPr>
          <w:rFonts w:hint="eastAsia"/>
          <w:sz w:val="18"/>
          <w:szCs w:val="18"/>
        </w:rPr>
        <w:t xml:space="preserve">                                             </w:t>
      </w:r>
      <w:r>
        <w:rPr>
          <w:rFonts w:hint="eastAsia"/>
          <w:sz w:val="18"/>
          <w:szCs w:val="18"/>
        </w:rPr>
        <w:t xml:space="preserve">                            </w:t>
      </w: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000000" w:rsidRDefault="00663CE1">
      <w:pPr>
        <w:spacing w:line="360" w:lineRule="auto"/>
        <w:rPr>
          <w:rFonts w:hint="eastAsia"/>
          <w:sz w:val="18"/>
          <w:szCs w:val="18"/>
        </w:rPr>
      </w:pPr>
    </w:p>
    <w:p w:rsidR="00D264AA" w:rsidRDefault="00D264AA">
      <w:pPr>
        <w:pStyle w:val="aa"/>
        <w:ind w:firstLineChars="0" w:firstLine="0"/>
        <w:rPr>
          <w:rFonts w:ascii="微软雅黑" w:eastAsia="微软雅黑" w:hAnsi="微软雅黑" w:cs="微软雅黑" w:hint="eastAsia"/>
          <w:sz w:val="18"/>
          <w:szCs w:val="18"/>
        </w:rPr>
      </w:pPr>
    </w:p>
    <w:sectPr w:rsidR="00D264AA">
      <w:footerReference w:type="default" r:id="rId7"/>
      <w:pgSz w:w="11906" w:h="16838"/>
      <w:pgMar w:top="1440" w:right="1803"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E1" w:rsidRDefault="00663CE1">
      <w:r>
        <w:separator/>
      </w:r>
    </w:p>
  </w:endnote>
  <w:endnote w:type="continuationSeparator" w:id="1">
    <w:p w:rsidR="00663CE1" w:rsidRDefault="00663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3CE1">
    <w:pPr>
      <w:pStyle w:val="a6"/>
      <w:ind w:firstLine="360"/>
      <w:jc w:val="center"/>
    </w:pPr>
    <w:r>
      <w:fldChar w:fldCharType="begin"/>
    </w:r>
    <w:r>
      <w:instrText>PAGE   \* MERGEFORMAT</w:instrText>
    </w:r>
    <w:r>
      <w:fldChar w:fldCharType="separate"/>
    </w:r>
    <w:r w:rsidR="00690342" w:rsidRPr="00690342">
      <w:rPr>
        <w:noProof/>
        <w:lang w:val="zh-CN"/>
      </w:rPr>
      <w:t>4</w:t>
    </w:r>
    <w:r>
      <w:fldChar w:fldCharType="end"/>
    </w:r>
  </w:p>
  <w:p w:rsidR="00000000" w:rsidRDefault="00663CE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E1" w:rsidRDefault="00663CE1">
      <w:r>
        <w:separator/>
      </w:r>
    </w:p>
  </w:footnote>
  <w:footnote w:type="continuationSeparator" w:id="1">
    <w:p w:rsidR="00663CE1" w:rsidRDefault="00663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rPr>
        <w:rFonts w:hint="eastAsia"/>
      </w:rPr>
    </w:lvl>
  </w:abstractNum>
  <w:abstractNum w:abstractNumId="1">
    <w:nsid w:val="23E7FB23"/>
    <w:multiLevelType w:val="multilevel"/>
    <w:tmpl w:val="23E7FB23"/>
    <w:lvl w:ilvl="0">
      <w:start w:val="1"/>
      <w:numFmt w:val="chineseCounting"/>
      <w:suff w:val="nothing"/>
      <w:lvlText w:val="第%1章　"/>
      <w:lvlJc w:val="left"/>
      <w:pPr>
        <w:tabs>
          <w:tab w:val="num" w:pos="0"/>
        </w:tabs>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2">
    <w:nsid w:val="35B1845F"/>
    <w:multiLevelType w:val="singleLevel"/>
    <w:tmpl w:val="35B1845F"/>
    <w:lvl w:ilvl="0">
      <w:start w:val="1"/>
      <w:numFmt w:val="decimal"/>
      <w:suff w:val="nothing"/>
      <w:lvlText w:val="%1）"/>
      <w:lvlJc w:val="left"/>
      <w:rPr>
        <w:rFonts w:hint="default"/>
        <w:sz w:val="20"/>
        <w:szCs w:val="20"/>
      </w:rPr>
    </w:lvl>
  </w:abstractNum>
  <w:abstractNum w:abstractNumId="3">
    <w:nsid w:val="66F6813B"/>
    <w:multiLevelType w:val="singleLevel"/>
    <w:tmpl w:val="66F6813B"/>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lNTY1ZGFiYmFlNjY4MWMxY2EzZmE5MDA4NTYwOWMifQ=="/>
  </w:docVars>
  <w:rsids>
    <w:rsidRoot w:val="7CA86E78"/>
    <w:rsid w:val="000562FB"/>
    <w:rsid w:val="00062430"/>
    <w:rsid w:val="00076778"/>
    <w:rsid w:val="000B5557"/>
    <w:rsid w:val="000E18BB"/>
    <w:rsid w:val="00110591"/>
    <w:rsid w:val="00123142"/>
    <w:rsid w:val="0019691A"/>
    <w:rsid w:val="001A18D3"/>
    <w:rsid w:val="001D7052"/>
    <w:rsid w:val="00220F36"/>
    <w:rsid w:val="00245D8E"/>
    <w:rsid w:val="00251E8E"/>
    <w:rsid w:val="00260F9F"/>
    <w:rsid w:val="00266955"/>
    <w:rsid w:val="002A504D"/>
    <w:rsid w:val="002D32A9"/>
    <w:rsid w:val="00345E58"/>
    <w:rsid w:val="0035532A"/>
    <w:rsid w:val="0037373E"/>
    <w:rsid w:val="00380180"/>
    <w:rsid w:val="003910E2"/>
    <w:rsid w:val="003A5589"/>
    <w:rsid w:val="003C4D49"/>
    <w:rsid w:val="0040628C"/>
    <w:rsid w:val="0045031E"/>
    <w:rsid w:val="00473031"/>
    <w:rsid w:val="00480B72"/>
    <w:rsid w:val="004A2A88"/>
    <w:rsid w:val="004D37EE"/>
    <w:rsid w:val="004F438B"/>
    <w:rsid w:val="00535FA4"/>
    <w:rsid w:val="005371B6"/>
    <w:rsid w:val="005916DE"/>
    <w:rsid w:val="005D45D9"/>
    <w:rsid w:val="005F288E"/>
    <w:rsid w:val="00602442"/>
    <w:rsid w:val="00663CE1"/>
    <w:rsid w:val="00690342"/>
    <w:rsid w:val="006956CF"/>
    <w:rsid w:val="006A4B69"/>
    <w:rsid w:val="006D33DF"/>
    <w:rsid w:val="0074113F"/>
    <w:rsid w:val="00764A32"/>
    <w:rsid w:val="0077390C"/>
    <w:rsid w:val="008036B7"/>
    <w:rsid w:val="00803E7B"/>
    <w:rsid w:val="008061C3"/>
    <w:rsid w:val="00834A89"/>
    <w:rsid w:val="0085149E"/>
    <w:rsid w:val="00892CB0"/>
    <w:rsid w:val="008C5A73"/>
    <w:rsid w:val="009E32E2"/>
    <w:rsid w:val="00A2087A"/>
    <w:rsid w:val="00A44DA6"/>
    <w:rsid w:val="00A520CA"/>
    <w:rsid w:val="00AD7845"/>
    <w:rsid w:val="00AF6D55"/>
    <w:rsid w:val="00B76CBA"/>
    <w:rsid w:val="00BF7688"/>
    <w:rsid w:val="00C773AD"/>
    <w:rsid w:val="00D264AA"/>
    <w:rsid w:val="00D75436"/>
    <w:rsid w:val="00DA51C5"/>
    <w:rsid w:val="00DE606A"/>
    <w:rsid w:val="00DE729E"/>
    <w:rsid w:val="00E33958"/>
    <w:rsid w:val="00FE3D5F"/>
    <w:rsid w:val="013369C0"/>
    <w:rsid w:val="019404F8"/>
    <w:rsid w:val="02974265"/>
    <w:rsid w:val="030A6CC4"/>
    <w:rsid w:val="034C1D5D"/>
    <w:rsid w:val="039E18E4"/>
    <w:rsid w:val="03D2472D"/>
    <w:rsid w:val="03D82A59"/>
    <w:rsid w:val="04C46D12"/>
    <w:rsid w:val="05266F7B"/>
    <w:rsid w:val="0579370C"/>
    <w:rsid w:val="07361177"/>
    <w:rsid w:val="077C7A64"/>
    <w:rsid w:val="07E37793"/>
    <w:rsid w:val="08460D9C"/>
    <w:rsid w:val="089E3A0A"/>
    <w:rsid w:val="0B102933"/>
    <w:rsid w:val="0B7319CB"/>
    <w:rsid w:val="0B7F4CD2"/>
    <w:rsid w:val="0C6C454B"/>
    <w:rsid w:val="0E487ABB"/>
    <w:rsid w:val="0F3550C8"/>
    <w:rsid w:val="0F8132BE"/>
    <w:rsid w:val="0F940AA0"/>
    <w:rsid w:val="0FBA3705"/>
    <w:rsid w:val="10240C99"/>
    <w:rsid w:val="10FE773C"/>
    <w:rsid w:val="113D35D8"/>
    <w:rsid w:val="12286136"/>
    <w:rsid w:val="123F61BB"/>
    <w:rsid w:val="12E77EA1"/>
    <w:rsid w:val="13053004"/>
    <w:rsid w:val="13902E44"/>
    <w:rsid w:val="13FA068E"/>
    <w:rsid w:val="14223741"/>
    <w:rsid w:val="145D29AA"/>
    <w:rsid w:val="14B066F9"/>
    <w:rsid w:val="15A2490D"/>
    <w:rsid w:val="15F94309"/>
    <w:rsid w:val="16361310"/>
    <w:rsid w:val="166825C8"/>
    <w:rsid w:val="177B16DD"/>
    <w:rsid w:val="18A33A76"/>
    <w:rsid w:val="18ED62ED"/>
    <w:rsid w:val="18F00C33"/>
    <w:rsid w:val="19642DC0"/>
    <w:rsid w:val="19650366"/>
    <w:rsid w:val="1A0F29BA"/>
    <w:rsid w:val="1B872A52"/>
    <w:rsid w:val="1BD57A7A"/>
    <w:rsid w:val="1CC161ED"/>
    <w:rsid w:val="1D2B3667"/>
    <w:rsid w:val="1DE5415D"/>
    <w:rsid w:val="1F9272F9"/>
    <w:rsid w:val="210905F7"/>
    <w:rsid w:val="21A24525"/>
    <w:rsid w:val="21BC6F83"/>
    <w:rsid w:val="223905D4"/>
    <w:rsid w:val="22ED61B1"/>
    <w:rsid w:val="23045365"/>
    <w:rsid w:val="23140558"/>
    <w:rsid w:val="233846FA"/>
    <w:rsid w:val="2423778D"/>
    <w:rsid w:val="24516399"/>
    <w:rsid w:val="246F652F"/>
    <w:rsid w:val="248024EA"/>
    <w:rsid w:val="259A75DB"/>
    <w:rsid w:val="2731066F"/>
    <w:rsid w:val="2818512F"/>
    <w:rsid w:val="28CE5DFF"/>
    <w:rsid w:val="29307688"/>
    <w:rsid w:val="2961657C"/>
    <w:rsid w:val="29EF5848"/>
    <w:rsid w:val="2A070FB7"/>
    <w:rsid w:val="2A094D30"/>
    <w:rsid w:val="2A334C93"/>
    <w:rsid w:val="2A9160E4"/>
    <w:rsid w:val="2B985FCE"/>
    <w:rsid w:val="2C2745D3"/>
    <w:rsid w:val="2C867F83"/>
    <w:rsid w:val="2D630F57"/>
    <w:rsid w:val="2D6B7AAF"/>
    <w:rsid w:val="2D742E08"/>
    <w:rsid w:val="2DC82B8D"/>
    <w:rsid w:val="2DCE076A"/>
    <w:rsid w:val="2E9D1EEA"/>
    <w:rsid w:val="2FA54FB4"/>
    <w:rsid w:val="2FA86D99"/>
    <w:rsid w:val="30B24B70"/>
    <w:rsid w:val="31624F2A"/>
    <w:rsid w:val="3183517E"/>
    <w:rsid w:val="3330332D"/>
    <w:rsid w:val="34E2334C"/>
    <w:rsid w:val="35375618"/>
    <w:rsid w:val="363C023B"/>
    <w:rsid w:val="36CB069C"/>
    <w:rsid w:val="38B219B1"/>
    <w:rsid w:val="39FE4185"/>
    <w:rsid w:val="3A0007FA"/>
    <w:rsid w:val="3AD81BEF"/>
    <w:rsid w:val="3DFD4754"/>
    <w:rsid w:val="3E3A0F51"/>
    <w:rsid w:val="3E6477B6"/>
    <w:rsid w:val="3E9349DA"/>
    <w:rsid w:val="3F381EE7"/>
    <w:rsid w:val="3F7D744D"/>
    <w:rsid w:val="3FED15ED"/>
    <w:rsid w:val="3FFB1FD2"/>
    <w:rsid w:val="41D45489"/>
    <w:rsid w:val="427924D2"/>
    <w:rsid w:val="430B1D00"/>
    <w:rsid w:val="44C67EA8"/>
    <w:rsid w:val="456904E4"/>
    <w:rsid w:val="46083505"/>
    <w:rsid w:val="468E713A"/>
    <w:rsid w:val="46FF32EA"/>
    <w:rsid w:val="472C40D8"/>
    <w:rsid w:val="47A761BA"/>
    <w:rsid w:val="49AB2666"/>
    <w:rsid w:val="4A220387"/>
    <w:rsid w:val="4AA61CD7"/>
    <w:rsid w:val="4B3761B0"/>
    <w:rsid w:val="4BC3795D"/>
    <w:rsid w:val="4C3B3017"/>
    <w:rsid w:val="4CFE5DF2"/>
    <w:rsid w:val="4E345F70"/>
    <w:rsid w:val="4E5C54C6"/>
    <w:rsid w:val="4E8711EE"/>
    <w:rsid w:val="506B19F1"/>
    <w:rsid w:val="50940F47"/>
    <w:rsid w:val="50AF2DA0"/>
    <w:rsid w:val="50ED1318"/>
    <w:rsid w:val="51554558"/>
    <w:rsid w:val="51DB0B9F"/>
    <w:rsid w:val="52DF5BA4"/>
    <w:rsid w:val="530650C7"/>
    <w:rsid w:val="548C56AC"/>
    <w:rsid w:val="552115FB"/>
    <w:rsid w:val="558D7EDA"/>
    <w:rsid w:val="57044B1F"/>
    <w:rsid w:val="573353D6"/>
    <w:rsid w:val="586048F0"/>
    <w:rsid w:val="58A11013"/>
    <w:rsid w:val="590044BF"/>
    <w:rsid w:val="595359B5"/>
    <w:rsid w:val="598D671F"/>
    <w:rsid w:val="5A2D48D9"/>
    <w:rsid w:val="5AD844B0"/>
    <w:rsid w:val="5AF50835"/>
    <w:rsid w:val="5C4C6B7A"/>
    <w:rsid w:val="5CD61E44"/>
    <w:rsid w:val="5D1C479E"/>
    <w:rsid w:val="5F36567E"/>
    <w:rsid w:val="5F677623"/>
    <w:rsid w:val="60113230"/>
    <w:rsid w:val="60470EFE"/>
    <w:rsid w:val="60F81F94"/>
    <w:rsid w:val="6109503A"/>
    <w:rsid w:val="62353C0D"/>
    <w:rsid w:val="62722E3F"/>
    <w:rsid w:val="62E915B5"/>
    <w:rsid w:val="634D5088"/>
    <w:rsid w:val="64F63B27"/>
    <w:rsid w:val="65155B50"/>
    <w:rsid w:val="65433DBB"/>
    <w:rsid w:val="658B681A"/>
    <w:rsid w:val="66245E6A"/>
    <w:rsid w:val="6626043C"/>
    <w:rsid w:val="66365EA9"/>
    <w:rsid w:val="664B6059"/>
    <w:rsid w:val="668B63F2"/>
    <w:rsid w:val="66F2031E"/>
    <w:rsid w:val="67582877"/>
    <w:rsid w:val="678673E4"/>
    <w:rsid w:val="67CF6359"/>
    <w:rsid w:val="689C591E"/>
    <w:rsid w:val="69EC374B"/>
    <w:rsid w:val="6A3F17FF"/>
    <w:rsid w:val="6A4505A6"/>
    <w:rsid w:val="6A4B7D7B"/>
    <w:rsid w:val="6AB23002"/>
    <w:rsid w:val="6AC256AA"/>
    <w:rsid w:val="6B3F56BC"/>
    <w:rsid w:val="6B85025F"/>
    <w:rsid w:val="6C9212C3"/>
    <w:rsid w:val="6CA866B8"/>
    <w:rsid w:val="6CD3474E"/>
    <w:rsid w:val="6DA06D26"/>
    <w:rsid w:val="6DCA1FE9"/>
    <w:rsid w:val="70180D6C"/>
    <w:rsid w:val="701A100B"/>
    <w:rsid w:val="71145A61"/>
    <w:rsid w:val="72BB1F0C"/>
    <w:rsid w:val="7318110C"/>
    <w:rsid w:val="74DA7A74"/>
    <w:rsid w:val="750E623E"/>
    <w:rsid w:val="757F36C5"/>
    <w:rsid w:val="75B07D22"/>
    <w:rsid w:val="764927C8"/>
    <w:rsid w:val="77960CE6"/>
    <w:rsid w:val="77C43611"/>
    <w:rsid w:val="7859644F"/>
    <w:rsid w:val="7A01605B"/>
    <w:rsid w:val="7A516BDD"/>
    <w:rsid w:val="7B58479C"/>
    <w:rsid w:val="7BE349AD"/>
    <w:rsid w:val="7C1016C1"/>
    <w:rsid w:val="7CA86E78"/>
    <w:rsid w:val="7D84520E"/>
    <w:rsid w:val="7EFC5586"/>
    <w:rsid w:val="7F594F87"/>
    <w:rsid w:val="7FBA0C4D"/>
    <w:rsid w:val="7FBA2BD1"/>
    <w:rsid w:val="7FFA2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caption" w:semiHidden="1" w:unhideWhenUsed="1" w:qFormat="1"/>
    <w:lsdException w:name="annotation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tabs>
        <w:tab w:val="left" w:pos="0"/>
      </w:tabs>
      <w:spacing w:afterLines="100" w:line="360" w:lineRule="auto"/>
      <w:ind w:rightChars="100" w:right="100" w:firstLine="0"/>
      <w:outlineLvl w:val="0"/>
    </w:pPr>
    <w:rPr>
      <w:rFonts w:eastAsia="黑体"/>
      <w:bCs/>
      <w:kern w:val="32"/>
      <w:sz w:val="30"/>
      <w:szCs w:val="30"/>
    </w:rPr>
  </w:style>
  <w:style w:type="paragraph" w:styleId="3">
    <w:name w:val="heading 3"/>
    <w:basedOn w:val="a"/>
    <w:next w:val="a"/>
    <w:qFormat/>
    <w:pPr>
      <w:keepNext/>
      <w:keepLines/>
      <w:spacing w:before="100" w:beforeAutospacing="1" w:after="100" w:afterAutospacing="1"/>
      <w:jc w:val="center"/>
      <w:outlineLvl w:val="2"/>
    </w:pPr>
    <w:rPr>
      <w:rFonts w:ascii="Times New Roman" w:hAnsi="Times New Roman"/>
      <w:b/>
      <w:bCs/>
      <w:kern w:val="0"/>
      <w:sz w:val="24"/>
      <w:szCs w:val="3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unhideWhenUsed/>
    <w:qFormat/>
    <w:pPr>
      <w:jc w:val="left"/>
    </w:pPr>
    <w:rPr>
      <w:kern w:val="0"/>
      <w:sz w:val="20"/>
      <w:szCs w:val="20"/>
    </w:rPr>
  </w:style>
  <w:style w:type="paragraph" w:styleId="a5">
    <w:name w:val="Body Text"/>
    <w:basedOn w:val="a"/>
    <w:next w:val="a"/>
    <w:pPr>
      <w:spacing w:after="120"/>
    </w:pPr>
    <w:rPr>
      <w:szCs w:val="22"/>
    </w:rPr>
  </w:style>
  <w:style w:type="paragraph" w:styleId="a6">
    <w:name w:val="footer"/>
    <w:basedOn w:val="a"/>
    <w:pPr>
      <w:tabs>
        <w:tab w:val="center" w:pos="4153"/>
        <w:tab w:val="right" w:pos="8306"/>
      </w:tabs>
      <w:snapToGrid w:val="0"/>
      <w:jc w:val="left"/>
    </w:pPr>
    <w:rPr>
      <w:rFonts w:ascii="Times New Roman" w:hAnsi="Times New Roman"/>
      <w:kern w:val="0"/>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unhideWhenUsed/>
    <w:qFormat/>
    <w:rPr>
      <w:sz w:val="21"/>
      <w:szCs w:val="21"/>
    </w:rPr>
  </w:style>
  <w:style w:type="paragraph" w:customStyle="1" w:styleId="aa">
    <w:name w:val="__正文"/>
    <w:qFormat/>
    <w:pPr>
      <w:spacing w:line="360" w:lineRule="auto"/>
      <w:ind w:firstLineChars="200" w:firstLine="200"/>
    </w:pPr>
    <w:rPr>
      <w:kern w:val="2"/>
      <w:sz w:val="21"/>
      <w:szCs w:val="21"/>
    </w:rPr>
  </w:style>
  <w:style w:type="paragraph" w:styleId="ab">
    <w:name w:val="No Spacing"/>
    <w:basedOn w:val="a"/>
    <w:qFormat/>
    <w:pPr>
      <w:widowControl/>
    </w:pPr>
    <w:rPr>
      <w:rFonts w:ascii="Cambria" w:hAnsi="Cambria"/>
      <w:szCs w:val="22"/>
      <w:lang w:eastAsia="en-US" w:bidi="en-US"/>
    </w:rPr>
  </w:style>
  <w:style w:type="paragraph" w:styleId="ac">
    <w:name w:val="列表段落"/>
    <w:basedOn w:val="a"/>
    <w:uiPriority w:val="34"/>
    <w:qFormat/>
    <w:pPr>
      <w:ind w:firstLineChars="200" w:firstLine="420"/>
    </w:pPr>
  </w:style>
  <w:style w:type="paragraph" w:customStyle="1" w:styleId="13">
    <w:name w:val="正文_13"/>
    <w:qFormat/>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485560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曾智非</cp:lastModifiedBy>
  <cp:revision>5</cp:revision>
  <cp:lastPrinted>2025-07-14T01:21:00Z</cp:lastPrinted>
  <dcterms:created xsi:type="dcterms:W3CDTF">2025-07-15T02:43:00Z</dcterms:created>
  <dcterms:modified xsi:type="dcterms:W3CDTF">2025-07-15T03:02:00Z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A1673062521A49D9A51D8E5ED7A69296_13</vt:lpwstr>
  </property>
  <property fmtid="{D5CDD505-2E9C-101B-9397-08002B2CF9AE}" pid="4" name="KSOTemplateDocerSaveRecord">
    <vt:lpwstr>eyJoZGlkIjoiOWRkOGZlNzhkOWI1NjEzZTlkOGUyOTBlNWJkYjhhMDQiLCJ1c2VySWQiOiIyMjc2ODg4MDcifQ==</vt:lpwstr>
  </property>
</Properties>
</file>