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46DFD">
      <w:pPr>
        <w:pStyle w:val="4"/>
        <w:bidi w:val="0"/>
        <w:spacing w:before="0" w:beforeLines="0" w:beforeAutospacing="0" w:after="0" w:afterLines="0" w:afterAutospacing="0" w:line="720" w:lineRule="exact"/>
        <w:jc w:val="center"/>
        <w:rPr>
          <w:rFonts w:hint="eastAsia" w:ascii="方正小标宋简体" w:hAnsi="方正小标宋简体" w:eastAsia="方正小标宋简体" w:cs="方正小标宋简体"/>
          <w:b w:val="0"/>
          <w:bCs w:val="0"/>
          <w:kern w:val="2"/>
          <w:sz w:val="44"/>
          <w:szCs w:val="44"/>
        </w:rPr>
      </w:pPr>
      <w:bookmarkStart w:id="0" w:name="_Toc77400776"/>
      <w:bookmarkStart w:id="1" w:name="_Toc89075871"/>
      <w:bookmarkStart w:id="2" w:name="_Toc183682339"/>
      <w:bookmarkStart w:id="3" w:name="_Toc183582202"/>
      <w:bookmarkStart w:id="4" w:name="_Toc184274915"/>
      <w:bookmarkStart w:id="5" w:name="_Toc184283909"/>
      <w:r>
        <w:rPr>
          <w:rFonts w:hint="eastAsia" w:ascii="方正小标宋简体" w:hAnsi="方正小标宋简体" w:eastAsia="方正小标宋简体" w:cs="方正小标宋简体"/>
          <w:b w:val="0"/>
          <w:bCs w:val="0"/>
          <w:kern w:val="2"/>
          <w:sz w:val="44"/>
          <w:szCs w:val="44"/>
        </w:rPr>
        <w:t>贵州生态能源职业学院</w:t>
      </w:r>
      <w:r>
        <w:rPr>
          <w:rFonts w:hint="eastAsia" w:ascii="方正小标宋简体" w:hAnsi="方正小标宋简体" w:eastAsia="方正小标宋简体" w:cs="方正小标宋简体"/>
          <w:b w:val="0"/>
          <w:bCs w:val="0"/>
          <w:kern w:val="2"/>
          <w:sz w:val="44"/>
          <w:szCs w:val="44"/>
          <w:lang w:val="en-US" w:eastAsia="zh-CN"/>
        </w:rPr>
        <w:t>采购</w:t>
      </w:r>
      <w:r>
        <w:rPr>
          <w:rFonts w:hint="eastAsia" w:ascii="方正小标宋简体" w:hAnsi="方正小标宋简体" w:eastAsia="方正小标宋简体" w:cs="方正小标宋简体"/>
          <w:b w:val="0"/>
          <w:bCs w:val="0"/>
          <w:kern w:val="2"/>
          <w:sz w:val="44"/>
          <w:szCs w:val="44"/>
        </w:rPr>
        <w:t>2025年</w:t>
      </w:r>
      <w:r>
        <w:rPr>
          <w:rFonts w:hint="eastAsia" w:ascii="方正小标宋简体" w:hAnsi="方正小标宋简体" w:eastAsia="方正小标宋简体" w:cs="方正小标宋简体"/>
          <w:b w:val="0"/>
          <w:bCs w:val="0"/>
          <w:kern w:val="2"/>
          <w:sz w:val="44"/>
          <w:szCs w:val="44"/>
          <w:lang w:val="en-US" w:eastAsia="zh-CN"/>
        </w:rPr>
        <w:t>校园零星维修材料定点供货服务商</w:t>
      </w:r>
      <w:r>
        <w:rPr>
          <w:rFonts w:hint="eastAsia" w:ascii="方正小标宋简体" w:hAnsi="方正小标宋简体" w:eastAsia="方正小标宋简体" w:cs="方正小标宋简体"/>
          <w:b w:val="0"/>
          <w:bCs w:val="0"/>
          <w:kern w:val="2"/>
          <w:sz w:val="44"/>
          <w:szCs w:val="44"/>
        </w:rPr>
        <w:t>采购方案</w:t>
      </w:r>
    </w:p>
    <w:p w14:paraId="4099CF90">
      <w:pPr>
        <w:spacing w:line="570" w:lineRule="exact"/>
        <w:ind w:firstLine="640" w:firstLineChars="200"/>
        <w:rPr>
          <w:rFonts w:hint="eastAsia" w:ascii="仿宋_GB2312" w:hAnsi="仿宋_GB2312" w:eastAsia="仿宋_GB2312" w:cs="仿宋_GB2312"/>
          <w:kern w:val="2"/>
          <w:sz w:val="32"/>
          <w:szCs w:val="32"/>
          <w:lang w:val="en-US" w:eastAsia="zh-CN"/>
        </w:rPr>
      </w:pPr>
    </w:p>
    <w:p w14:paraId="7DAC986D">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为保障学院教学区、生活区的维修工作顺利开展，确保维修材料的高效运转，提升维修水平，现计划采购贵州生态能源职业学院2025年零星维修材料定点供货服务商供货，制定采购方案如下：</w:t>
      </w:r>
    </w:p>
    <w:p w14:paraId="392129E2">
      <w:pPr>
        <w:pStyle w:val="2"/>
        <w:bidi w:val="0"/>
        <w:spacing w:before="0" w:beforeLines="0" w:beforeAutospacing="0" w:after="0" w:afterLines="0" w:afterAutospacing="0" w:line="570" w:lineRule="exact"/>
        <w:ind w:firstLine="640" w:firstLineChars="200"/>
        <w:rPr>
          <w:rFonts w:hint="eastAsia" w:eastAsia="黑体" w:asciiTheme="minorAscii" w:hAnsiTheme="minorAscii" w:cstheme="minorBidi"/>
          <w:b w:val="0"/>
          <w:bCs w:val="0"/>
          <w:sz w:val="32"/>
          <w:szCs w:val="32"/>
          <w:lang w:val="en-US" w:eastAsia="zh-CN"/>
        </w:rPr>
      </w:pPr>
      <w:r>
        <w:rPr>
          <w:rFonts w:hint="eastAsia" w:eastAsia="黑体" w:asciiTheme="minorAscii" w:hAnsiTheme="minorAscii" w:cstheme="minorBidi"/>
          <w:b w:val="0"/>
          <w:bCs w:val="0"/>
          <w:sz w:val="32"/>
          <w:szCs w:val="32"/>
          <w:lang w:val="en-US" w:eastAsia="zh-CN"/>
        </w:rPr>
        <w:t>一、项目概况</w:t>
      </w:r>
    </w:p>
    <w:p w14:paraId="1A50B323">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（一）采购单位：</w:t>
      </w:r>
      <w:r>
        <w:rPr>
          <w:rFonts w:hint="eastAsia" w:ascii="仿宋_GB2312" w:hAnsi="仿宋_GB2312" w:eastAsia="仿宋_GB2312" w:cs="仿宋_GB2312"/>
          <w:kern w:val="2"/>
          <w:sz w:val="32"/>
          <w:szCs w:val="32"/>
          <w:lang w:val="en-US" w:eastAsia="zh-CN"/>
        </w:rPr>
        <w:t>贵州生态能源职业学院</w:t>
      </w:r>
    </w:p>
    <w:p w14:paraId="68A05A59">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（二）项目名称</w:t>
      </w:r>
      <w:r>
        <w:rPr>
          <w:rFonts w:hint="eastAsia" w:ascii="仿宋_GB2312" w:hAnsi="仿宋_GB2312" w:eastAsia="仿宋_GB2312" w:cs="仿宋_GB2312"/>
          <w:kern w:val="2"/>
          <w:sz w:val="32"/>
          <w:szCs w:val="32"/>
          <w:lang w:val="en-US" w:eastAsia="zh-CN"/>
        </w:rPr>
        <w:t>：贵州生态能源职业学院采购2025年校园零星维修材料定点供货服务商采购项目。</w:t>
      </w:r>
    </w:p>
    <w:p w14:paraId="243B58E0">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（三） 单位地址：</w:t>
      </w:r>
      <w:r>
        <w:rPr>
          <w:rFonts w:hint="eastAsia" w:ascii="仿宋_GB2312" w:hAnsi="仿宋_GB2312" w:eastAsia="仿宋_GB2312" w:cs="仿宋_GB2312"/>
          <w:kern w:val="2"/>
          <w:sz w:val="32"/>
          <w:szCs w:val="32"/>
          <w:lang w:val="en-US" w:eastAsia="zh-CN"/>
        </w:rPr>
        <w:t>贵州省贵阳市云岩区贵工路1号贵州生态能源职业学院</w:t>
      </w:r>
    </w:p>
    <w:p w14:paraId="61285B05">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（四）服务内容：</w:t>
      </w:r>
      <w:r>
        <w:rPr>
          <w:rFonts w:hint="eastAsia" w:ascii="仿宋_GB2312" w:hAnsi="仿宋_GB2312" w:eastAsia="仿宋_GB2312" w:cs="仿宋_GB2312"/>
          <w:kern w:val="2"/>
          <w:sz w:val="32"/>
          <w:szCs w:val="32"/>
          <w:lang w:val="en-US" w:eastAsia="zh-CN"/>
        </w:rPr>
        <w:t>贵州生态能源职业学院后勤维修材料报价，并作为服务年度内贵州生态能源职业学院后勤维修材料供货商。</w:t>
      </w:r>
    </w:p>
    <w:p w14:paraId="3716C7F1">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（五）项目模式：</w:t>
      </w:r>
      <w:r>
        <w:rPr>
          <w:rFonts w:hint="eastAsia" w:ascii="仿宋_GB2312" w:hAnsi="仿宋_GB2312" w:eastAsia="仿宋_GB2312" w:cs="仿宋_GB2312"/>
          <w:kern w:val="2"/>
          <w:sz w:val="32"/>
          <w:szCs w:val="32"/>
          <w:lang w:val="en-US" w:eastAsia="zh-CN"/>
        </w:rPr>
        <w:t>贵州生态能源职业学院采购2025年校园零星维修材料定点供货服务商单价竞价，同时选取壹家供应商为我院服务供货。</w:t>
      </w:r>
    </w:p>
    <w:p w14:paraId="2569E7F3">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（六）采购预算：预估30万元</w:t>
      </w:r>
      <w:r>
        <w:rPr>
          <w:rFonts w:hint="eastAsia" w:ascii="仿宋_GB2312" w:hAnsi="仿宋_GB2312" w:eastAsia="仿宋_GB2312" w:cs="仿宋_GB2312"/>
          <w:kern w:val="2"/>
          <w:sz w:val="32"/>
          <w:szCs w:val="32"/>
          <w:lang w:val="en-US" w:eastAsia="zh-CN"/>
        </w:rPr>
        <w:t>。</w:t>
      </w:r>
    </w:p>
    <w:p w14:paraId="16ED6D0E">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（七）采购方式：</w:t>
      </w:r>
      <w:r>
        <w:rPr>
          <w:rFonts w:hint="eastAsia" w:ascii="仿宋_GB2312" w:hAnsi="仿宋_GB2312" w:eastAsia="仿宋_GB2312" w:cs="仿宋_GB2312"/>
          <w:kern w:val="2"/>
          <w:sz w:val="32"/>
          <w:szCs w:val="32"/>
          <w:lang w:val="en-US" w:eastAsia="zh-CN"/>
        </w:rPr>
        <w:t>贵州省政府采购云平台-电子卖场。</w:t>
      </w:r>
    </w:p>
    <w:p w14:paraId="1D872382">
      <w:pPr>
        <w:keepNext/>
        <w:keepLines/>
        <w:widowControl w:val="0"/>
        <w:bidi w:val="0"/>
        <w:spacing w:beforeLines="0" w:beforeAutospacing="0" w:afterLines="0" w:afterAutospacing="0" w:line="570" w:lineRule="exact"/>
        <w:ind w:firstLine="640" w:firstLineChars="200"/>
        <w:jc w:val="both"/>
        <w:outlineLvl w:val="0"/>
        <w:rPr>
          <w:rFonts w:hint="default" w:eastAsia="黑体" w:asciiTheme="minorAscii" w:hAnsiTheme="minorAscii" w:cstheme="minorBidi"/>
          <w:kern w:val="44"/>
          <w:sz w:val="32"/>
          <w:szCs w:val="32"/>
          <w:lang w:val="en-US" w:eastAsia="zh-CN" w:bidi="ar-SA"/>
        </w:rPr>
      </w:pPr>
      <w:r>
        <w:rPr>
          <w:rFonts w:hint="eastAsia" w:eastAsia="黑体" w:asciiTheme="minorAscii" w:hAnsiTheme="minorAscii" w:cstheme="minorBidi"/>
          <w:kern w:val="44"/>
          <w:sz w:val="32"/>
          <w:szCs w:val="32"/>
          <w:lang w:val="en-US" w:eastAsia="zh-CN" w:bidi="ar-SA"/>
        </w:rPr>
        <w:t>二、供应商资质要求（必须上传）</w:t>
      </w:r>
    </w:p>
    <w:p w14:paraId="0C7D46B5">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（一）具有独立承担民事责任的能力</w:t>
      </w:r>
    </w:p>
    <w:p w14:paraId="1B809084">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提供法人或非法人组织的营业执照等证明文件、自然人的身份证明（复印件加盖投标供应商公章）；</w:t>
      </w:r>
    </w:p>
    <w:p w14:paraId="695ACBF4">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（二）具有良好的商业信誉和健全的财务会计制度</w:t>
      </w:r>
    </w:p>
    <w:p w14:paraId="13B10B5E">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具体要求：提供2023年度或2024年度经审计的财务报告或提供公司基本开户银行出具的近三个月的资信证明（复印件加盖投标供应商公章）；</w:t>
      </w:r>
    </w:p>
    <w:p w14:paraId="0939A054">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（三）具有履行合同所必须的设备和专业技术能力</w:t>
      </w:r>
    </w:p>
    <w:p w14:paraId="6F40F0C5">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具体要求：供应商自行承诺（格式自拟）</w:t>
      </w:r>
    </w:p>
    <w:p w14:paraId="1BA5A9F3">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（四）具有依法缴纳税收和社会保障资金的良好记录</w:t>
      </w:r>
    </w:p>
    <w:p w14:paraId="44223D8F">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具体要求：提供2024年1月以来（含1月份）任意一个月缴纳税收证明或记录、社会保障资金缴纳记录的复印件；</w:t>
      </w:r>
    </w:p>
    <w:p w14:paraId="08AEB3B9">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（五）参加本次政府采购活动前三年内，在经营活动中没有违法违规记录</w:t>
      </w:r>
    </w:p>
    <w:p w14:paraId="338A01D9">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提供参加政府采购活动前3年内在经营活动中没有重大违法记录的书面声明；</w:t>
      </w:r>
    </w:p>
    <w:p w14:paraId="0302D39A">
      <w:pPr>
        <w:spacing w:line="570" w:lineRule="exact"/>
        <w:ind w:firstLine="640" w:firstLineChars="200"/>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（六）法律、行政法规规定的其他条件</w:t>
      </w:r>
    </w:p>
    <w:p w14:paraId="2ED2746B">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提供承诺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格式自拟）</w:t>
      </w:r>
    </w:p>
    <w:p w14:paraId="519BB9A4">
      <w:pPr>
        <w:ind w:firstLine="680" w:firstLineChars="200"/>
        <w:rPr>
          <w:rFonts w:hint="default" w:ascii="楷体" w:hAnsi="楷体" w:eastAsia="楷体" w:cs="楷体"/>
          <w:lang w:val="en-US" w:eastAsia="zh-CN"/>
        </w:rPr>
      </w:pPr>
      <w:r>
        <w:rPr>
          <w:rFonts w:hint="eastAsia" w:ascii="楷体" w:hAnsi="楷体" w:eastAsia="楷体" w:cs="楷体"/>
          <w:lang w:val="en-US" w:eastAsia="zh-CN"/>
        </w:rPr>
        <w:t>（七）本项目其他要求</w:t>
      </w:r>
    </w:p>
    <w:p w14:paraId="478195EB">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1.按月根据中标单价据实发生审计后结算。</w:t>
      </w:r>
    </w:p>
    <w:p w14:paraId="659CC1C2">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2.年终最后一次结算费经审计后支付至全费用总和的97%，剩余3%作为质量保证金待质保期满后无息退还。</w:t>
      </w:r>
    </w:p>
    <w:p w14:paraId="13D0651F">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3.供货商报价清单外的材料</w:t>
      </w:r>
      <w:r>
        <w:rPr>
          <w:rFonts w:hint="default" w:ascii="仿宋_GB2312" w:hAnsi="仿宋_GB2312" w:eastAsia="仿宋_GB2312" w:cs="仿宋_GB2312"/>
          <w:kern w:val="2"/>
          <w:sz w:val="32"/>
          <w:szCs w:val="32"/>
          <w:lang w:val="en-US" w:eastAsia="zh-CN"/>
        </w:rPr>
        <w:t>参照采购同期贵州省建设工程造价管理总站发布的贵阳市材料价</w:t>
      </w:r>
      <w:r>
        <w:rPr>
          <w:rFonts w:hint="eastAsia" w:ascii="仿宋_GB2312" w:hAnsi="仿宋_GB2312" w:eastAsia="仿宋_GB2312" w:cs="仿宋_GB2312"/>
          <w:kern w:val="2"/>
          <w:sz w:val="32"/>
          <w:szCs w:val="32"/>
          <w:lang w:val="en-US" w:eastAsia="zh-CN"/>
        </w:rPr>
        <w:t>进行结算</w:t>
      </w:r>
      <w:r>
        <w:rPr>
          <w:rFonts w:hint="default" w:ascii="仿宋_GB2312" w:hAnsi="仿宋_GB2312" w:eastAsia="仿宋_GB2312" w:cs="仿宋_GB2312"/>
          <w:kern w:val="2"/>
          <w:sz w:val="32"/>
          <w:szCs w:val="32"/>
          <w:lang w:val="en-US" w:eastAsia="zh-CN"/>
        </w:rPr>
        <w:t>，信息价无的部分，双方询价协商确定。</w:t>
      </w:r>
    </w:p>
    <w:p w14:paraId="4BB3E0EA">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4.送货必须附带同批次原厂合格证或检测报告。</w:t>
      </w:r>
    </w:p>
    <w:p w14:paraId="691A29D3">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5.采购人提出材料需求必须60分钟内将材料运达维修现场，未按规定时间内送货到达维修现场每次扣出1000元货款。</w:t>
      </w:r>
    </w:p>
    <w:p w14:paraId="68CCFF2B">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6.供货商报价含税费、运输费等相关费用。</w:t>
      </w:r>
    </w:p>
    <w:p w14:paraId="08501B05">
      <w:pPr>
        <w:spacing w:line="57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7.品牌建议不低于三个品牌的性能参数。</w:t>
      </w:r>
    </w:p>
    <w:p w14:paraId="1792E655">
      <w:pPr>
        <w:spacing w:line="57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8.其它未尽事宜合同另行约定。</w:t>
      </w:r>
    </w:p>
    <w:p w14:paraId="185384E2">
      <w:pPr>
        <w:keepNext/>
        <w:keepLines/>
        <w:widowControl w:val="0"/>
        <w:bidi w:val="0"/>
        <w:spacing w:beforeLines="0" w:beforeAutospacing="0" w:afterLines="0" w:afterAutospacing="0" w:line="570" w:lineRule="exact"/>
        <w:ind w:firstLine="640" w:firstLineChars="200"/>
        <w:jc w:val="both"/>
        <w:outlineLvl w:val="0"/>
        <w:rPr>
          <w:rFonts w:hint="eastAsia" w:eastAsia="黑体" w:asciiTheme="minorAscii" w:hAnsiTheme="minorAscii" w:cstheme="minorBidi"/>
          <w:kern w:val="44"/>
          <w:sz w:val="32"/>
          <w:szCs w:val="32"/>
          <w:lang w:val="en-US" w:eastAsia="zh-CN" w:bidi="ar-SA"/>
        </w:rPr>
      </w:pPr>
    </w:p>
    <w:p w14:paraId="05C5A6E9">
      <w:pPr>
        <w:keepNext/>
        <w:keepLines/>
        <w:widowControl w:val="0"/>
        <w:bidi w:val="0"/>
        <w:spacing w:beforeLines="0" w:beforeAutospacing="0" w:afterLines="0" w:afterAutospacing="0" w:line="570" w:lineRule="exact"/>
        <w:jc w:val="both"/>
        <w:outlineLvl w:val="0"/>
        <w:rPr>
          <w:rFonts w:hint="eastAsia" w:eastAsia="黑体" w:asciiTheme="minorAscii" w:hAnsiTheme="minorAscii" w:cstheme="minorBidi"/>
          <w:kern w:val="44"/>
          <w:sz w:val="32"/>
          <w:szCs w:val="32"/>
          <w:lang w:val="en-US" w:eastAsia="zh-CN" w:bidi="ar-SA"/>
        </w:rPr>
      </w:pPr>
    </w:p>
    <w:p w14:paraId="0B5B71B8">
      <w:pPr>
        <w:keepNext/>
        <w:keepLines/>
        <w:widowControl w:val="0"/>
        <w:bidi w:val="0"/>
        <w:spacing w:beforeLines="0" w:beforeAutospacing="0" w:afterLines="0" w:afterAutospacing="0" w:line="570" w:lineRule="exact"/>
        <w:ind w:firstLine="640" w:firstLineChars="200"/>
        <w:jc w:val="both"/>
        <w:outlineLvl w:val="0"/>
        <w:rPr>
          <w:rFonts w:hint="eastAsia" w:eastAsia="黑体" w:asciiTheme="minorAscii" w:hAnsiTheme="minorAscii" w:cstheme="minorBidi"/>
          <w:kern w:val="44"/>
          <w:sz w:val="32"/>
          <w:szCs w:val="32"/>
          <w:lang w:val="en-US" w:eastAsia="zh-CN" w:bidi="ar-SA"/>
        </w:rPr>
      </w:pPr>
    </w:p>
    <w:p w14:paraId="54382877">
      <w:pPr>
        <w:keepNext/>
        <w:keepLines/>
        <w:widowControl w:val="0"/>
        <w:bidi w:val="0"/>
        <w:spacing w:beforeLines="0" w:beforeAutospacing="0" w:afterLines="0" w:afterAutospacing="0" w:line="570" w:lineRule="exact"/>
        <w:jc w:val="both"/>
        <w:outlineLvl w:val="0"/>
        <w:rPr>
          <w:rFonts w:hint="eastAsia" w:eastAsia="黑体" w:asciiTheme="minorAscii" w:hAnsiTheme="minorAscii" w:cstheme="minorBidi"/>
          <w:kern w:val="44"/>
          <w:sz w:val="32"/>
          <w:szCs w:val="32"/>
          <w:lang w:val="en-US" w:eastAsia="zh-CN" w:bidi="ar-SA"/>
        </w:rPr>
      </w:pPr>
    </w:p>
    <w:p w14:paraId="50292BC0">
      <w:pPr>
        <w:keepNext/>
        <w:keepLines/>
        <w:widowControl w:val="0"/>
        <w:bidi w:val="0"/>
        <w:spacing w:beforeLines="0" w:beforeAutospacing="0" w:afterLines="0" w:afterAutospacing="0" w:line="570" w:lineRule="exact"/>
        <w:jc w:val="both"/>
        <w:outlineLvl w:val="0"/>
        <w:rPr>
          <w:rFonts w:hint="eastAsia" w:eastAsia="黑体" w:asciiTheme="minorAscii" w:hAnsiTheme="minorAscii" w:cstheme="minorBidi"/>
          <w:kern w:val="44"/>
          <w:sz w:val="32"/>
          <w:szCs w:val="32"/>
          <w:lang w:val="en-US" w:eastAsia="zh-CN" w:bidi="ar-SA"/>
        </w:rPr>
      </w:pPr>
    </w:p>
    <w:p w14:paraId="35CE3DFF">
      <w:pPr>
        <w:keepNext/>
        <w:keepLines/>
        <w:widowControl w:val="0"/>
        <w:bidi w:val="0"/>
        <w:spacing w:beforeLines="0" w:beforeAutospacing="0" w:afterLines="0" w:afterAutospacing="0" w:line="570" w:lineRule="exact"/>
        <w:jc w:val="both"/>
        <w:outlineLvl w:val="0"/>
        <w:rPr>
          <w:rFonts w:hint="eastAsia" w:eastAsia="黑体" w:asciiTheme="minorAscii" w:hAnsiTheme="minorAscii" w:cstheme="minorBidi"/>
          <w:kern w:val="44"/>
          <w:sz w:val="32"/>
          <w:szCs w:val="32"/>
          <w:lang w:val="en-US" w:eastAsia="zh-CN" w:bidi="ar-SA"/>
        </w:rPr>
      </w:pPr>
    </w:p>
    <w:p w14:paraId="025CB714">
      <w:pPr>
        <w:keepNext/>
        <w:keepLines/>
        <w:widowControl w:val="0"/>
        <w:bidi w:val="0"/>
        <w:spacing w:beforeLines="0" w:beforeAutospacing="0" w:afterLines="0" w:afterAutospacing="0" w:line="570" w:lineRule="exact"/>
        <w:jc w:val="both"/>
        <w:outlineLvl w:val="0"/>
        <w:rPr>
          <w:rFonts w:hint="eastAsia" w:eastAsia="黑体" w:asciiTheme="minorAscii" w:hAnsiTheme="minorAscii" w:cstheme="minorBidi"/>
          <w:kern w:val="44"/>
          <w:sz w:val="32"/>
          <w:szCs w:val="32"/>
          <w:lang w:val="en-US" w:eastAsia="zh-CN" w:bidi="ar-SA"/>
        </w:rPr>
      </w:pPr>
    </w:p>
    <w:p w14:paraId="4BE24755">
      <w:pPr>
        <w:keepNext/>
        <w:keepLines/>
        <w:widowControl w:val="0"/>
        <w:bidi w:val="0"/>
        <w:spacing w:beforeLines="0" w:beforeAutospacing="0" w:afterLines="0" w:afterAutospacing="0" w:line="570" w:lineRule="exact"/>
        <w:jc w:val="both"/>
        <w:outlineLvl w:val="0"/>
        <w:rPr>
          <w:rFonts w:hint="eastAsia" w:eastAsia="黑体" w:asciiTheme="minorAscii" w:hAnsiTheme="minorAscii" w:cstheme="minorBidi"/>
          <w:kern w:val="44"/>
          <w:sz w:val="32"/>
          <w:szCs w:val="32"/>
          <w:lang w:val="en-US" w:eastAsia="zh-CN" w:bidi="ar-SA"/>
        </w:rPr>
      </w:pPr>
      <w:bookmarkStart w:id="6" w:name="_GoBack"/>
      <w:bookmarkEnd w:id="6"/>
    </w:p>
    <w:bookmarkEnd w:id="0"/>
    <w:bookmarkEnd w:id="1"/>
    <w:bookmarkEnd w:id="2"/>
    <w:bookmarkEnd w:id="3"/>
    <w:bookmarkEnd w:id="4"/>
    <w:bookmarkEnd w:id="5"/>
    <w:p w14:paraId="20A490B2">
      <w:pPr>
        <w:rPr>
          <w:rFonts w:hint="default" w:ascii="仿宋_GB2312" w:hAnsi="仿宋_GB2312" w:eastAsia="仿宋_GB2312" w:cs="仿宋_GB2312"/>
          <w:kern w:val="2"/>
          <w:sz w:val="32"/>
          <w:szCs w:val="32"/>
          <w:lang w:val="en-US" w:eastAsia="zh-CN"/>
        </w:rPr>
      </w:pP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BE3AB3-B3A2-4347-8696-C36C91B1D1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39DC2AD-581C-4290-B18B-3F2A78969E93}"/>
  </w:font>
  <w:font w:name="方正小标宋简体">
    <w:panose1 w:val="03000509000000000000"/>
    <w:charset w:val="86"/>
    <w:family w:val="auto"/>
    <w:pitch w:val="default"/>
    <w:sig w:usb0="00000001" w:usb1="080E0000" w:usb2="00000000" w:usb3="00000000" w:csb0="00040000" w:csb1="00000000"/>
    <w:embedRegular r:id="rId3" w:fontKey="{8FD19D0A-DCC9-4854-B52E-000DEF0A91CB}"/>
  </w:font>
  <w:font w:name="仿宋_GB2312">
    <w:panose1 w:val="02010609030101010101"/>
    <w:charset w:val="86"/>
    <w:family w:val="auto"/>
    <w:pitch w:val="default"/>
    <w:sig w:usb0="00000001" w:usb1="080E0000" w:usb2="00000000" w:usb3="00000000" w:csb0="00040000" w:csb1="00000000"/>
    <w:embedRegular r:id="rId4" w:fontKey="{E16932A4-0DA8-4338-827E-ADF24BCF8159}"/>
  </w:font>
  <w:font w:name="楷体">
    <w:panose1 w:val="02010609060101010101"/>
    <w:charset w:val="86"/>
    <w:family w:val="auto"/>
    <w:pitch w:val="default"/>
    <w:sig w:usb0="800002BF" w:usb1="38CF7CFA" w:usb2="00000016" w:usb3="00000000" w:csb0="00040001" w:csb1="00000000"/>
    <w:embedRegular r:id="rId5" w:fontKey="{B3D4F972-7834-4054-8F5D-66AFE298D5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8CEA">
    <w:pPr>
      <w:pStyle w:val="11"/>
      <w:jc w:val="center"/>
      <w:rPr>
        <w:cap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1C97"/>
    <w:rsid w:val="061D346E"/>
    <w:rsid w:val="07B86BF0"/>
    <w:rsid w:val="0F7573AA"/>
    <w:rsid w:val="0FAF2AC9"/>
    <w:rsid w:val="12C1276F"/>
    <w:rsid w:val="179B00FB"/>
    <w:rsid w:val="190B7015"/>
    <w:rsid w:val="1F8D3F97"/>
    <w:rsid w:val="206610CA"/>
    <w:rsid w:val="20F071C8"/>
    <w:rsid w:val="26EF3D90"/>
    <w:rsid w:val="2F4779B5"/>
    <w:rsid w:val="321140FE"/>
    <w:rsid w:val="36E01794"/>
    <w:rsid w:val="39C14199"/>
    <w:rsid w:val="3BC2103A"/>
    <w:rsid w:val="3D0A5606"/>
    <w:rsid w:val="3D7A0FEB"/>
    <w:rsid w:val="41D55503"/>
    <w:rsid w:val="43EB71CB"/>
    <w:rsid w:val="44D674F8"/>
    <w:rsid w:val="4A312AD2"/>
    <w:rsid w:val="4AF945AD"/>
    <w:rsid w:val="4CAD1BC2"/>
    <w:rsid w:val="4D1D2091"/>
    <w:rsid w:val="4DA03A5C"/>
    <w:rsid w:val="4ECF310E"/>
    <w:rsid w:val="4FF510EE"/>
    <w:rsid w:val="52E33B73"/>
    <w:rsid w:val="550D3076"/>
    <w:rsid w:val="64993B8B"/>
    <w:rsid w:val="65A8290F"/>
    <w:rsid w:val="65DA33AA"/>
    <w:rsid w:val="6C376FED"/>
    <w:rsid w:val="6D5D5646"/>
    <w:rsid w:val="6ECD4657"/>
    <w:rsid w:val="72C45649"/>
    <w:rsid w:val="7902111A"/>
    <w:rsid w:val="7AF134D9"/>
    <w:rsid w:val="7E84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34"/>
      <w:szCs w:val="34"/>
      <w:lang w:val="en-US" w:eastAsia="zh-CN" w:bidi="ar-SA"/>
    </w:rPr>
  </w:style>
  <w:style w:type="paragraph" w:styleId="2">
    <w:name w:val="heading 1"/>
    <w:basedOn w:val="1"/>
    <w:next w:val="1"/>
    <w:qFormat/>
    <w:uiPriority w:val="0"/>
    <w:pPr>
      <w:keepNext/>
      <w:keepLines/>
      <w:spacing w:before="340" w:after="330" w:line="576" w:lineRule="auto"/>
      <w:outlineLvl w:val="0"/>
    </w:pPr>
    <w:rPr>
      <w:rFonts w:cs="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kern w:val="2"/>
      <w:sz w:val="32"/>
      <w:szCs w:val="32"/>
    </w:rPr>
  </w:style>
  <w:style w:type="paragraph" w:styleId="4">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1"/>
    <w:qFormat/>
    <w:uiPriority w:val="0"/>
    <w:pPr>
      <w:spacing w:after="120"/>
    </w:pPr>
    <w:rPr>
      <w:rFonts w:cs="Times New Roman"/>
    </w:rPr>
  </w:style>
  <w:style w:type="paragraph" w:styleId="7">
    <w:name w:val="Body Text Indent"/>
    <w:basedOn w:val="1"/>
    <w:qFormat/>
    <w:uiPriority w:val="0"/>
    <w:pPr>
      <w:ind w:firstLine="630"/>
    </w:pPr>
    <w:rPr>
      <w:rFonts w:cs="Times New Roman"/>
    </w:rPr>
  </w:style>
  <w:style w:type="paragraph" w:styleId="8">
    <w:name w:val="Plain Text"/>
    <w:basedOn w:val="1"/>
    <w:qFormat/>
    <w:uiPriority w:val="0"/>
    <w:rPr>
      <w:rFonts w:hAnsi="Courier New" w:cs="Times New Roman"/>
      <w:sz w:val="21"/>
      <w:szCs w:val="21"/>
    </w:rPr>
  </w:style>
  <w:style w:type="paragraph" w:styleId="9">
    <w:name w:val="Body Text Indent 2"/>
    <w:basedOn w:val="1"/>
    <w:next w:val="10"/>
    <w:qFormat/>
    <w:uiPriority w:val="0"/>
    <w:pPr>
      <w:ind w:firstLine="630"/>
    </w:pPr>
    <w:rPr>
      <w:rFonts w:cs="Times New Roman"/>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3">
    <w:name w:val="toc 1"/>
    <w:basedOn w:val="1"/>
    <w:next w:val="1"/>
    <w:qFormat/>
    <w:uiPriority w:val="39"/>
    <w:pPr>
      <w:tabs>
        <w:tab w:val="right" w:leader="dot" w:pos="8297"/>
      </w:tabs>
      <w:spacing w:line="480" w:lineRule="auto"/>
    </w:pPr>
  </w:style>
  <w:style w:type="paragraph" w:styleId="14">
    <w:name w:val="Body Text Indent 3"/>
    <w:basedOn w:val="1"/>
    <w:qFormat/>
    <w:uiPriority w:val="0"/>
    <w:pPr>
      <w:adjustRightInd w:val="0"/>
      <w:snapToGrid w:val="0"/>
      <w:spacing w:line="360" w:lineRule="auto"/>
      <w:ind w:firstLine="600" w:firstLineChars="200"/>
    </w:pPr>
    <w:rPr>
      <w:rFonts w:cs="Times New Roman"/>
      <w:sz w:val="16"/>
      <w:szCs w:val="16"/>
    </w:rPr>
  </w:style>
  <w:style w:type="paragraph" w:styleId="15">
    <w:name w:val="Normal (Web)"/>
    <w:basedOn w:val="1"/>
    <w:qFormat/>
    <w:uiPriority w:val="0"/>
    <w:pPr>
      <w:widowControl/>
      <w:spacing w:before="100" w:beforeAutospacing="1" w:after="100" w:afterAutospacing="1"/>
      <w:jc w:val="left"/>
    </w:pPr>
    <w:rPr>
      <w:rFonts w:hAnsi="宋体"/>
      <w:sz w:val="18"/>
      <w:szCs w:val="18"/>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首行缩进:  2 字符"/>
    <w:basedOn w:val="1"/>
    <w:qFormat/>
    <w:uiPriority w:val="0"/>
    <w:pPr>
      <w:spacing w:line="400" w:lineRule="exact"/>
      <w:ind w:firstLine="200" w:firstLineChars="200"/>
    </w:pPr>
    <w:rPr>
      <w:sz w:val="24"/>
      <w:szCs w:val="24"/>
    </w:rPr>
  </w:style>
  <w:style w:type="paragraph" w:customStyle="1" w:styleId="23">
    <w:name w:val="_Style 2"/>
    <w:basedOn w:val="1"/>
    <w:qFormat/>
    <w:uiPriority w:val="0"/>
    <w:pPr>
      <w:ind w:firstLine="420" w:firstLineChars="200"/>
    </w:pPr>
    <w:rPr>
      <w:rFonts w:ascii="Calibri" w:hAnsi="Calibri" w:cs="Calibri"/>
      <w:kern w:val="2"/>
      <w:sz w:val="18"/>
      <w:szCs w:val="18"/>
    </w:rPr>
  </w:style>
  <w:style w:type="character" w:customStyle="1" w:styleId="24">
    <w:name w:val="font3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1142</Words>
  <Characters>1214</Characters>
  <Lines>1</Lines>
  <Paragraphs>1</Paragraphs>
  <TotalTime>68</TotalTime>
  <ScaleCrop>false</ScaleCrop>
  <LinksUpToDate>false</LinksUpToDate>
  <CharactersWithSpaces>1215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2025-02-27T06:39:00Z</dcterms:created>
  <dc:creator>Administrator</dc:creator>
  <cp:lastModifiedBy>周艺</cp:lastModifiedBy>
  <dcterms:modified xsi:type="dcterms:W3CDTF">2025-07-23T02:30:56Z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eyJoZGlkIjoiZTY3Mzc4NDM5ZWFkZTVjMTEwNGMxMzlhNGExOTBiYzEiLCJ1c2VySWQiOiIxMTAyOTQxNzg0In0=</vt:lpwstr>
  </property>
  <property fmtid="{D5CDD505-2E9C-101B-9397-08002B2CF9AE}" pid="4" name="ICV">
    <vt:lpwstr>91523ABD766D4DF09B447B6865EBCCEF_13</vt:lpwstr>
  </property>
</Properties>
</file>