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A75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贵州中医药大学纪委移动光驱刻录机采购的详细参数和要求</w:t>
      </w:r>
    </w:p>
    <w:p w14:paraId="5A767E38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</w:p>
    <w:p w14:paraId="71D2AA24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0"/>
          <w:lang w:eastAsia="zh-CN"/>
        </w:rPr>
        <w:t>标的概况：</w:t>
      </w:r>
    </w:p>
    <w:p w14:paraId="664F6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华硕 SDRW-08U5S-U 8倍速 USB2.0 外置DVD刻录机 移动光驱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。质保三年，需台数：3台，单价不高于270元。</w:t>
      </w:r>
    </w:p>
    <w:p w14:paraId="7CB91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总价：不高于810元。</w:t>
      </w:r>
    </w:p>
    <w:p w14:paraId="0A081E73">
      <w:pPr>
        <w:rPr>
          <w:rFonts w:hint="default"/>
          <w:lang w:val="en-US" w:eastAsia="zh-CN"/>
        </w:rPr>
      </w:pPr>
    </w:p>
    <w:p w14:paraId="03AC867C">
      <w:pPr>
        <w:rPr>
          <w:rFonts w:hint="default"/>
          <w:lang w:val="en-US" w:eastAsia="zh-CN"/>
        </w:rPr>
      </w:pPr>
    </w:p>
    <w:p w14:paraId="78910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/>
        <w:jc w:val="both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  <w:t>商务要求</w:t>
      </w:r>
    </w:p>
    <w:p w14:paraId="38583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参与报价供应商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建议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提供并上传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华硕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制造商经销授权书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，必须上传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数码产品经营范围的营业执照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提供7*24时的10分钟响应并30分钟到达现场进行售后服务（提供承诺函并加盖鲜章）。</w:t>
      </w:r>
    </w:p>
    <w:p w14:paraId="09B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2、为确保产品质量，保证产品为建议品牌一致的原厂、原装、全新产品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不接受更改品牌及不能满足需方参数服务要求投标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质保有效期不得低于3年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（详见参数）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，商品有任何质量问题无条件更换或者退货（提供承诺函并加盖鲜章）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。</w:t>
      </w:r>
    </w:p>
    <w:p w14:paraId="5B9A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3、本项目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将作为日常办公之用，因报账需要只接受现货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，签订合同之日起3日内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送货上门及验收使用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。</w:t>
      </w:r>
    </w:p>
    <w:p w14:paraId="36757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4、报价包含所有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费、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打孔、管线、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运输费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利润、税金及政策性文件规定的各项费用，采购方将不再另行支付其它费用。</w:t>
      </w:r>
    </w:p>
    <w:p w14:paraId="39431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、报价单位须按照需求附件内容要求进行报价，如达不到我方需求，我方有权拒接收货</w:t>
      </w:r>
      <w:r>
        <w:rPr>
          <w:rFonts w:hint="default" w:ascii="Times New Roman" w:hAnsi="Times New Roman" w:eastAsia="宋体" w:cs="Times New Roman"/>
          <w:color w:val="auto"/>
          <w:sz w:val="28"/>
          <w:szCs w:val="36"/>
          <w:highlight w:val="none"/>
          <w:lang w:val="en-US" w:eastAsia="zh-CN"/>
        </w:rPr>
        <w:t>。</w:t>
      </w:r>
    </w:p>
    <w:p w14:paraId="20EE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、为保护电子卖场规则和正常运行，各参与报价供应商须严格遵守《贵州省政府采购电子卖场管理办法》中关于在线询价、反拍等交易流程的运行规则，如若出现恶意违规报价，我单位有权废除中标资格并按照相关规定追究其法律责任。不提供或提供的文件不符合招标要求的视为虚假响应，将追究骗标责任，并顺延中标供应商至合格为止。</w:t>
      </w:r>
    </w:p>
    <w:p w14:paraId="3B08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 xml:space="preserve">、对于向我单位提供伪劣仿冒产品或虚假证明材料，参与竞价后又不能要求履行的供应商，本单位将按《政府采购质疑和投诉管理办法》进行投诉至采购平台和财政厅，并上报贵州省采购管理部门依法拉入黑名单一年，不再接受后续的供货与所有合作。 </w:t>
      </w:r>
    </w:p>
    <w:p w14:paraId="15501FE5"/>
    <w:p w14:paraId="78C527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47376"/>
    <w:multiLevelType w:val="singleLevel"/>
    <w:tmpl w:val="6C9473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62202"/>
    <w:rsid w:val="6B6F2242"/>
    <w:rsid w:val="6D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792</Characters>
  <Lines>0</Lines>
  <Paragraphs>0</Paragraphs>
  <TotalTime>17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2025-05-12T02:01:00Z</dcterms:created>
  <dc:creator>Lenovo</dc:creator>
  <cp:lastModifiedBy>陈鹏宇</cp:lastModifiedBy>
  <dcterms:modified xsi:type="dcterms:W3CDTF">2025-07-09T02:14:17Z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eyJoZGlkIjoiN2FiOTQ2YjVhMzQ1ZWQyN2M0ZDY5NDZiYzliYjIzZjAiLCJ1c2VySWQiOiIxNjYzNTkxODU0In0=</vt:lpwstr>
  </property>
  <property fmtid="{D5CDD505-2E9C-101B-9397-08002B2CF9AE}" pid="4" name="ICV">
    <vt:lpwstr>17387EECBB6F4967B95996B3764BAD5C_12</vt:lpwstr>
  </property>
</Properties>
</file>