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784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1. 台式电脑，商用台式机电脑，每套包括主机（联想天逸510Pro-14IRR,CPU:I7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,32G内存+1TB SSD硬盘）+23.8英寸显示器+鼠标键盘，每套需预装windows 11 教育版/专业版/企业版正版操作系统软件，主机及显示器质保三年，需套数：2台，单价不高于0.5万元。</w:t>
      </w:r>
    </w:p>
    <w:p w14:paraId="7CB91E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8"/>
          <w:szCs w:val="28"/>
          <w:lang w:val="en-US" w:eastAsia="zh-CN" w:bidi="ar-SA"/>
        </w:rPr>
        <w:t>总价：不高于1万元。</w:t>
      </w:r>
    </w:p>
    <w:p w14:paraId="0A081E73">
      <w:pPr>
        <w:rPr>
          <w:rFonts w:hint="default"/>
          <w:lang w:val="en-US" w:eastAsia="zh-CN"/>
        </w:rPr>
      </w:pPr>
    </w:p>
    <w:p w14:paraId="03AC867C">
      <w:pPr>
        <w:rPr>
          <w:rFonts w:hint="default"/>
          <w:lang w:val="en-US" w:eastAsia="zh-CN"/>
        </w:rPr>
      </w:pPr>
    </w:p>
    <w:p w14:paraId="78910B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right="0"/>
        <w:jc w:val="both"/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40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40"/>
          <w:lang w:val="en-US" w:eastAsia="zh-CN" w:bidi="ar-SA"/>
        </w:rPr>
        <w:t>商务要求</w:t>
      </w:r>
    </w:p>
    <w:p w14:paraId="38583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参与报价供应商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建议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提供并上传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品牌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制造商经销授权书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，必须上传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计算机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或者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电脑等数码产品经营范围的营业执照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提供7*24时的10分钟响应并30分钟到达现场进行售后服务（提供承诺函并加盖鲜章）。</w:t>
      </w:r>
    </w:p>
    <w:p w14:paraId="09BDD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2、为确保产品质量，保证产品为建议品牌一致的原厂、原装、全新产品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不接受更改品牌及不能满足需方参数服务要求投标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质保有效期不得低于3年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（详见参数）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，商品有任何质量问题无条件更换或者退货（提供承诺函并加盖鲜章）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。</w:t>
      </w:r>
    </w:p>
    <w:p w14:paraId="5B9AC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3、本项目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将作为日常办公之用，因报账需要只接受现货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，签订合同之日起3日内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送货上门及验收使用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。</w:t>
      </w:r>
    </w:p>
    <w:p w14:paraId="36757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4、报价包含所有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设备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费、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打孔、管线、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运输费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利润、税金及政策性文件规定的各项费用，采购方将不再另行支付其它费用。</w:t>
      </w:r>
    </w:p>
    <w:p w14:paraId="39431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、报价单位须按照需求附件内容要求进行报价，如达不到我方需求，我方有权拒接收货</w:t>
      </w:r>
      <w:r>
        <w:rPr>
          <w:rFonts w:hint="default" w:ascii="Times New Roman" w:hAnsi="Times New Roman" w:eastAsia="宋体" w:cs="Times New Roman"/>
          <w:color w:val="auto"/>
          <w:sz w:val="28"/>
          <w:szCs w:val="36"/>
          <w:highlight w:val="none"/>
          <w:lang w:val="en-US" w:eastAsia="zh-CN"/>
        </w:rPr>
        <w:t>。</w:t>
      </w:r>
    </w:p>
    <w:p w14:paraId="20EE6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、为保护电子卖场规则和正常运行，各参与报价供应商须严格遵守《贵州省政府采购电子卖场管理办法》中关于在线询价、反拍等交易流程的运行规则，如若出现恶意违规报价，我单位有权废除中标资格并按照相关规定追究其法律责任。不提供或提供的文件不符合招标要求的视为虚假响应，将追究骗标责任，并顺延中标供应商至合格为止。</w:t>
      </w:r>
    </w:p>
    <w:p w14:paraId="3B087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 xml:space="preserve">、对于向我单位提供伪劣仿冒产品或虚假证明材料，参与竞价后又不能要求履行的供应商，本单位将按《政府采购质疑和投诉管理办法》进行投诉至采购平台和财政厅，并上报贵州省采购管理部门依法拉入黑名单一年，不再接受后续的供货与所有合作。 </w:t>
      </w:r>
    </w:p>
    <w:p w14:paraId="15501FE5"/>
    <w:p w14:paraId="6AB61715"/>
    <w:p w14:paraId="6970154D"/>
    <w:p w14:paraId="3A3F61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8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2025-06-12T06:53:40Z</dcterms:created>
  <dc:creator>Lenovo</dc:creator>
  <cp:lastModifiedBy>陈鹏宇</cp:lastModifiedBy>
  <dcterms:modified xsi:type="dcterms:W3CDTF">2025-06-12T06:54:40Z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eyJoZGlkIjoiN2FiOTQ2YjVhMzQ1ZWQyN2M0ZDY5NDZiYzliYjIzZjAiLCJ1c2VySWQiOiIxNjYzNTkxODU0In0=</vt:lpwstr>
  </property>
  <property fmtid="{D5CDD505-2E9C-101B-9397-08002B2CF9AE}" pid="4" name="ICV">
    <vt:lpwstr>BF04E06446474F84B252E7B8F1E57241_12</vt:lpwstr>
  </property>
</Properties>
</file>