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516F1">
      <w:pPr>
        <w:widowControl/>
        <w:spacing w:line="240" w:lineRule="auto"/>
        <w:ind w:firstLine="0" w:firstLineChars="0"/>
        <w:jc w:val="left"/>
        <w:rPr>
          <w:rFonts w:ascii="仿宋_GB2312" w:hAnsi="仿宋_GB2312" w:eastAsia="仿宋_GB2312" w:cs="仿宋_GB2312"/>
          <w:snapToGrid/>
          <w:szCs w:val="28"/>
        </w:rPr>
      </w:pPr>
      <w:r>
        <w:rPr>
          <w:rFonts w:hint="eastAsia" w:ascii="仿宋_GB2312" w:hAnsi="仿宋_GB2312" w:eastAsia="仿宋_GB2312" w:cs="仿宋_GB2312"/>
          <w:snapToGrid/>
          <w:szCs w:val="28"/>
        </w:rPr>
        <w:t>附件：</w:t>
      </w:r>
    </w:p>
    <w:tbl>
      <w:tblPr>
        <w:tblStyle w:val="30"/>
        <w:tblpPr w:leftFromText="180" w:rightFromText="180" w:vertAnchor="text" w:horzAnchor="margin" w:tblpXSpec="center" w:tblpYSpec="outside"/>
        <w:tblW w:w="139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828"/>
        <w:gridCol w:w="7749"/>
        <w:gridCol w:w="777"/>
        <w:gridCol w:w="777"/>
        <w:gridCol w:w="1222"/>
      </w:tblGrid>
      <w:tr w14:paraId="6D8D4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555" w:type="dxa"/>
            <w:shd w:val="clear" w:color="auto" w:fill="auto"/>
            <w:noWrap/>
            <w:vAlign w:val="center"/>
          </w:tcPr>
          <w:p w14:paraId="3545B1C9">
            <w:pPr>
              <w:widowControl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24625FD6">
            <w:pPr>
              <w:widowControl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18"/>
                <w:szCs w:val="18"/>
              </w:rPr>
              <w:t>型号</w:t>
            </w:r>
          </w:p>
        </w:tc>
        <w:tc>
          <w:tcPr>
            <w:tcW w:w="7749" w:type="dxa"/>
            <w:shd w:val="clear" w:color="auto" w:fill="auto"/>
            <w:noWrap/>
            <w:vAlign w:val="center"/>
          </w:tcPr>
          <w:p w14:paraId="4076D5B3">
            <w:pPr>
              <w:widowControl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18"/>
                <w:szCs w:val="18"/>
              </w:rPr>
              <w:t>参数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14:paraId="5BCEF406">
            <w:pPr>
              <w:widowControl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14:paraId="09AAEE51">
            <w:pPr>
              <w:widowControl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18"/>
                <w:szCs w:val="18"/>
              </w:rPr>
              <w:t>数量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3D06B434">
            <w:pPr>
              <w:widowControl/>
              <w:ind w:firstLine="0" w:firstLineChars="0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 w14:paraId="0D189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5" w:hRule="atLeast"/>
        </w:trPr>
        <w:tc>
          <w:tcPr>
            <w:tcW w:w="1555" w:type="dxa"/>
            <w:shd w:val="clear" w:color="auto" w:fill="auto"/>
            <w:noWrap/>
            <w:vAlign w:val="center"/>
          </w:tcPr>
          <w:p w14:paraId="277A48A8">
            <w:pPr>
              <w:widowControl/>
              <w:ind w:firstLine="0" w:firstLineChars="0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服务器</w:t>
            </w:r>
          </w:p>
        </w:tc>
        <w:tc>
          <w:tcPr>
            <w:tcW w:w="1828" w:type="dxa"/>
            <w:shd w:val="clear" w:color="000000" w:fill="FFFFFF"/>
            <w:vAlign w:val="center"/>
          </w:tcPr>
          <w:p w14:paraId="3A74D0BF">
            <w:pPr>
              <w:widowControl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  <w:lang w:val="en-US" w:eastAsia="zh-CN"/>
              </w:rPr>
              <w:t>宝德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PR210KI</w:t>
            </w:r>
          </w:p>
        </w:tc>
        <w:tc>
          <w:tcPr>
            <w:tcW w:w="7749" w:type="dxa"/>
            <w:shd w:val="clear" w:color="auto" w:fill="auto"/>
            <w:vAlign w:val="center"/>
          </w:tcPr>
          <w:p w14:paraId="53080DF8">
            <w:pPr>
              <w:widowControl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1、CPU：配置 2颗 鲲鹏 920 32Core@2.6GHz</w:t>
            </w:r>
          </w:p>
          <w:p w14:paraId="662F98FD">
            <w:pPr>
              <w:widowControl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2、内存：配置128G DDR4/ECC内存</w:t>
            </w:r>
          </w:p>
          <w:p w14:paraId="53FEE154">
            <w:pPr>
              <w:widowControl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3、硬盘：配置2块1.92TB-SATA SSD</w:t>
            </w:r>
          </w:p>
          <w:p w14:paraId="1685B2BE">
            <w:pPr>
              <w:widowControl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4、RAID卡：无缓存，支持RAID 0,1,10</w:t>
            </w:r>
          </w:p>
          <w:p w14:paraId="3CF32D27">
            <w:pPr>
              <w:widowControl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▲5、其他：4个千兆电口、导轨、 2000W 1+1 冗余电源，支持4张华为Atlas 300I Duo卡</w:t>
            </w:r>
          </w:p>
          <w:p w14:paraId="368ECDD0">
            <w:pPr>
              <w:widowControl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▲6、管理：管理系统支持国产自研管理芯片，投标厂商提供证明材料截图；支持带外故障检测功能，不依赖于 OS，对硬件故障如 CPU 故障、I2C 和IPMI总线故障、内存故障、PCle设备故障、硬盘故障进行检测和预告</w:t>
            </w:r>
          </w:p>
          <w:p w14:paraId="3D654DCE">
            <w:pPr>
              <w:widowControl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▲7、质保及服务：3年维保</w:t>
            </w:r>
          </w:p>
          <w:p w14:paraId="3E717658">
            <w:pPr>
              <w:widowControl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▲8、资质：厂商具备 ISO20000 信息技术服务管理体系认证证书；厂商具备ISO28000 供应链安全管理体系认证证书；厂商具备 ISO22301 业务连续性管理证书；厂商具备IECQQC080000 有害物质过程管理证书，通过3C、节能、环保，提供相关测试报告</w:t>
            </w:r>
          </w:p>
          <w:p w14:paraId="18B8E80F">
            <w:pPr>
              <w:widowControl/>
              <w:ind w:firstLine="0" w:firstLineChars="0"/>
              <w:jc w:val="left"/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▲9、备份功能：1、支持提供自定义客户端代理，可自动适应前端应用获取备份数据信息，实现快速数据备份与恢复。（提供自定义代理备份详细配置功能截图）2、支持提供普通用户和三权分立多种访问控制模式，可根据实际需求进行普通模式和三权分立模式随时切换。普通用户模式只有管理员和操作员两种角色类型；三权分立模式分为审计员、安全员、管理员、操作员四种角色类型，满足企业级客户多用户管理需求。三权分立模式能记录用户的操作并进行事后审计，用户操作员可通过WEB 界面对其管理的业务主机进行自助的备份策略配置和备份状态监控。（提供产品功能截图）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14:paraId="6CDAC214">
            <w:pPr>
              <w:widowControl/>
              <w:ind w:firstLine="0" w:firstLineChars="0"/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14:paraId="0942E1F0">
            <w:pPr>
              <w:widowControl/>
              <w:ind w:firstLine="0" w:firstLineChars="0"/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4E5C8CB4">
            <w:pPr>
              <w:widowControl/>
              <w:ind w:firstLine="0" w:firstLineChars="0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含操作系统、WPS软件。</w:t>
            </w:r>
          </w:p>
        </w:tc>
      </w:tr>
      <w:tr w14:paraId="4114C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1555" w:type="dxa"/>
            <w:shd w:val="clear" w:color="auto" w:fill="auto"/>
            <w:noWrap/>
            <w:vAlign w:val="center"/>
          </w:tcPr>
          <w:p w14:paraId="5D4D0E4E">
            <w:pPr>
              <w:widowControl/>
              <w:ind w:firstLine="0" w:firstLineChars="0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路由器</w:t>
            </w:r>
          </w:p>
        </w:tc>
        <w:tc>
          <w:tcPr>
            <w:tcW w:w="1828" w:type="dxa"/>
            <w:shd w:val="clear" w:color="000000" w:fill="FFFFFF"/>
            <w:vAlign w:val="center"/>
          </w:tcPr>
          <w:p w14:paraId="00DE1B15">
            <w:pPr>
              <w:widowControl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  <w:lang w:val="en-US" w:eastAsia="zh-CN"/>
              </w:rPr>
              <w:t>华为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AR720</w:t>
            </w:r>
          </w:p>
        </w:tc>
        <w:tc>
          <w:tcPr>
            <w:tcW w:w="7749" w:type="dxa"/>
            <w:shd w:val="clear" w:color="auto" w:fill="auto"/>
            <w:vAlign w:val="center"/>
          </w:tcPr>
          <w:p w14:paraId="16DF6767">
            <w:pPr>
              <w:widowControl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1、采用ARM架构多核处理器和无阻塞交换架构；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2、内存≥4GB;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3、固定端口：WAN：2*GE Combo，LAN：8*GE电（可切换为WAN口），业务插槽≥2个，所有业务板卡支持直接热插拔；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4、支持静态路由，路由策略，RIPng，OSPFv3，IS-ISv6，BGP4+；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7、支持LDP，MPLS L3 VPN，VLL，PWE3，静态LSP，动态LSP，MPLS TE，IP FRR，LDP FRR，TE FRR；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6、支持多发选收，主动抗丢包，逐包负载分担，带宽利用率&gt;90%；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7、支持Diffserv模式，MPLS QoS，优先级映射，流量监管（CAR），流量整形，拥塞避免，拥塞管理，HQoS，MQC（流分类，流行为，流策略），端口三级调度和三级整形（Hierarchical QoS），智能应用控制（SAC）；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8、支持IPsec VPN，GRE VPN，DSVPN，L2TP VPN，L2TPv3 VPN；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9、支持SNMP 网管，Web 网管等多种管理方式，简化网络部署，降低 OPEX ；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▲10、质保及服务：3年维保，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14:paraId="3BAE8770">
            <w:pPr>
              <w:widowControl/>
              <w:ind w:firstLine="0" w:firstLineChars="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台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14:paraId="1F84562E">
            <w:pPr>
              <w:widowControl/>
              <w:ind w:firstLine="0" w:firstLineChars="0"/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14:paraId="2C51D8F7">
            <w:pPr>
              <w:widowControl/>
              <w:ind w:firstLine="480"/>
              <w:jc w:val="lef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　</w:t>
            </w:r>
          </w:p>
        </w:tc>
      </w:tr>
      <w:tr w14:paraId="5B6AD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555" w:type="dxa"/>
            <w:shd w:val="clear" w:color="000000" w:fill="FFFFFF"/>
            <w:vAlign w:val="center"/>
          </w:tcPr>
          <w:p w14:paraId="601F27E5">
            <w:pPr>
              <w:widowControl/>
              <w:ind w:firstLine="0" w:firstLineChars="0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防火墙</w:t>
            </w:r>
          </w:p>
        </w:tc>
        <w:tc>
          <w:tcPr>
            <w:tcW w:w="1828" w:type="dxa"/>
            <w:shd w:val="clear" w:color="000000" w:fill="FFFFFF"/>
            <w:vAlign w:val="center"/>
          </w:tcPr>
          <w:p w14:paraId="5FD2D68A">
            <w:pPr>
              <w:widowControl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  <w:lang w:val="en-US" w:eastAsia="zh-CN"/>
              </w:rPr>
              <w:t>华为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USG6000E-S12-AC</w:t>
            </w:r>
          </w:p>
        </w:tc>
        <w:tc>
          <w:tcPr>
            <w:tcW w:w="7749" w:type="dxa"/>
            <w:shd w:val="clear" w:color="auto" w:fill="auto"/>
          </w:tcPr>
          <w:p w14:paraId="2F53E9F0">
            <w:pPr>
              <w:widowControl/>
              <w:spacing w:after="240"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▲1、性能参数：吞吐量≥2Gbps，最大并发连接数≥248万，每秒新建连接数≥6万，IPSec吞吐量≥1.5Gbps，IPSec最大连接数≥4000，SSL VPN并发用户数≥800，含SSL VPN≥ 100用户授权，虚拟防火墙数≥50个，（提供官网性能截图证明）；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▲2、固定接口：配置≥8个Combo口，≥2个SFP+万兆光口，≥2个GE电口，1个Console口，1个MGMT口，2个USB接口，支持硬盘热插拔扩展，（提供设备面板证明）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▲3、防火墙需采用国产芯片，提供检测报告及设备使用的芯片照片证明，采用国产安全操作系统，提供检测报告证明。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4、IPV6能力，支持IPv6协议栈、IPV6穿越技术、IPV6路由协议。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5、策略管理，支持将基于端口的安全策略转换为基于应用的安全策略，分析设备策略风险，及冗余策略，提供安全策略优化建议；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6、应支持数据防泄露，对传输的文件和内容进行识别过滤，对内容与身份证、信用卡、银行卡、社会安全卡号等类型进行匹配（提供功能截图），支持DNS过滤，应支持对DNS高、中、低、自定义过滤级别选择，从而提高网站过滤的性能。（提供功能截图）；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7、应支持多出口智能选路，可根据目的地址智能优选运营商链路，支持主备接口配置以及按比例分配的负载分担方式（提供功能截图）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8、应支持可视化管理，对设备进行组网图配置，组网图能够直观的呈现内网区域、服务器区域、外网区域的可视化管理，链路能展现运行状况，应包含IP地址、接口状态、输入流量、输入错包数、输出流量、输出错包数、速率等。（提供证明截图）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9、应支持虚拟防火墙，能够对虚拟资源灵活配置，配置项包括会话数、策略数、IPSec隧道数，整体带宽、新建回话速率等进行按需分配，同时应支持剩余资源查询，确保灵活分配；支持虚拟服务安全管控，虚拟服务策略应包括IP地址/地区、协议、时间段、WAN ID、反病毒/入侵防御/URL过滤/内容过滤/WEB应用防护等。（提供功能截图）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▲10、厂商服务能力，需是中华人民共和国密码国家标准IPSec VPN及行业标准SSL VPN技术规范起草单位，防火墙产品连续9年在IDC中国区UTM防火墙市场份额排名前3名，具有中国信息安全认证中心颁发《信息安全应急处理服务资质》（一级）及《信息系统安全集成服务资质》（一级）。提供证明材料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12、本次实配1年威胁防护(入侵防御与僵尸网络检测+反病毒)。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▲13、质保及服务：3年维保</w:t>
            </w:r>
          </w:p>
        </w:tc>
        <w:tc>
          <w:tcPr>
            <w:tcW w:w="777" w:type="dxa"/>
            <w:shd w:val="clear" w:color="000000" w:fill="FFFFFF"/>
            <w:vAlign w:val="center"/>
          </w:tcPr>
          <w:p w14:paraId="1E396CF7">
            <w:pPr>
              <w:widowControl/>
              <w:ind w:firstLine="0" w:firstLineChars="0"/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14:paraId="25572240">
            <w:pPr>
              <w:widowControl/>
              <w:ind w:firstLine="0" w:firstLineChars="0"/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2" w:type="dxa"/>
            <w:shd w:val="clear" w:color="000000" w:fill="FFFFFF"/>
            <w:vAlign w:val="center"/>
          </w:tcPr>
          <w:p w14:paraId="62083DEA">
            <w:pPr>
              <w:widowControl/>
              <w:ind w:firstLine="0" w:firstLineChars="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机架款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参考用户数：300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防火墙吞吐量：2G</w:t>
            </w:r>
          </w:p>
        </w:tc>
      </w:tr>
      <w:tr w14:paraId="79307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55" w:type="dxa"/>
            <w:shd w:val="clear" w:color="000000" w:fill="FFFFFF"/>
            <w:vAlign w:val="center"/>
          </w:tcPr>
          <w:p w14:paraId="0097ECD0">
            <w:pPr>
              <w:widowControl/>
              <w:ind w:firstLine="0" w:firstLineChars="0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sz w:val="20"/>
                <w:szCs w:val="20"/>
              </w:rPr>
              <w:t>防病毒软件（管理端）</w:t>
            </w:r>
          </w:p>
        </w:tc>
        <w:tc>
          <w:tcPr>
            <w:tcW w:w="1828" w:type="dxa"/>
            <w:vMerge w:val="restart"/>
            <w:shd w:val="clear" w:color="auto" w:fill="auto"/>
            <w:noWrap/>
            <w:vAlign w:val="center"/>
          </w:tcPr>
          <w:p w14:paraId="56A4905A">
            <w:pPr>
              <w:widowControl/>
              <w:ind w:firstLine="0" w:firstLineChars="0"/>
              <w:rPr>
                <w:rFonts w:hAnsi="宋体" w:cs="宋体"/>
                <w:color w:val="000000"/>
                <w:sz w:val="18"/>
                <w:szCs w:val="18"/>
              </w:rPr>
            </w:pPr>
            <w:r>
              <w:rPr>
                <w:rFonts w:hint="eastAsia" w:hAnsi="宋体" w:cs="宋体"/>
                <w:color w:val="000000"/>
                <w:sz w:val="18"/>
                <w:szCs w:val="18"/>
              </w:rPr>
              <w:t>奇安信</w:t>
            </w:r>
          </w:p>
        </w:tc>
        <w:tc>
          <w:tcPr>
            <w:tcW w:w="7749" w:type="dxa"/>
            <w:vMerge w:val="restart"/>
            <w:shd w:val="clear" w:color="000000" w:fill="FFFFFF"/>
            <w:vAlign w:val="center"/>
          </w:tcPr>
          <w:p w14:paraId="2847A409">
            <w:pPr>
              <w:widowControl/>
              <w:spacing w:after="240"/>
              <w:ind w:firstLine="0" w:firstLineChars="0"/>
              <w:jc w:val="left"/>
              <w:rPr>
                <w:rFonts w:hint="default" w:ascii="微软雅黑" w:hAnsi="微软雅黑" w:eastAsia="微软雅黑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产品支持通过管理中心对安装杀毒客户端的主机进行集中管理，具备病毒检测、病毒处理、策略自定义、隔离区管理、样本提交、告警信息、日志、升级更新、统一管理等功能。</w:t>
            </w: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  <w:lang w:val="en-US" w:eastAsia="zh-CN"/>
              </w:rPr>
              <w:t>提供两年服务。</w:t>
            </w:r>
            <w:bookmarkStart w:id="0" w:name="_GoBack"/>
            <w:bookmarkEnd w:id="0"/>
          </w:p>
        </w:tc>
        <w:tc>
          <w:tcPr>
            <w:tcW w:w="777" w:type="dxa"/>
            <w:shd w:val="clear" w:color="auto" w:fill="auto"/>
            <w:vAlign w:val="center"/>
          </w:tcPr>
          <w:p w14:paraId="48645A9D">
            <w:pPr>
              <w:widowControl/>
              <w:ind w:firstLine="0" w:firstLineChars="0"/>
              <w:jc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14:paraId="50E384A5">
            <w:pPr>
              <w:widowControl/>
              <w:ind w:firstLine="0" w:firstLineChars="0"/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6EF03408">
            <w:pPr>
              <w:widowControl/>
              <w:ind w:firstLine="400"/>
              <w:jc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sz w:val="20"/>
                <w:szCs w:val="20"/>
              </w:rPr>
              <w:t>　</w:t>
            </w:r>
          </w:p>
        </w:tc>
      </w:tr>
      <w:tr w14:paraId="0E731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555" w:type="dxa"/>
            <w:shd w:val="clear" w:color="000000" w:fill="FFFFFF"/>
            <w:vAlign w:val="center"/>
          </w:tcPr>
          <w:p w14:paraId="02618B4A">
            <w:pPr>
              <w:widowControl/>
              <w:ind w:firstLine="0" w:firstLineChars="0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sz w:val="20"/>
                <w:szCs w:val="20"/>
              </w:rPr>
              <w:t>防病毒软件（客户端）</w:t>
            </w:r>
          </w:p>
        </w:tc>
        <w:tc>
          <w:tcPr>
            <w:tcW w:w="1828" w:type="dxa"/>
            <w:vMerge w:val="continue"/>
            <w:vAlign w:val="center"/>
          </w:tcPr>
          <w:p w14:paraId="4C8DE273">
            <w:pPr>
              <w:widowControl/>
              <w:ind w:firstLine="360"/>
              <w:jc w:val="left"/>
              <w:rPr>
                <w:rFonts w:ascii="等线" w:hAnsi="等线" w:eastAsia="等线" w:cs="宋体"/>
                <w:color w:val="000000"/>
                <w:sz w:val="18"/>
                <w:szCs w:val="18"/>
              </w:rPr>
            </w:pPr>
          </w:p>
        </w:tc>
        <w:tc>
          <w:tcPr>
            <w:tcW w:w="7749" w:type="dxa"/>
            <w:vMerge w:val="continue"/>
            <w:vAlign w:val="center"/>
          </w:tcPr>
          <w:p w14:paraId="235F2CCF">
            <w:pPr>
              <w:widowControl/>
              <w:ind w:firstLine="400"/>
              <w:jc w:val="left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7083C00E">
            <w:pPr>
              <w:widowControl/>
              <w:ind w:firstLine="0" w:firstLineChars="0"/>
              <w:jc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777" w:type="dxa"/>
            <w:shd w:val="clear" w:color="auto" w:fill="auto"/>
            <w:noWrap/>
            <w:vAlign w:val="center"/>
          </w:tcPr>
          <w:p w14:paraId="1C964C80">
            <w:pPr>
              <w:widowControl/>
              <w:ind w:firstLine="0" w:firstLineChars="0"/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1781D67F">
            <w:pPr>
              <w:widowControl/>
              <w:ind w:firstLine="400"/>
              <w:jc w:val="center"/>
              <w:rPr>
                <w:rFonts w:hAnsi="宋体" w:cs="宋体"/>
                <w:color w:val="00000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sz w:val="20"/>
                <w:szCs w:val="20"/>
              </w:rPr>
              <w:t>　</w:t>
            </w:r>
          </w:p>
        </w:tc>
      </w:tr>
      <w:tr w14:paraId="4FC30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555" w:type="dxa"/>
            <w:shd w:val="clear" w:color="000000" w:fill="FFFFFF"/>
            <w:vAlign w:val="center"/>
          </w:tcPr>
          <w:p w14:paraId="54E24747">
            <w:pPr>
              <w:widowControl/>
              <w:ind w:left="0" w:leftChars="0" w:firstLine="0" w:firstLineChars="0"/>
              <w:rPr>
                <w:rFonts w:hint="eastAsia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0"/>
                <w:szCs w:val="20"/>
                <w:lang w:val="en-US" w:eastAsia="zh-CN"/>
              </w:rPr>
              <w:t>扫描仪</w:t>
            </w:r>
          </w:p>
        </w:tc>
        <w:tc>
          <w:tcPr>
            <w:tcW w:w="1828" w:type="dxa"/>
            <w:vAlign w:val="center"/>
          </w:tcPr>
          <w:p w14:paraId="511F1606">
            <w:pPr>
              <w:widowControl/>
              <w:ind w:left="0" w:leftChars="0" w:firstLine="0" w:firstLineChars="0"/>
              <w:jc w:val="left"/>
              <w:rPr>
                <w:rFonts w:ascii="等线" w:hAnsi="等线" w:eastAsia="等线" w:cs="宋体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  <w:lang w:val="en-US" w:eastAsia="zh-CN"/>
              </w:rPr>
              <w:t>影源</w: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M3240</w:t>
            </w:r>
          </w:p>
        </w:tc>
        <w:tc>
          <w:tcPr>
            <w:tcW w:w="7749" w:type="dxa"/>
            <w:vAlign w:val="center"/>
          </w:tcPr>
          <w:p w14:paraId="18DEC3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介质类型：文件、票据等</w:t>
            </w:r>
          </w:p>
          <w:p w14:paraId="522DCD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介质类型：文件、票据等</w:t>
            </w:r>
          </w:p>
          <w:p w14:paraId="78A4CE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扫描光源：LED灯管</w:t>
            </w:r>
          </w:p>
          <w:p w14:paraId="0C4639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扫描光源：LED灯管</w:t>
            </w:r>
          </w:p>
          <w:p w14:paraId="3D7FB6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接口类型：USB3.0</w:t>
            </w:r>
          </w:p>
          <w:p w14:paraId="4CB04F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接口类型：USB3.0</w:t>
            </w:r>
          </w:p>
          <w:p w14:paraId="114A26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扫描性能参数</w:t>
            </w:r>
          </w:p>
          <w:p w14:paraId="19FF64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扫描性能参数</w:t>
            </w:r>
          </w:p>
          <w:p w14:paraId="381438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光学分辨率：600dpi</w:t>
            </w:r>
          </w:p>
          <w:p w14:paraId="7A489B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光学分辨率：600dpi</w:t>
            </w:r>
          </w:p>
          <w:p w14:paraId="2985B4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扫描速度：200dpi时130ppm/260ipm</w:t>
            </w:r>
          </w:p>
          <w:p w14:paraId="73F190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扫描速度：200dpi时130ppm/260ipm</w:t>
            </w:r>
          </w:p>
          <w:p w14:paraId="43614A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色彩位数：彩色48位，灰阶16/8位</w:t>
            </w:r>
          </w:p>
          <w:p w14:paraId="3940AF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色彩位数：彩色48位，灰阶16/8位</w:t>
            </w:r>
          </w:p>
          <w:p w14:paraId="40CC0F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输出文件格式：jpg、tiff、pdf</w:t>
            </w:r>
          </w:p>
          <w:p w14:paraId="2760A4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  <w:rPr>
                <w:rFonts w:ascii="仿宋_GB2312" w:hAnsi="等线" w:eastAsia="仿宋_GB2312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kern w:val="0"/>
                <w:sz w:val="24"/>
                <w:szCs w:val="24"/>
                <w:lang w:val="en-US" w:eastAsia="zh-CN" w:bidi="ar"/>
              </w:rPr>
              <w:t>输出文件格式：jpg、tiff、pdf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36AB6AF9">
            <w:pPr>
              <w:widowControl/>
              <w:ind w:firstLine="0" w:firstLineChars="0"/>
              <w:jc w:val="center"/>
              <w:rPr>
                <w:rFonts w:hint="eastAsia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  <w:noWrap/>
            <w:vAlign w:val="center"/>
          </w:tcPr>
          <w:p w14:paraId="0FA8DE36">
            <w:pPr>
              <w:widowControl/>
              <w:ind w:firstLine="0" w:firstLineChars="0"/>
              <w:jc w:val="center"/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14:paraId="3A53D2F8">
            <w:pPr>
              <w:widowControl/>
              <w:ind w:firstLine="400"/>
              <w:jc w:val="center"/>
              <w:rPr>
                <w:rFonts w:hint="eastAsia" w:hAnsi="宋体" w:cs="宋体"/>
                <w:color w:val="000000"/>
                <w:sz w:val="20"/>
                <w:szCs w:val="20"/>
              </w:rPr>
            </w:pPr>
          </w:p>
        </w:tc>
      </w:tr>
      <w:tr w14:paraId="46ED1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555" w:type="dxa"/>
            <w:shd w:val="clear" w:color="auto" w:fill="auto"/>
            <w:noWrap/>
            <w:vAlign w:val="bottom"/>
          </w:tcPr>
          <w:p w14:paraId="2FFB52B0">
            <w:pPr>
              <w:widowControl/>
              <w:ind w:firstLine="440"/>
              <w:jc w:val="left"/>
              <w:rPr>
                <w:rFonts w:ascii="微软雅黑" w:hAnsi="微软雅黑" w:eastAsia="微软雅黑" w:cs="宋体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2"/>
              </w:rPr>
              <w:t>　</w:t>
            </w:r>
          </w:p>
        </w:tc>
        <w:tc>
          <w:tcPr>
            <w:tcW w:w="1828" w:type="dxa"/>
            <w:shd w:val="clear" w:color="auto" w:fill="auto"/>
            <w:noWrap/>
            <w:vAlign w:val="bottom"/>
          </w:tcPr>
          <w:p w14:paraId="56AD9CC8">
            <w:pPr>
              <w:widowControl/>
              <w:ind w:firstLine="440"/>
              <w:jc w:val="left"/>
              <w:rPr>
                <w:rFonts w:ascii="微软雅黑" w:hAnsi="微软雅黑" w:eastAsia="微软雅黑" w:cs="宋体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2"/>
              </w:rPr>
              <w:t>　</w:t>
            </w:r>
          </w:p>
        </w:tc>
        <w:tc>
          <w:tcPr>
            <w:tcW w:w="7749" w:type="dxa"/>
            <w:shd w:val="clear" w:color="auto" w:fill="auto"/>
            <w:noWrap/>
            <w:vAlign w:val="bottom"/>
          </w:tcPr>
          <w:p w14:paraId="316AF0FA">
            <w:pPr>
              <w:widowControl/>
              <w:ind w:firstLine="360"/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总价</w:t>
            </w:r>
          </w:p>
        </w:tc>
        <w:tc>
          <w:tcPr>
            <w:tcW w:w="777" w:type="dxa"/>
            <w:shd w:val="clear" w:color="auto" w:fill="auto"/>
            <w:noWrap/>
            <w:vAlign w:val="bottom"/>
          </w:tcPr>
          <w:p w14:paraId="57B96C1D">
            <w:pPr>
              <w:widowControl/>
              <w:ind w:firstLine="440"/>
              <w:jc w:val="left"/>
              <w:rPr>
                <w:rFonts w:ascii="微软雅黑" w:hAnsi="微软雅黑" w:eastAsia="微软雅黑" w:cs="宋体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2"/>
              </w:rPr>
              <w:t>　</w:t>
            </w:r>
          </w:p>
        </w:tc>
        <w:tc>
          <w:tcPr>
            <w:tcW w:w="777" w:type="dxa"/>
            <w:shd w:val="clear" w:color="auto" w:fill="auto"/>
            <w:noWrap/>
            <w:vAlign w:val="bottom"/>
          </w:tcPr>
          <w:p w14:paraId="34073745">
            <w:pPr>
              <w:widowControl/>
              <w:ind w:firstLine="440"/>
              <w:jc w:val="left"/>
              <w:rPr>
                <w:rFonts w:ascii="微软雅黑" w:hAnsi="微软雅黑" w:eastAsia="微软雅黑" w:cs="宋体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22"/>
              </w:rPr>
              <w:t>　</w:t>
            </w:r>
          </w:p>
        </w:tc>
        <w:tc>
          <w:tcPr>
            <w:tcW w:w="1222" w:type="dxa"/>
            <w:shd w:val="clear" w:color="000000" w:fill="FFFFFF"/>
            <w:vAlign w:val="center"/>
          </w:tcPr>
          <w:p w14:paraId="42022E7C">
            <w:pPr>
              <w:widowControl/>
              <w:ind w:firstLine="360"/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　</w:t>
            </w:r>
          </w:p>
        </w:tc>
      </w:tr>
    </w:tbl>
    <w:p w14:paraId="4E1CAC69">
      <w:pPr>
        <w:widowControl/>
        <w:spacing w:line="240" w:lineRule="auto"/>
        <w:ind w:firstLine="0" w:firstLineChars="0"/>
        <w:jc w:val="left"/>
        <w:rPr>
          <w:rFonts w:ascii="仿宋_GB2312" w:hAnsi="仿宋_GB2312" w:eastAsia="仿宋_GB2312" w:cs="仿宋_GB2312"/>
          <w:snapToGrid/>
          <w:szCs w:val="28"/>
        </w:rPr>
      </w:pPr>
    </w:p>
    <w:p w14:paraId="149547BC">
      <w:pPr>
        <w:widowControl/>
        <w:spacing w:line="240" w:lineRule="auto"/>
        <w:ind w:firstLine="0" w:firstLineChars="0"/>
        <w:jc w:val="left"/>
        <w:rPr>
          <w:rFonts w:hint="eastAsia" w:ascii="仿宋_GB2312" w:hAnsi="仿宋_GB2312" w:eastAsia="仿宋_GB2312" w:cs="仿宋_GB2312"/>
          <w:snapToGrid/>
          <w:szCs w:val="28"/>
        </w:rPr>
      </w:pPr>
    </w:p>
    <w:sectPr>
      <w:headerReference r:id="rId5" w:type="default"/>
      <w:footerReference r:id="rId6" w:type="default"/>
      <w:pgSz w:w="16838" w:h="11906" w:orient="landscape"/>
      <w:pgMar w:top="1276" w:right="1168" w:bottom="1134" w:left="1440" w:header="680" w:footer="964" w:gutter="0"/>
      <w:cols w:space="720" w:num="1"/>
      <w:docGrid w:type="lines" w:linePitch="39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STHeiti Light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A4A3A">
    <w:pPr>
      <w:pStyle w:val="1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803E2F">
    <w:pPr>
      <w:pStyle w:val="20"/>
      <w:pBdr>
        <w:bottom w:val="none" w:color="auto" w:sz="0" w:space="0"/>
      </w:pBdr>
      <w:tabs>
        <w:tab w:val="left" w:pos="6624"/>
      </w:tabs>
      <w:spacing w:line="240" w:lineRule="auto"/>
      <w:ind w:firstLine="0" w:firstLineChars="0"/>
      <w:jc w:val="both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318B8E"/>
    <w:multiLevelType w:val="singleLevel"/>
    <w:tmpl w:val="DE318B8E"/>
    <w:lvl w:ilvl="0" w:tentative="0">
      <w:start w:val="1"/>
      <w:numFmt w:val="decimal"/>
      <w:pStyle w:val="36"/>
      <w:suff w:val="nothing"/>
      <w:lvlText w:val="（%1）"/>
      <w:lvlJc w:val="left"/>
      <w:pPr>
        <w:ind w:left="0" w:firstLine="0"/>
      </w:pPr>
      <w:rPr>
        <w:rFonts w:hint="default" w:ascii="宋体" w:hAnsi="宋体" w:eastAsia="宋体" w:cs="宋体"/>
        <w:sz w:val="28"/>
        <w:szCs w:val="28"/>
      </w:rPr>
    </w:lvl>
  </w:abstractNum>
  <w:abstractNum w:abstractNumId="1">
    <w:nsid w:val="678AC500"/>
    <w:multiLevelType w:val="singleLevel"/>
    <w:tmpl w:val="678AC500"/>
    <w:lvl w:ilvl="0" w:tentative="0">
      <w:start w:val="1"/>
      <w:numFmt w:val="decimal"/>
      <w:pStyle w:val="39"/>
      <w:lvlText w:val="表3-%1"/>
      <w:lvlJc w:val="left"/>
      <w:pPr>
        <w:ind w:left="425" w:hanging="425"/>
      </w:pPr>
      <w:rPr>
        <w:rFonts w:hint="default" w:ascii="宋体" w:hAnsi="宋体" w:eastAsia="宋体" w:cs="宋体"/>
        <w:sz w:val="24"/>
      </w:rPr>
    </w:lvl>
  </w:abstractNum>
  <w:abstractNum w:abstractNumId="2">
    <w:nsid w:val="67A8AF28"/>
    <w:multiLevelType w:val="singleLevel"/>
    <w:tmpl w:val="67A8AF28"/>
    <w:lvl w:ilvl="0" w:tentative="0">
      <w:start w:val="1"/>
      <w:numFmt w:val="chineseCounting"/>
      <w:pStyle w:val="43"/>
      <w:suff w:val="nothing"/>
      <w:lvlText w:val="（%1）"/>
      <w:lvlJc w:val="left"/>
      <w:pPr>
        <w:ind w:left="0" w:firstLine="0"/>
      </w:pPr>
      <w:rPr>
        <w:rFonts w:hint="eastAsia"/>
        <w:sz w:val="28"/>
        <w:szCs w:val="28"/>
      </w:rPr>
    </w:lvl>
  </w:abstractNum>
  <w:abstractNum w:abstractNumId="3">
    <w:nsid w:val="6A923B3E"/>
    <w:multiLevelType w:val="multilevel"/>
    <w:tmpl w:val="6A923B3E"/>
    <w:lvl w:ilvl="0" w:tentative="0">
      <w:start w:val="1"/>
      <w:numFmt w:val="decimal"/>
      <w:lvlText w:val="第 %1 章 "/>
      <w:lvlJc w:val="left"/>
      <w:pPr>
        <w:ind w:left="420" w:hanging="420"/>
      </w:pPr>
      <w:rPr>
        <w:rFonts w:hint="eastAsia"/>
        <w:b/>
        <w:bCs/>
        <w:color w:val="auto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pStyle w:val="4"/>
      <w:lvlText w:val="%1.%2.%3"/>
      <w:lvlJc w:val="left"/>
      <w:pPr>
        <w:ind w:left="0" w:firstLine="0"/>
      </w:pPr>
      <w:rPr>
        <w:rFonts w:hint="default" w:ascii="Times New Roman" w:hAnsi="Times New Roman" w:eastAsia="黑体" w:cs="Times New Roman"/>
        <w:color w:val="000000"/>
        <w:sz w:val="28"/>
      </w:rPr>
    </w:lvl>
    <w:lvl w:ilvl="3" w:tentative="0">
      <w:start w:val="1"/>
      <w:numFmt w:val="decimal"/>
      <w:pStyle w:val="5"/>
      <w:lvlText w:val="%1.%2.%3.%4"/>
      <w:lvlJc w:val="left"/>
      <w:pPr>
        <w:ind w:left="0" w:firstLine="0"/>
      </w:pPr>
      <w:rPr>
        <w:rFonts w:hint="default" w:ascii="Times New Roman" w:hAnsi="Times New Roman" w:eastAsia="黑体" w:cs="Times New Roman"/>
        <w:sz w:val="28"/>
      </w:rPr>
    </w:lvl>
    <w:lvl w:ilvl="4" w:tentative="0">
      <w:start w:val="1"/>
      <w:numFmt w:val="decimal"/>
      <w:pStyle w:val="6"/>
      <w:lvlText w:val="%1.%2.%3.%4.%5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pStyle w:val="8"/>
      <w:suff w:val="nothing"/>
      <w:lvlText w:val="%1.%2.%3.%4.%5.%6.%7"/>
      <w:lvlJc w:val="left"/>
      <w:pPr>
        <w:ind w:left="2289" w:hanging="1296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pStyle w:val="9"/>
      <w:lvlText w:val="%1.%2.%3.%4.%5.%6.%7.%8"/>
      <w:lvlJc w:val="left"/>
      <w:pPr>
        <w:ind w:left="0" w:firstLine="0"/>
      </w:pPr>
      <w:rPr>
        <w:rFonts w:hint="default" w:ascii="等线" w:hAnsi="等线" w:cs="等线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0" w:firstLine="0"/>
      </w:pPr>
      <w:rPr>
        <w:rFonts w:hint="default" w:ascii="等线" w:hAnsi="等线" w:cs="等线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0"/>
  <w:bordersDoNotSurroundFooter w:val="0"/>
  <w:documentProtection w:edit="readOnly" w:enforcement="0"/>
  <w:defaultTabStop w:val="420"/>
  <w:drawingGridHorizontalSpacing w:val="140"/>
  <w:drawingGridVerticalSpacing w:val="39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yOWNiOTQ5ZTdlMTY4ZjU5N2E4NDQ2YzhjZThjMDUifQ=="/>
  </w:docVars>
  <w:rsids>
    <w:rsidRoot w:val="00592A04"/>
    <w:rsid w:val="00003F77"/>
    <w:rsid w:val="00140BDE"/>
    <w:rsid w:val="001418BA"/>
    <w:rsid w:val="00182A73"/>
    <w:rsid w:val="002171A8"/>
    <w:rsid w:val="002304B9"/>
    <w:rsid w:val="00264F0E"/>
    <w:rsid w:val="002777C9"/>
    <w:rsid w:val="002E0B13"/>
    <w:rsid w:val="003336CF"/>
    <w:rsid w:val="00390D19"/>
    <w:rsid w:val="003A57EA"/>
    <w:rsid w:val="003A6BCF"/>
    <w:rsid w:val="00413800"/>
    <w:rsid w:val="00437E2C"/>
    <w:rsid w:val="00467DE4"/>
    <w:rsid w:val="0049062D"/>
    <w:rsid w:val="00497FB3"/>
    <w:rsid w:val="004B48CA"/>
    <w:rsid w:val="0053032F"/>
    <w:rsid w:val="005845F1"/>
    <w:rsid w:val="00592A04"/>
    <w:rsid w:val="005A525F"/>
    <w:rsid w:val="006024F4"/>
    <w:rsid w:val="00606B63"/>
    <w:rsid w:val="00612531"/>
    <w:rsid w:val="00687C7D"/>
    <w:rsid w:val="006949B5"/>
    <w:rsid w:val="006A6C26"/>
    <w:rsid w:val="007066E6"/>
    <w:rsid w:val="0072495C"/>
    <w:rsid w:val="00784596"/>
    <w:rsid w:val="00794357"/>
    <w:rsid w:val="007B7A44"/>
    <w:rsid w:val="007C186E"/>
    <w:rsid w:val="007D18D4"/>
    <w:rsid w:val="007D4367"/>
    <w:rsid w:val="007D4B70"/>
    <w:rsid w:val="00851363"/>
    <w:rsid w:val="008F5000"/>
    <w:rsid w:val="00920EAD"/>
    <w:rsid w:val="00966172"/>
    <w:rsid w:val="00A25CF8"/>
    <w:rsid w:val="00A4767E"/>
    <w:rsid w:val="00AD55A0"/>
    <w:rsid w:val="00BF3818"/>
    <w:rsid w:val="00C00C56"/>
    <w:rsid w:val="00C21B83"/>
    <w:rsid w:val="00C36300"/>
    <w:rsid w:val="00C53F88"/>
    <w:rsid w:val="00D8095D"/>
    <w:rsid w:val="00E97F4C"/>
    <w:rsid w:val="00ED2845"/>
    <w:rsid w:val="08676A18"/>
    <w:rsid w:val="0971450C"/>
    <w:rsid w:val="11FF376C"/>
    <w:rsid w:val="1DC4238C"/>
    <w:rsid w:val="24F40F06"/>
    <w:rsid w:val="26F7280B"/>
    <w:rsid w:val="29F06583"/>
    <w:rsid w:val="2D4A155B"/>
    <w:rsid w:val="30696B2B"/>
    <w:rsid w:val="30AC0A55"/>
    <w:rsid w:val="34D852DD"/>
    <w:rsid w:val="34E509B8"/>
    <w:rsid w:val="37517F31"/>
    <w:rsid w:val="3B343BD6"/>
    <w:rsid w:val="3BF1B838"/>
    <w:rsid w:val="3D0C0848"/>
    <w:rsid w:val="3D4216B2"/>
    <w:rsid w:val="42442951"/>
    <w:rsid w:val="42A96296"/>
    <w:rsid w:val="4F4E77A7"/>
    <w:rsid w:val="4FF71EE3"/>
    <w:rsid w:val="55726611"/>
    <w:rsid w:val="5DFA5F79"/>
    <w:rsid w:val="5FB41CB3"/>
    <w:rsid w:val="63163262"/>
    <w:rsid w:val="69531663"/>
    <w:rsid w:val="69993A02"/>
    <w:rsid w:val="72A67882"/>
    <w:rsid w:val="7AE8ADE7"/>
    <w:rsid w:val="7EFAB62E"/>
    <w:rsid w:val="7FFFF9E5"/>
    <w:rsid w:val="BE7B7C3C"/>
    <w:rsid w:val="DD5F7F76"/>
    <w:rsid w:val="EEAFFB49"/>
    <w:rsid w:val="EF3D5644"/>
    <w:rsid w:val="F5F5D276"/>
    <w:rsid w:val="F757A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宋体" w:hAnsi="Times New Roman" w:eastAsia="宋体" w:cs="Times New Roman"/>
      <w:snapToGrid w:val="0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tabs>
        <w:tab w:val="left" w:pos="0"/>
      </w:tabs>
      <w:adjustRightInd w:val="0"/>
      <w:spacing w:before="340" w:after="330" w:line="578" w:lineRule="auto"/>
      <w:ind w:firstLine="0" w:firstLineChars="0"/>
      <w:outlineLvl w:val="0"/>
    </w:pPr>
    <w:rPr>
      <w:rFonts w:ascii="黑体" w:eastAsia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9"/>
    <w:pPr>
      <w:numPr>
        <w:ilvl w:val="1"/>
        <w:numId w:val="1"/>
      </w:numPr>
      <w:tabs>
        <w:tab w:val="left" w:pos="0"/>
      </w:tabs>
      <w:spacing w:before="260" w:after="260" w:line="415" w:lineRule="auto"/>
      <w:ind w:firstLine="0" w:firstLineChars="0"/>
      <w:jc w:val="left"/>
      <w:outlineLvl w:val="1"/>
    </w:pPr>
    <w:rPr>
      <w:rFonts w:ascii="黑体" w:eastAsia="黑体"/>
      <w:b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tabs>
        <w:tab w:val="left" w:pos="0"/>
        <w:tab w:val="left" w:pos="420"/>
        <w:tab w:val="left" w:pos="720"/>
      </w:tabs>
      <w:spacing w:before="260" w:after="260" w:line="415" w:lineRule="auto"/>
      <w:ind w:firstLineChars="0"/>
      <w:outlineLvl w:val="2"/>
    </w:pPr>
    <w:rPr>
      <w:rFonts w:ascii="黑体" w:eastAsia="黑体"/>
      <w:b/>
      <w:sz w:val="30"/>
      <w:szCs w:val="28"/>
    </w:rPr>
  </w:style>
  <w:style w:type="paragraph" w:styleId="5">
    <w:name w:val="heading 4"/>
    <w:basedOn w:val="1"/>
    <w:next w:val="1"/>
    <w:autoRedefine/>
    <w:qFormat/>
    <w:uiPriority w:val="9"/>
    <w:pPr>
      <w:keepNext/>
      <w:keepLines/>
      <w:numPr>
        <w:ilvl w:val="3"/>
        <w:numId w:val="1"/>
      </w:numPr>
      <w:tabs>
        <w:tab w:val="left" w:pos="0"/>
      </w:tabs>
      <w:spacing w:before="280" w:after="290" w:line="372" w:lineRule="auto"/>
      <w:ind w:firstLineChars="0"/>
      <w:outlineLvl w:val="3"/>
    </w:pPr>
    <w:rPr>
      <w:rFonts w:ascii="黑体" w:eastAsia="黑体"/>
      <w:b/>
    </w:rPr>
  </w:style>
  <w:style w:type="paragraph" w:styleId="6">
    <w:name w:val="heading 5"/>
    <w:basedOn w:val="1"/>
    <w:next w:val="1"/>
    <w:autoRedefine/>
    <w:qFormat/>
    <w:uiPriority w:val="0"/>
    <w:pPr>
      <w:keepNext/>
      <w:keepLines/>
      <w:numPr>
        <w:ilvl w:val="4"/>
        <w:numId w:val="1"/>
      </w:numPr>
      <w:tabs>
        <w:tab w:val="left" w:pos="420"/>
      </w:tabs>
      <w:spacing w:before="280" w:after="290" w:line="372" w:lineRule="auto"/>
      <w:ind w:firstLine="200" w:firstLineChars="0"/>
      <w:outlineLvl w:val="4"/>
    </w:pPr>
    <w:rPr>
      <w:rFonts w:ascii="黑体" w:eastAsia="黑体"/>
      <w:b/>
    </w:rPr>
  </w:style>
  <w:style w:type="paragraph" w:styleId="7">
    <w:name w:val="heading 6"/>
    <w:basedOn w:val="1"/>
    <w:next w:val="1"/>
    <w:autoRedefine/>
    <w:qFormat/>
    <w:uiPriority w:val="0"/>
    <w:pPr>
      <w:keepNext/>
      <w:keepLines/>
      <w:widowControl/>
      <w:numPr>
        <w:ilvl w:val="5"/>
        <w:numId w:val="1"/>
      </w:numPr>
      <w:spacing w:before="240" w:after="64" w:line="319" w:lineRule="auto"/>
      <w:ind w:firstLine="0" w:firstLineChars="0"/>
      <w:outlineLvl w:val="5"/>
    </w:pPr>
    <w:rPr>
      <w:rFonts w:ascii="Calibri Light" w:hAnsi="Calibri Light"/>
      <w:b/>
      <w:bCs/>
      <w:snapToGrid/>
      <w:sz w:val="24"/>
    </w:rPr>
  </w:style>
  <w:style w:type="paragraph" w:styleId="8">
    <w:name w:val="heading 7"/>
    <w:basedOn w:val="1"/>
    <w:next w:val="1"/>
    <w:autoRedefine/>
    <w:qFormat/>
    <w:uiPriority w:val="0"/>
    <w:pPr>
      <w:keepNext/>
      <w:keepLines/>
      <w:widowControl/>
      <w:numPr>
        <w:ilvl w:val="6"/>
        <w:numId w:val="1"/>
      </w:numPr>
      <w:spacing w:before="240" w:after="64" w:line="319" w:lineRule="auto"/>
      <w:ind w:left="1296" w:firstLine="0" w:firstLineChars="0"/>
      <w:outlineLvl w:val="6"/>
    </w:pPr>
    <w:rPr>
      <w:rFonts w:ascii="仿宋_GB2312" w:eastAsia="仿宋_GB2312"/>
      <w:b/>
      <w:bCs/>
      <w:snapToGrid/>
      <w:sz w:val="24"/>
    </w:rPr>
  </w:style>
  <w:style w:type="paragraph" w:styleId="9">
    <w:name w:val="heading 8"/>
    <w:basedOn w:val="1"/>
    <w:next w:val="1"/>
    <w:autoRedefine/>
    <w:qFormat/>
    <w:uiPriority w:val="0"/>
    <w:pPr>
      <w:keepNext/>
      <w:keepLines/>
      <w:widowControl/>
      <w:numPr>
        <w:ilvl w:val="7"/>
        <w:numId w:val="1"/>
      </w:numPr>
      <w:spacing w:before="240" w:after="64" w:line="319" w:lineRule="auto"/>
      <w:ind w:left="1440" w:firstLineChars="0"/>
      <w:outlineLvl w:val="7"/>
    </w:pPr>
    <w:rPr>
      <w:rFonts w:ascii="Calibri Light" w:hAnsi="Calibri Light"/>
      <w:snapToGrid/>
      <w:sz w:val="24"/>
    </w:rPr>
  </w:style>
  <w:style w:type="paragraph" w:styleId="10">
    <w:name w:val="heading 9"/>
    <w:basedOn w:val="1"/>
    <w:next w:val="1"/>
    <w:autoRedefine/>
    <w:qFormat/>
    <w:uiPriority w:val="0"/>
    <w:pPr>
      <w:keepNext/>
      <w:keepLines/>
      <w:widowControl/>
      <w:numPr>
        <w:ilvl w:val="8"/>
        <w:numId w:val="1"/>
      </w:numPr>
      <w:spacing w:before="240" w:after="64" w:line="319" w:lineRule="auto"/>
      <w:ind w:left="1584" w:firstLineChars="0"/>
      <w:outlineLvl w:val="8"/>
    </w:pPr>
    <w:rPr>
      <w:rFonts w:ascii="Calibri Light" w:hAnsi="Calibri Light"/>
      <w:snapToGrid/>
      <w:sz w:val="21"/>
      <w:szCs w:val="21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autoRedefine/>
    <w:qFormat/>
    <w:uiPriority w:val="0"/>
    <w:pPr>
      <w:spacing w:line="240" w:lineRule="auto"/>
      <w:ind w:left="1200" w:leftChars="1200" w:firstLine="0" w:firstLineChars="0"/>
    </w:pPr>
    <w:rPr>
      <w:rFonts w:ascii="等线" w:eastAsia="等线"/>
      <w:snapToGrid/>
      <w:kern w:val="2"/>
      <w:sz w:val="21"/>
      <w:szCs w:val="22"/>
    </w:rPr>
  </w:style>
  <w:style w:type="paragraph" w:styleId="12">
    <w:name w:val="caption"/>
    <w:basedOn w:val="1"/>
    <w:next w:val="1"/>
    <w:autoRedefine/>
    <w:qFormat/>
    <w:uiPriority w:val="0"/>
    <w:pPr>
      <w:widowControl/>
      <w:spacing w:line="360" w:lineRule="auto"/>
      <w:jc w:val="center"/>
    </w:pPr>
    <w:rPr>
      <w:rFonts w:ascii="Arial" w:hAnsi="Arial"/>
      <w:szCs w:val="20"/>
    </w:rPr>
  </w:style>
  <w:style w:type="paragraph" w:styleId="13">
    <w:name w:val="annotation text"/>
    <w:basedOn w:val="1"/>
    <w:autoRedefine/>
    <w:qFormat/>
    <w:uiPriority w:val="0"/>
    <w:pPr>
      <w:jc w:val="left"/>
    </w:pPr>
  </w:style>
  <w:style w:type="paragraph" w:styleId="14">
    <w:name w:val="Body Text"/>
    <w:basedOn w:val="1"/>
    <w:autoRedefine/>
    <w:qFormat/>
    <w:uiPriority w:val="0"/>
    <w:rPr>
      <w:rFonts w:ascii="Calibri" w:hAnsi="Calibri"/>
    </w:rPr>
  </w:style>
  <w:style w:type="paragraph" w:styleId="15">
    <w:name w:val="toc 5"/>
    <w:basedOn w:val="1"/>
    <w:next w:val="1"/>
    <w:autoRedefine/>
    <w:qFormat/>
    <w:uiPriority w:val="0"/>
    <w:pPr>
      <w:spacing w:line="240" w:lineRule="auto"/>
      <w:ind w:left="800" w:leftChars="800" w:firstLine="0" w:firstLineChars="0"/>
    </w:pPr>
    <w:rPr>
      <w:rFonts w:ascii="等线" w:eastAsia="等线"/>
      <w:snapToGrid/>
      <w:kern w:val="2"/>
      <w:sz w:val="21"/>
      <w:szCs w:val="22"/>
    </w:rPr>
  </w:style>
  <w:style w:type="paragraph" w:styleId="16">
    <w:name w:val="toc 3"/>
    <w:basedOn w:val="1"/>
    <w:next w:val="1"/>
    <w:autoRedefine/>
    <w:qFormat/>
    <w:uiPriority w:val="0"/>
    <w:pPr>
      <w:ind w:left="350" w:leftChars="350" w:firstLine="0" w:firstLineChars="0"/>
    </w:pPr>
  </w:style>
  <w:style w:type="paragraph" w:styleId="17">
    <w:name w:val="toc 8"/>
    <w:basedOn w:val="1"/>
    <w:next w:val="1"/>
    <w:autoRedefine/>
    <w:qFormat/>
    <w:uiPriority w:val="0"/>
    <w:pPr>
      <w:spacing w:line="240" w:lineRule="auto"/>
      <w:ind w:left="1400" w:leftChars="1400" w:firstLine="0" w:firstLineChars="0"/>
    </w:pPr>
    <w:rPr>
      <w:rFonts w:ascii="等线" w:eastAsia="等线"/>
      <w:snapToGrid/>
      <w:kern w:val="2"/>
      <w:sz w:val="21"/>
      <w:szCs w:val="22"/>
    </w:rPr>
  </w:style>
  <w:style w:type="paragraph" w:styleId="18">
    <w:name w:val="Balloon Text"/>
    <w:basedOn w:val="1"/>
    <w:autoRedefine/>
    <w:qFormat/>
    <w:uiPriority w:val="0"/>
    <w:pPr>
      <w:spacing w:line="240" w:lineRule="auto"/>
    </w:pPr>
    <w:rPr>
      <w:sz w:val="18"/>
      <w:szCs w:val="18"/>
    </w:rPr>
  </w:style>
  <w:style w:type="paragraph" w:styleId="1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qFormat/>
    <w:uiPriority w:val="0"/>
    <w:pPr>
      <w:ind w:firstLine="0" w:firstLineChars="0"/>
    </w:pPr>
  </w:style>
  <w:style w:type="paragraph" w:styleId="22">
    <w:name w:val="toc 4"/>
    <w:basedOn w:val="1"/>
    <w:next w:val="1"/>
    <w:autoRedefine/>
    <w:qFormat/>
    <w:uiPriority w:val="0"/>
    <w:pPr>
      <w:spacing w:line="240" w:lineRule="auto"/>
      <w:ind w:left="600" w:leftChars="600" w:firstLine="0" w:firstLineChars="0"/>
    </w:pPr>
    <w:rPr>
      <w:rFonts w:ascii="等线" w:eastAsia="等线"/>
      <w:snapToGrid/>
      <w:kern w:val="2"/>
      <w:sz w:val="21"/>
      <w:szCs w:val="22"/>
    </w:rPr>
  </w:style>
  <w:style w:type="paragraph" w:styleId="23">
    <w:name w:val="toc 6"/>
    <w:basedOn w:val="1"/>
    <w:next w:val="1"/>
    <w:autoRedefine/>
    <w:qFormat/>
    <w:uiPriority w:val="0"/>
    <w:pPr>
      <w:spacing w:line="240" w:lineRule="auto"/>
      <w:ind w:left="1000" w:leftChars="1000" w:firstLine="0" w:firstLineChars="0"/>
    </w:pPr>
    <w:rPr>
      <w:rFonts w:ascii="等线" w:eastAsia="等线"/>
      <w:snapToGrid/>
      <w:kern w:val="2"/>
      <w:sz w:val="21"/>
      <w:szCs w:val="22"/>
    </w:rPr>
  </w:style>
  <w:style w:type="paragraph" w:styleId="24">
    <w:name w:val="toc 2"/>
    <w:basedOn w:val="1"/>
    <w:next w:val="1"/>
    <w:autoRedefine/>
    <w:qFormat/>
    <w:uiPriority w:val="0"/>
    <w:pPr>
      <w:ind w:left="200" w:leftChars="200" w:firstLine="0" w:firstLineChars="0"/>
    </w:pPr>
  </w:style>
  <w:style w:type="paragraph" w:styleId="25">
    <w:name w:val="toc 9"/>
    <w:basedOn w:val="1"/>
    <w:next w:val="1"/>
    <w:autoRedefine/>
    <w:qFormat/>
    <w:uiPriority w:val="0"/>
    <w:pPr>
      <w:spacing w:line="240" w:lineRule="auto"/>
      <w:ind w:left="1600" w:leftChars="1600" w:firstLine="0" w:firstLineChars="0"/>
    </w:pPr>
    <w:rPr>
      <w:rFonts w:ascii="等线" w:eastAsia="等线"/>
      <w:snapToGrid/>
      <w:kern w:val="2"/>
      <w:sz w:val="21"/>
      <w:szCs w:val="22"/>
    </w:rPr>
  </w:style>
  <w:style w:type="paragraph" w:styleId="26">
    <w:name w:val="Normal (Web)"/>
    <w:basedOn w:val="1"/>
    <w:autoRedefine/>
    <w:qFormat/>
    <w:uiPriority w:val="0"/>
    <w:pPr>
      <w:spacing w:beforeAutospacing="1" w:afterAutospacing="1"/>
      <w:jc w:val="left"/>
    </w:pPr>
    <w:rPr>
      <w:sz w:val="24"/>
    </w:rPr>
  </w:style>
  <w:style w:type="paragraph" w:styleId="27">
    <w:name w:val="Title"/>
    <w:basedOn w:val="1"/>
    <w:next w:val="1"/>
    <w:autoRedefine/>
    <w:qFormat/>
    <w:uiPriority w:val="0"/>
    <w:rPr>
      <w:rFonts w:ascii="STHeiti Light" w:hAnsi="STHeiti Light"/>
    </w:rPr>
  </w:style>
  <w:style w:type="paragraph" w:styleId="28">
    <w:name w:val="annotation subject"/>
    <w:basedOn w:val="13"/>
    <w:next w:val="13"/>
    <w:autoRedefine/>
    <w:qFormat/>
    <w:uiPriority w:val="0"/>
    <w:rPr>
      <w:b/>
      <w:bCs/>
    </w:rPr>
  </w:style>
  <w:style w:type="paragraph" w:styleId="29">
    <w:name w:val="Body Text First Indent"/>
    <w:basedOn w:val="14"/>
    <w:autoRedefine/>
    <w:qFormat/>
    <w:uiPriority w:val="0"/>
    <w:pPr>
      <w:ind w:firstLine="100" w:firstLineChars="100"/>
    </w:pPr>
  </w:style>
  <w:style w:type="character" w:styleId="32">
    <w:name w:val="Strong"/>
    <w:autoRedefine/>
    <w:qFormat/>
    <w:uiPriority w:val="0"/>
    <w:rPr>
      <w:b/>
      <w:bCs/>
    </w:rPr>
  </w:style>
  <w:style w:type="character" w:styleId="33">
    <w:name w:val="FollowedHyperlink"/>
    <w:autoRedefine/>
    <w:qFormat/>
    <w:uiPriority w:val="0"/>
    <w:rPr>
      <w:color w:val="954F72"/>
      <w:u w:val="single"/>
    </w:rPr>
  </w:style>
  <w:style w:type="character" w:styleId="34">
    <w:name w:val="Hyperlink"/>
    <w:autoRedefine/>
    <w:qFormat/>
    <w:uiPriority w:val="0"/>
    <w:rPr>
      <w:color w:val="0563C1"/>
      <w:u w:val="single"/>
    </w:rPr>
  </w:style>
  <w:style w:type="character" w:styleId="35">
    <w:name w:val="annotation reference"/>
    <w:autoRedefine/>
    <w:qFormat/>
    <w:uiPriority w:val="0"/>
    <w:rPr>
      <w:sz w:val="21"/>
      <w:szCs w:val="21"/>
    </w:rPr>
  </w:style>
  <w:style w:type="paragraph" w:customStyle="1" w:styleId="36">
    <w:name w:val="编号（1）"/>
    <w:basedOn w:val="1"/>
    <w:autoRedefine/>
    <w:qFormat/>
    <w:uiPriority w:val="0"/>
    <w:pPr>
      <w:numPr>
        <w:ilvl w:val="0"/>
        <w:numId w:val="2"/>
      </w:numPr>
      <w:ind w:firstLine="684" w:firstLineChars="0"/>
    </w:pPr>
    <w:rPr>
      <w:szCs w:val="28"/>
    </w:rPr>
  </w:style>
  <w:style w:type="paragraph" w:customStyle="1" w:styleId="37">
    <w:name w:val="列出段落1"/>
    <w:basedOn w:val="1"/>
    <w:autoRedefine/>
    <w:qFormat/>
    <w:uiPriority w:val="0"/>
    <w:pPr>
      <w:widowControl/>
      <w:spacing w:line="240" w:lineRule="auto"/>
    </w:pPr>
    <w:rPr>
      <w:rFonts w:ascii="Calibri" w:hAnsi="Calibri"/>
      <w:snapToGrid/>
      <w:sz w:val="21"/>
      <w:szCs w:val="28"/>
    </w:rPr>
  </w:style>
  <w:style w:type="paragraph" w:customStyle="1" w:styleId="38">
    <w:name w:val="_Style 38"/>
    <w:basedOn w:val="2"/>
    <w:next w:val="1"/>
    <w:autoRedefine/>
    <w:qFormat/>
    <w:uiPriority w:val="0"/>
    <w:pPr>
      <w:widowControl/>
      <w:tabs>
        <w:tab w:val="clear" w:pos="0"/>
      </w:tabs>
      <w:adjustRightInd/>
      <w:spacing w:before="240" w:after="0" w:line="259" w:lineRule="auto"/>
      <w:jc w:val="left"/>
      <w:outlineLvl w:val="9"/>
    </w:pPr>
    <w:rPr>
      <w:rFonts w:ascii="等线 Light" w:eastAsia="等线 Light"/>
      <w:b w:val="0"/>
      <w:bCs w:val="0"/>
      <w:snapToGrid/>
      <w:color w:val="2F5496"/>
      <w:kern w:val="0"/>
      <w:sz w:val="32"/>
      <w:szCs w:val="32"/>
    </w:rPr>
  </w:style>
  <w:style w:type="paragraph" w:customStyle="1" w:styleId="39">
    <w:name w:val="表格编号"/>
    <w:basedOn w:val="14"/>
    <w:autoRedefine/>
    <w:qFormat/>
    <w:uiPriority w:val="0"/>
    <w:pPr>
      <w:numPr>
        <w:ilvl w:val="0"/>
        <w:numId w:val="3"/>
      </w:numPr>
      <w:ind w:firstLine="0" w:firstLineChars="0"/>
      <w:jc w:val="center"/>
    </w:pPr>
    <w:rPr>
      <w:rFonts w:eastAsia="仿宋"/>
      <w:sz w:val="24"/>
    </w:rPr>
  </w:style>
  <w:style w:type="paragraph" w:customStyle="1" w:styleId="4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41">
    <w:name w:val="WPSOffice手动目录 3"/>
    <w:autoRedefine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2">
    <w:name w:val="WPSOffice手动目录 1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43">
    <w:name w:val="编号（一）"/>
    <w:basedOn w:val="1"/>
    <w:autoRedefine/>
    <w:qFormat/>
    <w:uiPriority w:val="0"/>
    <w:pPr>
      <w:numPr>
        <w:ilvl w:val="0"/>
        <w:numId w:val="4"/>
      </w:numPr>
      <w:ind w:firstLine="684" w:firstLineChars="0"/>
    </w:pPr>
  </w:style>
  <w:style w:type="paragraph" w:customStyle="1" w:styleId="44">
    <w:name w:val="WPSOffice手动目录 2"/>
    <w:autoRedefine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5">
    <w:name w:val="_Style 45"/>
    <w:autoRedefine/>
    <w:qFormat/>
    <w:uiPriority w:val="0"/>
    <w:rPr>
      <w:rFonts w:ascii="宋体" w:hAnsi="Times New Roman" w:eastAsia="宋体" w:cs="Times New Roman"/>
      <w:snapToGrid w:val="0"/>
      <w:sz w:val="28"/>
      <w:szCs w:val="24"/>
      <w:lang w:val="en-US" w:eastAsia="zh-CN" w:bidi="ar-SA"/>
    </w:rPr>
  </w:style>
  <w:style w:type="paragraph" w:styleId="46">
    <w:name w:val="List Paragraph"/>
    <w:basedOn w:val="1"/>
    <w:autoRedefine/>
    <w:qFormat/>
    <w:uiPriority w:val="34"/>
  </w:style>
  <w:style w:type="paragraph" w:customStyle="1" w:styleId="47">
    <w:name w:val="图、表标题"/>
    <w:basedOn w:val="1"/>
    <w:autoRedefine/>
    <w:qFormat/>
    <w:uiPriority w:val="0"/>
    <w:pPr>
      <w:keepNext/>
      <w:spacing w:line="240" w:lineRule="auto"/>
      <w:ind w:firstLine="0" w:firstLineChars="0"/>
      <w:jc w:val="center"/>
    </w:pPr>
    <w:rPr>
      <w:rFonts w:ascii="仿宋_GB2312" w:hAnsi="仿宋_GB2312" w:eastAsia="黑体"/>
      <w:snapToGrid/>
      <w:kern w:val="2"/>
      <w:sz w:val="21"/>
      <w:szCs w:val="22"/>
    </w:rPr>
  </w:style>
  <w:style w:type="character" w:customStyle="1" w:styleId="48">
    <w:name w:val="未处理的提及"/>
    <w:autoRedefine/>
    <w:qFormat/>
    <w:uiPriority w:val="0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DF48B-394F-4B30-AD07-7853155320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6</Pages>
  <Words>2066</Words>
  <Characters>2536</Characters>
  <Lines>21</Lines>
  <Paragraphs>5</Paragraphs>
  <TotalTime>97</TotalTime>
  <ScaleCrop>false</ScaleCrop>
  <LinksUpToDate>false</LinksUpToDate>
  <CharactersWithSpaces>2590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2025-05-12T15:03:00Z</dcterms:created>
  <dc:creator>ysgz</dc:creator>
  <cp:lastModifiedBy>Tony</cp:lastModifiedBy>
  <cp:lastPrinted>2023-07-10T14:49:00Z</cp:lastPrinted>
  <dcterms:modified xsi:type="dcterms:W3CDTF">2025-07-02T09:43:14Z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5780538D95874DB8AB28A3F3DB0199F6_13</vt:lpwstr>
  </property>
  <property fmtid="{D5CDD505-2E9C-101B-9397-08002B2CF9AE}" pid="4" name="KSOTemplateDocerSaveRecord">
    <vt:lpwstr>eyJoZGlkIjoiZDVhNDFkYjIxY2RiY2M4ZTZjMzkyODhjNWVmMDJlYzIiLCJ1c2VySWQiOiIzNzQyOTEyOTgifQ==</vt:lpwstr>
  </property>
</Properties>
</file>