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7E42">
      <w:pPr>
        <w:widowControl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napToGrid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szCs w:val="28"/>
        </w:rPr>
        <w:t>附件：</w:t>
      </w:r>
    </w:p>
    <w:tbl>
      <w:tblPr>
        <w:tblStyle w:val="30"/>
        <w:tblpPr w:leftFromText="180" w:rightFromText="180" w:vertAnchor="text" w:horzAnchor="margin" w:tblpXSpec="center" w:tblpYSpec="outside"/>
        <w:tblW w:w="15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28"/>
        <w:gridCol w:w="7749"/>
        <w:gridCol w:w="777"/>
        <w:gridCol w:w="777"/>
        <w:gridCol w:w="878"/>
        <w:gridCol w:w="954"/>
        <w:gridCol w:w="1222"/>
      </w:tblGrid>
      <w:tr w14:paraId="6A41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555" w:type="dxa"/>
            <w:shd w:val="clear" w:color="auto" w:fill="auto"/>
            <w:noWrap/>
            <w:vAlign w:val="center"/>
          </w:tcPr>
          <w:p w14:paraId="3D447DF1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4C61901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7749" w:type="dxa"/>
            <w:shd w:val="clear" w:color="auto" w:fill="auto"/>
            <w:noWrap/>
            <w:vAlign w:val="center"/>
          </w:tcPr>
          <w:p w14:paraId="4528E205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参数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17127963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02B640A9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456BD2D0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063E3F4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94AC1AF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443C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5" w:type="dxa"/>
            <w:shd w:val="clear" w:color="auto" w:fill="auto"/>
            <w:noWrap/>
            <w:vAlign w:val="center"/>
          </w:tcPr>
          <w:p w14:paraId="0A8C1D53">
            <w:pPr>
              <w:widowControl/>
              <w:spacing w:line="240" w:lineRule="auto"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服务器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2897BC93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宝德PR210KI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0152FA81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1、CPU：配置 2颗 鲲鹏 920 32Core@2.6GHz</w:t>
            </w:r>
          </w:p>
          <w:p w14:paraId="7377E930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2、内存：配置128G DDR4/ECC内存</w:t>
            </w:r>
          </w:p>
          <w:p w14:paraId="2D7F1AA1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3、硬盘：配置2块1.92TB-SATA SSD</w:t>
            </w:r>
          </w:p>
          <w:p w14:paraId="5D35BCC2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4、RAID卡：无缓存，支持RAID 0,1,10</w:t>
            </w:r>
          </w:p>
          <w:p w14:paraId="094D57A9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5、其他：4个千兆电口、导轨、 2000W 1+1 冗余电源，支持4张华为Atlas 300I Duo卡</w:t>
            </w:r>
          </w:p>
          <w:p w14:paraId="34AC0F8C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6、管理：管理系统支持国产自研管理芯片；支持带外故障检测功能，不依赖于 OS，对硬件故障如 CPU 故障、I2C 和IPMI总线故障、内存故障、PCle设备故障、硬盘故障进行检测和预告</w:t>
            </w:r>
          </w:p>
          <w:p w14:paraId="285C4310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7、质保及服务：3年维保；</w:t>
            </w:r>
          </w:p>
          <w:p w14:paraId="2620B3E9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8、备份功能：1、支持提供自定义客户端代理，可自动适应前端应用获取备份数据信息，实现快速数据备份与恢复。2、支持提供普通用户和三权分立多种访问控制模式，可根据实际需求进行普通模式和三权分立模式随时切换。普通用户模式只有管理员和操作员两种角色类型；三权分立模式分为审计员、安全员、管理员、操作员四种角色类型，满足企业级客户多用户管理需求。三权分立模式能记录用户的操作并进行事后审计，用户操作员可通过WEB 界面对其管理的业务主机进行自助的备份策略配置和备份状态监控。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269CE31A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3D59A84C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3B92C11C">
            <w:pPr>
              <w:widowControl/>
              <w:spacing w:line="240" w:lineRule="auto"/>
              <w:ind w:firstLine="0" w:firstLineChars="0"/>
              <w:jc w:val="righ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02B76C55">
            <w:pPr>
              <w:widowControl/>
              <w:spacing w:line="240" w:lineRule="auto"/>
              <w:ind w:firstLine="0" w:firstLineChars="0"/>
              <w:jc w:val="righ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38F0DA3">
            <w:pPr>
              <w:widowControl/>
              <w:spacing w:line="240" w:lineRule="auto"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含操作系统、WPS软件。</w:t>
            </w:r>
          </w:p>
        </w:tc>
      </w:tr>
      <w:tr w14:paraId="59D2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55" w:type="dxa"/>
            <w:shd w:val="clear" w:color="auto" w:fill="auto"/>
            <w:noWrap/>
            <w:vAlign w:val="center"/>
          </w:tcPr>
          <w:p w14:paraId="48B47F72">
            <w:pPr>
              <w:widowControl/>
              <w:spacing w:line="240" w:lineRule="auto"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路由器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14DFF80B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华为AR720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6702DEBF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1、采用ARM架构多核处理器和无阻塞交换架构；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2、内存≥4GB;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3、固定端口：WAN：2*GE Combo，LAN：8*GE电（可切换为WAN口），业务插槽≥2个，所有业务板卡支持直接热插拔；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4、支持静态路由，路由策略，RIPng，OSPFv3，IS-ISv6，BGP4+；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7、支持LDP，MPLS L3 VPN，VLL，PWE3，静态LSP，动态LSP，MPLS TE，IP FRR，LDP FRR，TE FRR；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6、支持多发选收，主动抗丢包，逐包负载分担，带宽利用率&gt;90%；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7、支持Diffserv模式，MPLS QoS，优先级映射，流量监管（CAR），流量整形，拥塞避免，拥塞管理，HQoS，MQC（流分类，流行为，流策略），端口三级调度和三级整形（Hierarchical QoS），智能应用控制（SAC）；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8、支持IPsec VPN，GRE VPN，DSVPN，L2TP VPN，L2TPv3 VPN；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9、支持SNMP 网管，Web 网管等多种管理方式，简化网络部署，降低 OPEX 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10、质保及服务：3年维保。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1B6C3F9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5087DD81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1513BECA">
            <w:pPr>
              <w:widowControl/>
              <w:spacing w:line="240" w:lineRule="auto"/>
              <w:ind w:firstLine="0" w:firstLineChars="0"/>
              <w:jc w:val="righ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3D5CCF93">
            <w:pPr>
              <w:widowControl/>
              <w:spacing w:line="240" w:lineRule="auto"/>
              <w:ind w:firstLine="0" w:firstLineChars="0"/>
              <w:jc w:val="righ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82623E9">
            <w:pPr>
              <w:widowControl/>
              <w:spacing w:line="240" w:lineRule="auto"/>
              <w:ind w:firstLine="48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 w14:paraId="0246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55" w:type="dxa"/>
            <w:shd w:val="clear" w:color="000000" w:fill="FFFFFF"/>
            <w:vAlign w:val="center"/>
          </w:tcPr>
          <w:p w14:paraId="080F690D">
            <w:pPr>
              <w:widowControl/>
              <w:spacing w:line="240" w:lineRule="auto"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防火墙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0FCA8BFC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华为USG6000E-S12-AC</w:t>
            </w:r>
          </w:p>
        </w:tc>
        <w:tc>
          <w:tcPr>
            <w:tcW w:w="7749" w:type="dxa"/>
            <w:shd w:val="clear" w:color="auto" w:fill="auto"/>
          </w:tcPr>
          <w:p w14:paraId="1FA525EC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1、性能参数：吞吐量≥2Gbps，最大并发连接数≥248万，每秒新建连接数≥6万，IPSec吞吐量≥1.5Gbps，IPSec最大连接数≥4000，SSL VPN并发用户数≥800，含SSL VPN≥ 100用户授权，虚拟防火墙数≥50个；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2、固定接口：配置≥8个Combo口，≥2个SFP+万兆光口，≥2个GE电口，1个Console口，1个MGMT口，2个USB接口，支持硬盘热插拔扩展；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3、防火墙需采用国产芯片，采用国产安全操作系统；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4、IPV6能力，支持IPv6协议栈、IPV6穿越技术、IPV6路由协议。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5、策略管理，支持将基于端口的安全策略转换为基于应用的安全策略，分析设备策略风险，及冗余策略，提供安全策略优化建议；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、应支持数据防泄露，对传输的文件和内容进行识别过滤，对内容与身份证、信用卡、银行卡、社会安全卡号等类型进行匹配，支持DNS过滤，应支持对DNS高、中、低、自定义过滤级别选择，从而提高网站过滤的性能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7、应支持多出口智能选路，可根据目的地址智能优选运营商链路，支持主备接口配置以及按比例分配的负载分担方式；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8、应支持可视化管理，对设备进行组网图配置，组网图能够直观的呈现内网区域、服务器区域、外网区域的可视化管理，链路能展现运行状况，应包含IP地址、接口状态、输入流量、输入错包数、输出流量、输出错包数、速率等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9、应支持虚拟防火墙，能够对虚拟资源灵活配置，配置项包括会话数、策略数、IPSec隧道数，整体带宽、新建回话速率等进行按需分配，同时应支持剩余资源查询，确保灵活分配；支持虚拟服务安全管控，虚拟服务策略应包括IP地址/地区、协议、时间段、WAN ID、反病毒/入侵防御/URL过滤/内容过滤/WEB应用防护等；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10、本次实配1年威胁防护(入侵防御与僵尸网络检测+反病毒)；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11、质保及服务：3年维保。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6EDCB181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4D616AE9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6ECC49FD">
            <w:pPr>
              <w:widowControl/>
              <w:spacing w:line="240" w:lineRule="auto"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6FC16465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000000" w:fill="FFFFFF"/>
            <w:vAlign w:val="center"/>
          </w:tcPr>
          <w:p w14:paraId="6CB039B3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机架款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参考用户数：300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防火墙吞吐量：2G</w:t>
            </w:r>
          </w:p>
        </w:tc>
      </w:tr>
      <w:tr w14:paraId="57DF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5" w:type="dxa"/>
            <w:shd w:val="clear" w:color="000000" w:fill="FFFFFF"/>
            <w:vAlign w:val="center"/>
          </w:tcPr>
          <w:p w14:paraId="3693749F">
            <w:pPr>
              <w:widowControl/>
              <w:spacing w:line="240" w:lineRule="auto"/>
              <w:ind w:firstLine="0" w:firstLineChars="0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防病毒软件（管理端）</w:t>
            </w:r>
          </w:p>
        </w:tc>
        <w:tc>
          <w:tcPr>
            <w:tcW w:w="1828" w:type="dxa"/>
            <w:vMerge w:val="restart"/>
            <w:shd w:val="clear" w:color="auto" w:fill="auto"/>
            <w:noWrap/>
            <w:vAlign w:val="center"/>
          </w:tcPr>
          <w:p w14:paraId="17C9A5E6">
            <w:pPr>
              <w:widowControl/>
              <w:spacing w:line="240" w:lineRule="auto"/>
              <w:ind w:firstLine="0" w:firstLineChars="0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奇安信</w:t>
            </w:r>
          </w:p>
        </w:tc>
        <w:tc>
          <w:tcPr>
            <w:tcW w:w="7749" w:type="dxa"/>
            <w:vMerge w:val="restart"/>
            <w:shd w:val="clear" w:color="000000" w:fill="FFFFFF"/>
            <w:vAlign w:val="center"/>
          </w:tcPr>
          <w:p w14:paraId="1FD29F49">
            <w:pPr>
              <w:widowControl/>
              <w:numPr>
                <w:ilvl w:val="0"/>
                <w:numId w:val="5"/>
              </w:numPr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产品支持通过管理中心对安装杀毒客户端的主机进行集中管理，具备病毒检测、病毒处理、策略自定义、隔离区管理、样本提交、告警信息、日志、升级更新、统一管理等功能。</w:t>
            </w:r>
          </w:p>
          <w:p w14:paraId="56E2638F">
            <w:pPr>
              <w:widowControl/>
              <w:numPr>
                <w:ilvl w:val="0"/>
                <w:numId w:val="5"/>
              </w:numPr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两年授权。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031F22B"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1365F86D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69242250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05A470F2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A1F0A75">
            <w:pPr>
              <w:widowControl/>
              <w:spacing w:line="240" w:lineRule="auto"/>
              <w:ind w:firstLine="40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　</w:t>
            </w:r>
          </w:p>
        </w:tc>
      </w:tr>
      <w:tr w14:paraId="44AC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55" w:type="dxa"/>
            <w:shd w:val="clear" w:color="000000" w:fill="FFFFFF"/>
            <w:vAlign w:val="center"/>
          </w:tcPr>
          <w:p w14:paraId="4B642C4B">
            <w:pPr>
              <w:widowControl/>
              <w:spacing w:line="240" w:lineRule="auto"/>
              <w:ind w:firstLine="0" w:firstLineChars="0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防病毒软件（客户端）</w:t>
            </w:r>
          </w:p>
        </w:tc>
        <w:tc>
          <w:tcPr>
            <w:tcW w:w="1828" w:type="dxa"/>
            <w:vMerge w:val="continue"/>
            <w:vAlign w:val="center"/>
          </w:tcPr>
          <w:p w14:paraId="7A6B7A69">
            <w:pPr>
              <w:widowControl/>
              <w:spacing w:line="240" w:lineRule="auto"/>
              <w:ind w:firstLine="360"/>
              <w:jc w:val="left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</w:p>
        </w:tc>
        <w:tc>
          <w:tcPr>
            <w:tcW w:w="7749" w:type="dxa"/>
            <w:vMerge w:val="continue"/>
            <w:vAlign w:val="center"/>
          </w:tcPr>
          <w:p w14:paraId="187B7D9C">
            <w:pPr>
              <w:widowControl/>
              <w:spacing w:line="240" w:lineRule="auto"/>
              <w:ind w:firstLine="400"/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3D6E820"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732B5125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2BFA3B55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069402C4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FB686C5">
            <w:pPr>
              <w:widowControl/>
              <w:spacing w:line="240" w:lineRule="auto"/>
              <w:ind w:firstLine="40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　</w:t>
            </w:r>
          </w:p>
        </w:tc>
      </w:tr>
      <w:tr w14:paraId="1AB8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55" w:type="dxa"/>
            <w:shd w:val="clear" w:color="000000" w:fill="FFFFFF"/>
            <w:vAlign w:val="center"/>
          </w:tcPr>
          <w:p w14:paraId="6F8A5C32">
            <w:pPr>
              <w:widowControl/>
              <w:spacing w:line="240" w:lineRule="auto"/>
              <w:ind w:firstLine="0" w:firstLineChars="0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扫描仪</w:t>
            </w:r>
          </w:p>
        </w:tc>
        <w:tc>
          <w:tcPr>
            <w:tcW w:w="1828" w:type="dxa"/>
            <w:vAlign w:val="center"/>
          </w:tcPr>
          <w:p w14:paraId="0D8F4145">
            <w:pPr>
              <w:widowControl/>
              <w:spacing w:line="240" w:lineRule="auto"/>
              <w:ind w:firstLine="360"/>
              <w:jc w:val="left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影源M3240</w:t>
            </w:r>
          </w:p>
        </w:tc>
        <w:tc>
          <w:tcPr>
            <w:tcW w:w="7749" w:type="dxa"/>
            <w:vAlign w:val="center"/>
          </w:tcPr>
          <w:p w14:paraId="341720F3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1、扫描类型：馈纸式扫描，支持自动进纸扫描；</w:t>
            </w:r>
          </w:p>
          <w:p w14:paraId="39BEB9C4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2、光学分辨率：600dpi；</w:t>
            </w:r>
          </w:p>
          <w:p w14:paraId="0735EE13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3、光源：LED光源；</w:t>
            </w:r>
          </w:p>
          <w:p w14:paraId="27614F2B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4、内存容量：512MB；</w:t>
            </w:r>
          </w:p>
          <w:p w14:paraId="328EA88B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5、扫描模式：黑白、灰阶、彩色三种扫描输出；</w:t>
            </w:r>
          </w:p>
          <w:p w14:paraId="369531B1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6、扫描速度：40ppm/80ipm；</w:t>
            </w:r>
          </w:p>
          <w:p w14:paraId="1DC1AE75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7、输出文件格式：BMP、JPG、TIFF、MTIFF、PDF、MPDF、0FD、MOFD等格式；</w:t>
            </w:r>
          </w:p>
          <w:p w14:paraId="7B15E355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8、支持系统：（1）、 Windows系统：WinXP/Win2K /Vista /Win7/Win8.x/Win10 /Win11，</w:t>
            </w:r>
          </w:p>
          <w:p w14:paraId="3F0F8B8C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（2）、Linux系统：UOS、中标麒麟、银河麒麟、中科方德等；</w:t>
            </w:r>
          </w:p>
          <w:p w14:paraId="37D5AE0D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9、电源规格：100-240V,50/60Hz 输出：24V,1.5A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772185F"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2011F722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22E1800F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3E799977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BEC55D2">
            <w:pPr>
              <w:widowControl/>
              <w:spacing w:line="240" w:lineRule="auto"/>
              <w:ind w:firstLine="40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</w:tr>
      <w:tr w14:paraId="7614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132" w:type="dxa"/>
            <w:gridSpan w:val="3"/>
            <w:shd w:val="clear" w:color="auto" w:fill="auto"/>
            <w:noWrap/>
            <w:vAlign w:val="bottom"/>
          </w:tcPr>
          <w:p w14:paraId="4C00310A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7C75D1FE">
            <w:pPr>
              <w:widowControl/>
              <w:spacing w:line="240" w:lineRule="auto"/>
              <w:ind w:firstLine="440"/>
              <w:jc w:val="left"/>
              <w:rPr>
                <w:rFonts w:ascii="微软雅黑" w:hAnsi="微软雅黑" w:eastAsia="微软雅黑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2"/>
              </w:rPr>
              <w:t>　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093DF716">
            <w:pPr>
              <w:widowControl/>
              <w:spacing w:line="240" w:lineRule="auto"/>
              <w:ind w:firstLine="440"/>
              <w:jc w:val="left"/>
              <w:rPr>
                <w:rFonts w:ascii="微软雅黑" w:hAnsi="微软雅黑" w:eastAsia="微软雅黑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2"/>
              </w:rPr>
              <w:t>　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2514D9DA">
            <w:pPr>
              <w:widowControl/>
              <w:spacing w:line="240" w:lineRule="auto"/>
              <w:ind w:firstLine="440"/>
              <w:jc w:val="left"/>
              <w:rPr>
                <w:rFonts w:ascii="微软雅黑" w:hAnsi="微软雅黑" w:eastAsia="微软雅黑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2"/>
              </w:rPr>
              <w:t>　</w:t>
            </w:r>
          </w:p>
        </w:tc>
        <w:tc>
          <w:tcPr>
            <w:tcW w:w="954" w:type="dxa"/>
            <w:shd w:val="clear" w:color="000000" w:fill="FFFFFF"/>
            <w:vAlign w:val="center"/>
          </w:tcPr>
          <w:p w14:paraId="724BF6CC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000000" w:fill="FFFFFF"/>
            <w:vAlign w:val="center"/>
          </w:tcPr>
          <w:p w14:paraId="090708FF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　</w:t>
            </w:r>
          </w:p>
        </w:tc>
      </w:tr>
    </w:tbl>
    <w:p w14:paraId="655A80B2">
      <w:pPr>
        <w:widowControl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napToGrid/>
          <w:szCs w:val="28"/>
        </w:rPr>
      </w:pPr>
    </w:p>
    <w:p w14:paraId="1AB88998">
      <w:pPr>
        <w:widowControl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napToGrid/>
          <w:szCs w:val="28"/>
        </w:rPr>
      </w:pPr>
    </w:p>
    <w:sectPr>
      <w:headerReference r:id="rId5" w:type="default"/>
      <w:footerReference r:id="rId6" w:type="default"/>
      <w:pgSz w:w="16838" w:h="11906" w:orient="landscape"/>
      <w:pgMar w:top="1276" w:right="1168" w:bottom="1134" w:left="1440" w:header="680" w:footer="964" w:gutter="0"/>
      <w:cols w:space="720" w:num="1"/>
      <w:docGrid w:type="lines" w:linePitch="39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THeiti Ligh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4B373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EDD73">
    <w:pPr>
      <w:pStyle w:val="20"/>
      <w:pBdr>
        <w:bottom w:val="none" w:color="auto" w:sz="0" w:space="0"/>
      </w:pBdr>
      <w:tabs>
        <w:tab w:val="left" w:pos="6624"/>
      </w:tabs>
      <w:spacing w:line="240" w:lineRule="auto"/>
      <w:ind w:firstLine="0" w:firstLineChars="0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B8948"/>
    <w:multiLevelType w:val="singleLevel"/>
    <w:tmpl w:val="ABDB89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318B8E"/>
    <w:multiLevelType w:val="singleLevel"/>
    <w:tmpl w:val="DE318B8E"/>
    <w:lvl w:ilvl="0" w:tentative="0">
      <w:start w:val="1"/>
      <w:numFmt w:val="decimal"/>
      <w:pStyle w:val="36"/>
      <w:suff w:val="nothing"/>
      <w:lvlText w:val="（%1）"/>
      <w:lvlJc w:val="left"/>
      <w:pPr>
        <w:ind w:left="0" w:firstLine="0"/>
      </w:pPr>
      <w:rPr>
        <w:rFonts w:hint="default" w:ascii="宋体" w:hAnsi="宋体" w:eastAsia="宋体" w:cs="宋体"/>
        <w:sz w:val="28"/>
        <w:szCs w:val="28"/>
      </w:rPr>
    </w:lvl>
  </w:abstractNum>
  <w:abstractNum w:abstractNumId="2">
    <w:nsid w:val="678AC500"/>
    <w:multiLevelType w:val="singleLevel"/>
    <w:tmpl w:val="678AC500"/>
    <w:lvl w:ilvl="0" w:tentative="0">
      <w:start w:val="1"/>
      <w:numFmt w:val="decimal"/>
      <w:pStyle w:val="39"/>
      <w:lvlText w:val="表3-%1"/>
      <w:lvlJc w:val="left"/>
      <w:pPr>
        <w:ind w:left="425" w:hanging="425"/>
      </w:pPr>
      <w:rPr>
        <w:rFonts w:hint="default" w:ascii="宋体" w:hAnsi="宋体" w:eastAsia="宋体" w:cs="宋体"/>
        <w:sz w:val="24"/>
      </w:rPr>
    </w:lvl>
  </w:abstractNum>
  <w:abstractNum w:abstractNumId="3">
    <w:nsid w:val="67A8AF28"/>
    <w:multiLevelType w:val="singleLevel"/>
    <w:tmpl w:val="67A8AF28"/>
    <w:lvl w:ilvl="0" w:tentative="0">
      <w:start w:val="1"/>
      <w:numFmt w:val="chineseCounting"/>
      <w:pStyle w:val="43"/>
      <w:suff w:val="nothing"/>
      <w:lvlText w:val="（%1）"/>
      <w:lvlJc w:val="left"/>
      <w:pPr>
        <w:ind w:left="0" w:firstLine="0"/>
      </w:pPr>
      <w:rPr>
        <w:rFonts w:hint="eastAsia"/>
        <w:sz w:val="28"/>
        <w:szCs w:val="28"/>
      </w:rPr>
    </w:lvl>
  </w:abstractNum>
  <w:abstractNum w:abstractNumId="4">
    <w:nsid w:val="6A923B3E"/>
    <w:multiLevelType w:val="multilevel"/>
    <w:tmpl w:val="6A923B3E"/>
    <w:lvl w:ilvl="0" w:tentative="0">
      <w:start w:val="1"/>
      <w:numFmt w:val="decimal"/>
      <w:lvlText w:val="第 %1 章 "/>
      <w:lvlJc w:val="left"/>
      <w:pPr>
        <w:ind w:left="420" w:hanging="420"/>
      </w:pPr>
      <w:rPr>
        <w:rFonts w:hint="eastAsia"/>
        <w:b/>
        <w:bCs/>
        <w:color w:val="auto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default" w:ascii="Times New Roman" w:hAnsi="Times New Roman" w:eastAsia="黑体" w:cs="Times New Roman"/>
        <w:color w:val="00000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default" w:ascii="Times New Roman" w:hAnsi="Times New Roman" w:eastAsia="黑体" w:cs="Times New Roman"/>
        <w:sz w:val="28"/>
      </w:rPr>
    </w:lvl>
    <w:lvl w:ilvl="4" w:tentative="0">
      <w:start w:val="1"/>
      <w:numFmt w:val="decimal"/>
      <w:pStyle w:val="6"/>
      <w:lvlText w:val="%1.%2.%3.%4.%5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pStyle w:val="8"/>
      <w:suff w:val="nothing"/>
      <w:lvlText w:val="%1.%2.%3.%4.%5.%6.%7"/>
      <w:lvlJc w:val="left"/>
      <w:pPr>
        <w:ind w:left="2289" w:hanging="1296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ind w:left="0" w:firstLine="0"/>
      </w:pPr>
      <w:rPr>
        <w:rFonts w:hint="default" w:ascii="等线" w:hAnsi="等线" w:cs="等线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0" w:firstLine="0"/>
      </w:pPr>
      <w:rPr>
        <w:rFonts w:hint="default" w:ascii="等线" w:hAnsi="等线" w:cs="等线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dit="readOnly" w:enforcement="0"/>
  <w:defaultTabStop w:val="420"/>
  <w:drawingGridHorizontalSpacing w:val="140"/>
  <w:drawingGridVerticalSpacing w:val="39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OWNiOTQ5ZTdlMTY4ZjU5N2E4NDQ2YzhjZThjMDUifQ=="/>
  </w:docVars>
  <w:rsids>
    <w:rsidRoot w:val="00592A04"/>
    <w:rsid w:val="00003F77"/>
    <w:rsid w:val="00140BDE"/>
    <w:rsid w:val="001418BA"/>
    <w:rsid w:val="00182A73"/>
    <w:rsid w:val="002171A8"/>
    <w:rsid w:val="002304B9"/>
    <w:rsid w:val="00264F0E"/>
    <w:rsid w:val="002777C9"/>
    <w:rsid w:val="002E0B13"/>
    <w:rsid w:val="002F04FD"/>
    <w:rsid w:val="003336CF"/>
    <w:rsid w:val="00390D19"/>
    <w:rsid w:val="003A57EA"/>
    <w:rsid w:val="003A6BCF"/>
    <w:rsid w:val="00413800"/>
    <w:rsid w:val="00437E2C"/>
    <w:rsid w:val="00467DE4"/>
    <w:rsid w:val="0049062D"/>
    <w:rsid w:val="00497FB3"/>
    <w:rsid w:val="004B48CA"/>
    <w:rsid w:val="0053032F"/>
    <w:rsid w:val="005845F1"/>
    <w:rsid w:val="00592A04"/>
    <w:rsid w:val="005A525F"/>
    <w:rsid w:val="006024F4"/>
    <w:rsid w:val="00606B63"/>
    <w:rsid w:val="00612531"/>
    <w:rsid w:val="00687C7D"/>
    <w:rsid w:val="006949B5"/>
    <w:rsid w:val="006A6C26"/>
    <w:rsid w:val="006B16A5"/>
    <w:rsid w:val="007066E6"/>
    <w:rsid w:val="0072495C"/>
    <w:rsid w:val="00784596"/>
    <w:rsid w:val="00794357"/>
    <w:rsid w:val="007B7A44"/>
    <w:rsid w:val="007C186E"/>
    <w:rsid w:val="007D18D4"/>
    <w:rsid w:val="007D4367"/>
    <w:rsid w:val="007D4B70"/>
    <w:rsid w:val="007F2EBD"/>
    <w:rsid w:val="00851363"/>
    <w:rsid w:val="008F5000"/>
    <w:rsid w:val="00920EAD"/>
    <w:rsid w:val="00966172"/>
    <w:rsid w:val="00A25CF8"/>
    <w:rsid w:val="00A4767E"/>
    <w:rsid w:val="00AD55A0"/>
    <w:rsid w:val="00BF3818"/>
    <w:rsid w:val="00C00C56"/>
    <w:rsid w:val="00C21B83"/>
    <w:rsid w:val="00C36300"/>
    <w:rsid w:val="00C53F88"/>
    <w:rsid w:val="00D8095D"/>
    <w:rsid w:val="00E97F4C"/>
    <w:rsid w:val="00ED2845"/>
    <w:rsid w:val="08676A18"/>
    <w:rsid w:val="1A186994"/>
    <w:rsid w:val="1DC4238C"/>
    <w:rsid w:val="295E3065"/>
    <w:rsid w:val="2D4A155B"/>
    <w:rsid w:val="30696B2B"/>
    <w:rsid w:val="30AC0A55"/>
    <w:rsid w:val="34D852DD"/>
    <w:rsid w:val="34E509B8"/>
    <w:rsid w:val="37517F31"/>
    <w:rsid w:val="3BF1B838"/>
    <w:rsid w:val="3D0C0848"/>
    <w:rsid w:val="3D4216B2"/>
    <w:rsid w:val="4B2A5F4C"/>
    <w:rsid w:val="55726611"/>
    <w:rsid w:val="5DFA5F79"/>
    <w:rsid w:val="5FB41CB3"/>
    <w:rsid w:val="63163262"/>
    <w:rsid w:val="66676538"/>
    <w:rsid w:val="69531663"/>
    <w:rsid w:val="69993A02"/>
    <w:rsid w:val="72A67882"/>
    <w:rsid w:val="79355CFB"/>
    <w:rsid w:val="7AE8ADE7"/>
    <w:rsid w:val="7EFAB62E"/>
    <w:rsid w:val="7FFFF9E5"/>
    <w:rsid w:val="BE7B7C3C"/>
    <w:rsid w:val="DD5F7F76"/>
    <w:rsid w:val="EEAFFB49"/>
    <w:rsid w:val="EF3D5644"/>
    <w:rsid w:val="F5F5D276"/>
    <w:rsid w:val="F757A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宋体" w:hAnsi="Times New Roman" w:eastAsia="宋体" w:cs="Times New Roman"/>
      <w:snapToGrid w:val="0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tabs>
        <w:tab w:val="left" w:pos="0"/>
      </w:tabs>
      <w:adjustRightInd w:val="0"/>
      <w:spacing w:before="340" w:after="330" w:line="578" w:lineRule="auto"/>
      <w:ind w:firstLine="0" w:firstLineChars="0"/>
      <w:outlineLvl w:val="0"/>
    </w:pPr>
    <w:rPr>
      <w:rFonts w:ascii="黑体"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numPr>
        <w:ilvl w:val="1"/>
        <w:numId w:val="1"/>
      </w:numPr>
      <w:tabs>
        <w:tab w:val="left" w:pos="0"/>
      </w:tabs>
      <w:spacing w:before="260" w:after="260" w:line="415" w:lineRule="auto"/>
      <w:ind w:firstLine="0" w:firstLineChars="0"/>
      <w:jc w:val="left"/>
      <w:outlineLvl w:val="1"/>
    </w:pPr>
    <w:rPr>
      <w:rFonts w:ascii="黑体" w:eastAsia="黑体"/>
      <w:b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420"/>
        <w:tab w:val="left" w:pos="720"/>
      </w:tabs>
      <w:spacing w:before="260" w:after="260" w:line="415" w:lineRule="auto"/>
      <w:ind w:firstLineChars="0"/>
      <w:outlineLvl w:val="2"/>
    </w:pPr>
    <w:rPr>
      <w:rFonts w:ascii="黑体" w:eastAsia="黑体"/>
      <w:b/>
      <w:sz w:val="30"/>
      <w:szCs w:val="28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numPr>
        <w:ilvl w:val="3"/>
        <w:numId w:val="1"/>
      </w:numPr>
      <w:tabs>
        <w:tab w:val="left" w:pos="0"/>
      </w:tabs>
      <w:spacing w:before="280" w:after="290" w:line="372" w:lineRule="auto"/>
      <w:ind w:firstLineChars="0"/>
      <w:outlineLvl w:val="3"/>
    </w:pPr>
    <w:rPr>
      <w:rFonts w:ascii="黑体" w:eastAsia="黑体"/>
      <w:b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tabs>
        <w:tab w:val="left" w:pos="420"/>
      </w:tabs>
      <w:spacing w:before="280" w:after="290" w:line="372" w:lineRule="auto"/>
      <w:ind w:firstLine="200" w:firstLineChars="0"/>
      <w:outlineLvl w:val="4"/>
    </w:pPr>
    <w:rPr>
      <w:rFonts w:ascii="黑体" w:eastAsia="黑体"/>
      <w:b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widowControl/>
      <w:numPr>
        <w:ilvl w:val="5"/>
        <w:numId w:val="1"/>
      </w:numPr>
      <w:spacing w:before="240" w:after="64" w:line="319" w:lineRule="auto"/>
      <w:ind w:firstLine="0" w:firstLineChars="0"/>
      <w:outlineLvl w:val="5"/>
    </w:pPr>
    <w:rPr>
      <w:rFonts w:ascii="Calibri Light" w:hAnsi="Calibri Light"/>
      <w:b/>
      <w:bCs/>
      <w:snapToGrid/>
      <w:sz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widowControl/>
      <w:numPr>
        <w:ilvl w:val="6"/>
        <w:numId w:val="1"/>
      </w:numPr>
      <w:spacing w:before="240" w:after="64" w:line="319" w:lineRule="auto"/>
      <w:ind w:left="1296" w:firstLine="0" w:firstLineChars="0"/>
      <w:outlineLvl w:val="6"/>
    </w:pPr>
    <w:rPr>
      <w:rFonts w:ascii="仿宋_GB2312" w:eastAsia="仿宋_GB2312"/>
      <w:b/>
      <w:bCs/>
      <w:snapToGrid/>
      <w:sz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widowControl/>
      <w:numPr>
        <w:ilvl w:val="7"/>
        <w:numId w:val="1"/>
      </w:numPr>
      <w:spacing w:before="240" w:after="64" w:line="319" w:lineRule="auto"/>
      <w:ind w:left="1440" w:firstLineChars="0"/>
      <w:outlineLvl w:val="7"/>
    </w:pPr>
    <w:rPr>
      <w:rFonts w:ascii="Calibri Light" w:hAnsi="Calibri Light"/>
      <w:snapToGrid/>
      <w:sz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widowControl/>
      <w:numPr>
        <w:ilvl w:val="8"/>
        <w:numId w:val="1"/>
      </w:numPr>
      <w:spacing w:before="240" w:after="64" w:line="319" w:lineRule="auto"/>
      <w:ind w:left="1584" w:firstLineChars="0"/>
      <w:outlineLvl w:val="8"/>
    </w:pPr>
    <w:rPr>
      <w:rFonts w:ascii="Calibri Light" w:hAnsi="Calibri Light"/>
      <w:snapToGrid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spacing w:line="240" w:lineRule="auto"/>
      <w:ind w:left="1200" w:leftChars="12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12">
    <w:name w:val="caption"/>
    <w:basedOn w:val="1"/>
    <w:next w:val="1"/>
    <w:autoRedefine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"/>
    <w:basedOn w:val="1"/>
    <w:autoRedefine/>
    <w:qFormat/>
    <w:uiPriority w:val="0"/>
    <w:rPr>
      <w:rFonts w:ascii="Calibri" w:hAnsi="Calibri"/>
    </w:rPr>
  </w:style>
  <w:style w:type="paragraph" w:styleId="15">
    <w:name w:val="toc 5"/>
    <w:basedOn w:val="1"/>
    <w:next w:val="1"/>
    <w:autoRedefine/>
    <w:qFormat/>
    <w:uiPriority w:val="0"/>
    <w:pPr>
      <w:spacing w:line="240" w:lineRule="auto"/>
      <w:ind w:left="800" w:leftChars="8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16">
    <w:name w:val="toc 3"/>
    <w:basedOn w:val="1"/>
    <w:next w:val="1"/>
    <w:autoRedefine/>
    <w:qFormat/>
    <w:uiPriority w:val="0"/>
    <w:pPr>
      <w:ind w:left="350" w:leftChars="350" w:firstLine="0" w:firstLineChars="0"/>
    </w:pPr>
  </w:style>
  <w:style w:type="paragraph" w:styleId="17">
    <w:name w:val="toc 8"/>
    <w:basedOn w:val="1"/>
    <w:next w:val="1"/>
    <w:autoRedefine/>
    <w:qFormat/>
    <w:uiPriority w:val="0"/>
    <w:pPr>
      <w:spacing w:line="240" w:lineRule="auto"/>
      <w:ind w:left="1400" w:leftChars="14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18">
    <w:name w:val="Balloon Text"/>
    <w:basedOn w:val="1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qFormat/>
    <w:uiPriority w:val="0"/>
    <w:pPr>
      <w:ind w:firstLine="0" w:firstLineChars="0"/>
    </w:pPr>
  </w:style>
  <w:style w:type="paragraph" w:styleId="22">
    <w:name w:val="toc 4"/>
    <w:basedOn w:val="1"/>
    <w:next w:val="1"/>
    <w:autoRedefine/>
    <w:qFormat/>
    <w:uiPriority w:val="0"/>
    <w:pPr>
      <w:spacing w:line="240" w:lineRule="auto"/>
      <w:ind w:left="600" w:leftChars="6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23">
    <w:name w:val="toc 6"/>
    <w:basedOn w:val="1"/>
    <w:next w:val="1"/>
    <w:autoRedefine/>
    <w:qFormat/>
    <w:uiPriority w:val="0"/>
    <w:pPr>
      <w:spacing w:line="240" w:lineRule="auto"/>
      <w:ind w:left="1000" w:leftChars="10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24">
    <w:name w:val="toc 2"/>
    <w:basedOn w:val="1"/>
    <w:next w:val="1"/>
    <w:autoRedefine/>
    <w:qFormat/>
    <w:uiPriority w:val="0"/>
    <w:pPr>
      <w:ind w:left="200" w:leftChars="200" w:firstLine="0" w:firstLineChars="0"/>
    </w:pPr>
  </w:style>
  <w:style w:type="paragraph" w:styleId="25">
    <w:name w:val="toc 9"/>
    <w:basedOn w:val="1"/>
    <w:next w:val="1"/>
    <w:autoRedefine/>
    <w:qFormat/>
    <w:uiPriority w:val="0"/>
    <w:pPr>
      <w:spacing w:line="240" w:lineRule="auto"/>
      <w:ind w:left="1600" w:leftChars="16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26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paragraph" w:styleId="27">
    <w:name w:val="Title"/>
    <w:basedOn w:val="1"/>
    <w:next w:val="1"/>
    <w:autoRedefine/>
    <w:qFormat/>
    <w:uiPriority w:val="0"/>
    <w:rPr>
      <w:rFonts w:ascii="STHeiti Light" w:hAnsi="STHeiti Light"/>
    </w:rPr>
  </w:style>
  <w:style w:type="paragraph" w:styleId="28">
    <w:name w:val="annotation subject"/>
    <w:basedOn w:val="13"/>
    <w:next w:val="13"/>
    <w:autoRedefine/>
    <w:qFormat/>
    <w:uiPriority w:val="0"/>
    <w:rPr>
      <w:b/>
      <w:bCs/>
    </w:rPr>
  </w:style>
  <w:style w:type="paragraph" w:styleId="29">
    <w:name w:val="Body Text First Indent"/>
    <w:basedOn w:val="14"/>
    <w:autoRedefine/>
    <w:qFormat/>
    <w:uiPriority w:val="0"/>
    <w:pPr>
      <w:ind w:firstLine="100" w:firstLineChars="100"/>
    </w:pPr>
  </w:style>
  <w:style w:type="character" w:styleId="32">
    <w:name w:val="Strong"/>
    <w:autoRedefine/>
    <w:qFormat/>
    <w:uiPriority w:val="0"/>
    <w:rPr>
      <w:b/>
      <w:bCs/>
    </w:rPr>
  </w:style>
  <w:style w:type="character" w:styleId="33">
    <w:name w:val="FollowedHyperlink"/>
    <w:autoRedefine/>
    <w:qFormat/>
    <w:uiPriority w:val="0"/>
    <w:rPr>
      <w:color w:val="954F72"/>
      <w:u w:val="single"/>
    </w:rPr>
  </w:style>
  <w:style w:type="character" w:styleId="34">
    <w:name w:val="Hyperlink"/>
    <w:autoRedefine/>
    <w:qFormat/>
    <w:uiPriority w:val="0"/>
    <w:rPr>
      <w:color w:val="0563C1"/>
      <w:u w:val="single"/>
    </w:rPr>
  </w:style>
  <w:style w:type="character" w:styleId="35">
    <w:name w:val="annotation reference"/>
    <w:autoRedefine/>
    <w:qFormat/>
    <w:uiPriority w:val="0"/>
    <w:rPr>
      <w:sz w:val="21"/>
      <w:szCs w:val="21"/>
    </w:rPr>
  </w:style>
  <w:style w:type="paragraph" w:customStyle="1" w:styleId="36">
    <w:name w:val="编号（1）"/>
    <w:basedOn w:val="1"/>
    <w:autoRedefine/>
    <w:qFormat/>
    <w:uiPriority w:val="0"/>
    <w:pPr>
      <w:numPr>
        <w:ilvl w:val="0"/>
        <w:numId w:val="2"/>
      </w:numPr>
      <w:ind w:firstLine="684" w:firstLineChars="0"/>
    </w:pPr>
    <w:rPr>
      <w:szCs w:val="28"/>
    </w:rPr>
  </w:style>
  <w:style w:type="paragraph" w:customStyle="1" w:styleId="37">
    <w:name w:val="列出段落1"/>
    <w:basedOn w:val="1"/>
    <w:autoRedefine/>
    <w:qFormat/>
    <w:uiPriority w:val="0"/>
    <w:pPr>
      <w:widowControl/>
      <w:spacing w:line="240" w:lineRule="auto"/>
    </w:pPr>
    <w:rPr>
      <w:rFonts w:ascii="Calibri" w:hAnsi="Calibri"/>
      <w:snapToGrid/>
      <w:sz w:val="21"/>
      <w:szCs w:val="28"/>
    </w:rPr>
  </w:style>
  <w:style w:type="paragraph" w:customStyle="1" w:styleId="38">
    <w:name w:val="_Style 38"/>
    <w:basedOn w:val="2"/>
    <w:next w:val="1"/>
    <w:autoRedefine/>
    <w:qFormat/>
    <w:uiPriority w:val="0"/>
    <w:pPr>
      <w:widowControl/>
      <w:tabs>
        <w:tab w:val="clear" w:pos="0"/>
      </w:tabs>
      <w:adjustRightInd/>
      <w:spacing w:before="240" w:after="0" w:line="259" w:lineRule="auto"/>
      <w:jc w:val="left"/>
      <w:outlineLvl w:val="9"/>
    </w:pPr>
    <w:rPr>
      <w:rFonts w:ascii="等线 Light" w:eastAsia="等线 Light"/>
      <w:b w:val="0"/>
      <w:bCs w:val="0"/>
      <w:snapToGrid/>
      <w:color w:val="2F5496"/>
      <w:kern w:val="0"/>
      <w:sz w:val="32"/>
      <w:szCs w:val="32"/>
    </w:rPr>
  </w:style>
  <w:style w:type="paragraph" w:customStyle="1" w:styleId="39">
    <w:name w:val="表格编号"/>
    <w:basedOn w:val="14"/>
    <w:autoRedefine/>
    <w:qFormat/>
    <w:uiPriority w:val="0"/>
    <w:pPr>
      <w:numPr>
        <w:ilvl w:val="0"/>
        <w:numId w:val="3"/>
      </w:numPr>
      <w:ind w:firstLine="0" w:firstLineChars="0"/>
      <w:jc w:val="center"/>
    </w:pPr>
    <w:rPr>
      <w:rFonts w:eastAsia="仿宋"/>
      <w:sz w:val="24"/>
    </w:rPr>
  </w:style>
  <w:style w:type="paragraph" w:customStyle="1" w:styleId="4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1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3">
    <w:name w:val="编号（一）"/>
    <w:basedOn w:val="1"/>
    <w:autoRedefine/>
    <w:qFormat/>
    <w:uiPriority w:val="0"/>
    <w:pPr>
      <w:numPr>
        <w:ilvl w:val="0"/>
        <w:numId w:val="4"/>
      </w:numPr>
      <w:ind w:firstLine="684" w:firstLineChars="0"/>
    </w:pPr>
  </w:style>
  <w:style w:type="paragraph" w:customStyle="1" w:styleId="44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_Style 45"/>
    <w:autoRedefine/>
    <w:qFormat/>
    <w:uiPriority w:val="0"/>
    <w:rPr>
      <w:rFonts w:ascii="宋体" w:hAnsi="Times New Roman" w:eastAsia="宋体" w:cs="Times New Roman"/>
      <w:snapToGrid w:val="0"/>
      <w:sz w:val="28"/>
      <w:szCs w:val="24"/>
      <w:lang w:val="en-US" w:eastAsia="zh-CN" w:bidi="ar-SA"/>
    </w:rPr>
  </w:style>
  <w:style w:type="paragraph" w:styleId="46">
    <w:name w:val="List Paragraph"/>
    <w:basedOn w:val="1"/>
    <w:autoRedefine/>
    <w:qFormat/>
    <w:uiPriority w:val="34"/>
  </w:style>
  <w:style w:type="paragraph" w:customStyle="1" w:styleId="47">
    <w:name w:val="图、表标题"/>
    <w:basedOn w:val="1"/>
    <w:autoRedefine/>
    <w:qFormat/>
    <w:uiPriority w:val="0"/>
    <w:pPr>
      <w:keepNext/>
      <w:spacing w:line="240" w:lineRule="auto"/>
      <w:ind w:firstLine="0" w:firstLineChars="0"/>
      <w:jc w:val="center"/>
    </w:pPr>
    <w:rPr>
      <w:rFonts w:ascii="仿宋_GB2312" w:hAnsi="仿宋_GB2312" w:eastAsia="黑体"/>
      <w:snapToGrid/>
      <w:kern w:val="2"/>
      <w:sz w:val="21"/>
      <w:szCs w:val="22"/>
    </w:rPr>
  </w:style>
  <w:style w:type="character" w:customStyle="1" w:styleId="48">
    <w:name w:val="未处理的提及"/>
    <w:autoRedefine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9785-2F7D-4A7E-A022-6A3E77D2E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1914</Words>
  <Characters>2259</Characters>
  <Lines>20</Lines>
  <Paragraphs>5</Paragraphs>
  <TotalTime>3</TotalTime>
  <ScaleCrop>false</ScaleCrop>
  <LinksUpToDate>false</LinksUpToDate>
  <CharactersWithSpaces>2374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2025-07-03T02:48:00Z</dcterms:created>
  <dc:creator>ysgz</dc:creator>
  <cp:lastModifiedBy>Tony</cp:lastModifiedBy>
  <cp:lastPrinted>2023-07-10T14:49:00Z</cp:lastPrinted>
  <dcterms:modified xsi:type="dcterms:W3CDTF">2025-07-03T06:48:20Z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62BF8A10848B476F89D534C69CF4E601_13</vt:lpwstr>
  </property>
  <property fmtid="{D5CDD505-2E9C-101B-9397-08002B2CF9AE}" pid="4" name="KSOTemplateDocerSaveRecord">
    <vt:lpwstr>eyJoZGlkIjoiZDVhNDFkYjIxY2RiY2M4ZTZjMzkyODhjNWVmMDJlYzIiLCJ1c2VySWQiOiIzNzQyOTEyOTgifQ==</vt:lpwstr>
  </property>
</Properties>
</file>