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DA164">
      <w:pPr>
        <w:widowControl/>
        <w:jc w:val="center"/>
        <w:textAlignment w:val="center"/>
        <w:rPr>
          <w:rFonts w:hint="eastAsia" w:ascii="宋体" w:hAnsi="宋体" w:eastAsia="宋体" w:cs="宋体"/>
          <w:b/>
          <w:bCs/>
          <w:color w:val="000000"/>
          <w:kern w:val="0"/>
          <w:sz w:val="44"/>
          <w:szCs w:val="44"/>
          <w:lang w:eastAsia="zh-CN" w:bidi="ar"/>
        </w:rPr>
      </w:pPr>
      <w:bookmarkStart w:id="0" w:name="_GoBack"/>
      <w:bookmarkEnd w:id="0"/>
      <w:r>
        <w:rPr>
          <w:rFonts w:hint="eastAsia" w:ascii="宋体" w:hAnsi="宋体" w:eastAsia="宋体" w:cs="宋体"/>
          <w:b/>
          <w:bCs/>
          <w:color w:val="000000"/>
          <w:kern w:val="0"/>
          <w:sz w:val="44"/>
          <w:szCs w:val="44"/>
          <w:lang w:val="en-US" w:eastAsia="zh-CN" w:bidi="ar"/>
        </w:rPr>
        <w:t xml:space="preserve"> </w:t>
      </w:r>
      <w:r>
        <w:rPr>
          <w:rFonts w:hint="eastAsia" w:ascii="宋体" w:hAnsi="宋体" w:eastAsia="宋体" w:cs="宋体"/>
          <w:b/>
          <w:bCs/>
          <w:color w:val="000000"/>
          <w:kern w:val="0"/>
          <w:sz w:val="44"/>
          <w:szCs w:val="44"/>
          <w:lang w:bidi="ar"/>
        </w:rPr>
        <w:t>智能语音识别庭审</w:t>
      </w:r>
      <w:r>
        <w:rPr>
          <w:rFonts w:hint="eastAsia" w:ascii="宋体" w:hAnsi="宋体" w:eastAsia="宋体" w:cs="宋体"/>
          <w:b/>
          <w:bCs/>
          <w:color w:val="000000"/>
          <w:kern w:val="0"/>
          <w:sz w:val="44"/>
          <w:szCs w:val="44"/>
          <w:lang w:val="en-US" w:eastAsia="zh-CN" w:bidi="ar"/>
        </w:rPr>
        <w:t>设备</w:t>
      </w:r>
      <w:r>
        <w:rPr>
          <w:rFonts w:hint="eastAsia" w:ascii="宋体" w:hAnsi="宋体" w:eastAsia="宋体" w:cs="宋体"/>
          <w:b/>
          <w:bCs/>
          <w:color w:val="000000"/>
          <w:kern w:val="0"/>
          <w:sz w:val="44"/>
          <w:szCs w:val="44"/>
          <w:lang w:eastAsia="zh-CN" w:bidi="ar"/>
        </w:rPr>
        <w:t>采购文件</w:t>
      </w:r>
    </w:p>
    <w:p w14:paraId="7B3302B8">
      <w:pPr>
        <w:widowControl/>
        <w:jc w:val="center"/>
        <w:textAlignment w:val="center"/>
        <w:rPr>
          <w:rFonts w:hint="eastAsia" w:ascii="宋体" w:hAnsi="宋体" w:eastAsia="宋体" w:cs="宋体"/>
          <w:b/>
          <w:bCs/>
          <w:color w:val="000000"/>
          <w:kern w:val="0"/>
          <w:sz w:val="36"/>
          <w:szCs w:val="36"/>
          <w:lang w:bidi="ar"/>
        </w:rPr>
      </w:pPr>
    </w:p>
    <w:tbl>
      <w:tblPr>
        <w:tblStyle w:val="6"/>
        <w:tblW w:w="4996" w:type="pct"/>
        <w:tblInd w:w="0" w:type="dxa"/>
        <w:tblLayout w:type="autofit"/>
        <w:tblCellMar>
          <w:top w:w="0" w:type="dxa"/>
          <w:left w:w="108" w:type="dxa"/>
          <w:bottom w:w="0" w:type="dxa"/>
          <w:right w:w="108" w:type="dxa"/>
        </w:tblCellMar>
      </w:tblPr>
      <w:tblGrid>
        <w:gridCol w:w="744"/>
        <w:gridCol w:w="1506"/>
        <w:gridCol w:w="10212"/>
        <w:gridCol w:w="821"/>
        <w:gridCol w:w="812"/>
      </w:tblGrid>
      <w:tr w14:paraId="5A6B44CE">
        <w:tblPrEx>
          <w:tblCellMar>
            <w:top w:w="0" w:type="dxa"/>
            <w:left w:w="108" w:type="dxa"/>
            <w:bottom w:w="0" w:type="dxa"/>
            <w:right w:w="108" w:type="dxa"/>
          </w:tblCellMar>
        </w:tblPrEx>
        <w:trPr>
          <w:trHeight w:val="8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0F46">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86A7">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产品名称</w:t>
            </w:r>
          </w:p>
        </w:tc>
        <w:tc>
          <w:tcPr>
            <w:tcW w:w="3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C13D">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产品参数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0364">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6F9C">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数量</w:t>
            </w:r>
          </w:p>
        </w:tc>
      </w:tr>
      <w:tr w14:paraId="278F8645">
        <w:tblPrEx>
          <w:tblCellMar>
            <w:top w:w="0" w:type="dxa"/>
            <w:left w:w="108" w:type="dxa"/>
            <w:bottom w:w="0" w:type="dxa"/>
            <w:right w:w="108" w:type="dxa"/>
          </w:tblCellMar>
        </w:tblPrEx>
        <w:trPr>
          <w:trHeight w:val="65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33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30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智能语音转写设备</w:t>
            </w:r>
          </w:p>
        </w:tc>
        <w:tc>
          <w:tcPr>
            <w:tcW w:w="3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F61E">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智能语音识别庭审系统客户端：采用C/S架构。与人工智能平台配套使用，通过人工智能平台提供的语音识别、语音合成等能力，实现多角色语音区分识别转文字、庭审笔录智能修正、笔录智能模糊替换、庭审信息语音播报、笔录导出/打印等功能。</w:t>
            </w:r>
          </w:p>
          <w:p w14:paraId="599E60E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语音合成功能：将开庭前的法庭纪律、庭前须知等信息通过文本合成的方式，由机器以清晰、宏亮的声音自动播报出来，中文语音合成自然度为4.5分及以上（此项为人工智能平台能力，需提供国内权威机构关于平台能力的检验报告，如“CMA"检验报告，非项目测试报告）。</w:t>
            </w:r>
          </w:p>
          <w:p w14:paraId="6186760B">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3、语音识别功能：将各方发言人所说的多条不同语音流实时识别为对应的文字内容，并且能够正确的返回到开庭的设备上，供书记员进行校对和修改，实现中文标准普通话的实时语音识别，声源取自近距离麦克风收音，识别准确率达到99%及以上（此项为人工智能平台能力，需提供国内权威机构关于平台能力的检验报告，如“CMA"检验报告，非项目测试报告）。</w:t>
            </w:r>
          </w:p>
          <w:p w14:paraId="4FA11A0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4、方言识别率：实现贵州方言的实时语音识别，声源取自近距离麦克风收音，识别准确率达到89%及以上（此项为人工智能平台能力，需提供国内权威机构关于平台能力的检验报告，如“CMA"检验报告，非项目测试报告，且该识别率证明需单独针对于贵州方言的测试结果）。</w:t>
            </w:r>
          </w:p>
          <w:p w14:paraId="37D582E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5、内网部署：系统要求在本地法院内网中进行所有软硬件设备的安装部署，全部数据都要求保存在本地服务器上，与外网无任何数据交互。</w:t>
            </w:r>
          </w:p>
          <w:p w14:paraId="7A6685CD">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6、系统扩展性：系统前端语音识别处理设备需支持轻便化部署，通过在单个科技法庭中添加单一设备即可支持12路的语音信号输入。</w:t>
            </w:r>
          </w:p>
          <w:p w14:paraId="3825069E">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7、说话人麦克风控制：系统要求支持书记员能够在庭审过程中远程对各方说话人的麦克风设备进行操作，实现关闭或开启语音识别功能。并且，所有操作都仅限在书记员电脑上完成。（需提供相关软件截图）</w:t>
            </w:r>
          </w:p>
          <w:p w14:paraId="0969FC2D">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8、麦克风配置：书记员直接在客户端修改麦克风配置，在配置中心修改麦克风后，修改数据会更新到数据库，同时在庭审页面麦克风名称会发生同步变化，永久有效；另外也可一次性修改，如果在庭审页面修改麦克风，此次修改只针对此次庭审有效。（需提供相关软件截图）</w:t>
            </w:r>
          </w:p>
          <w:p w14:paraId="236D1D0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9、麦克风角色管理：支持法庭麦克风配置审判人员、书记员、当事人、第三方证人相对应的陈述人角色信息，实现在庭审过程中多角色的说话时识别内容的区分。</w:t>
            </w:r>
          </w:p>
          <w:p w14:paraId="44B0324C">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10、支持方言类型配置：支持对各个麦克风进行方言类型配置，以适配当事人的说话口音。（需提供相关软件截图）</w:t>
            </w:r>
          </w:p>
          <w:p w14:paraId="611EB63A">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11、笔录模板管理：系统支持书记员自主上传常用的笔录模板，对于法院内部统一的笔录模板可在智能庭审系统后台实现统一的上传管理。</w:t>
            </w:r>
          </w:p>
          <w:p w14:paraId="16AB35F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12、资料学习：系统支持案件资料学习，通过用户自主上传添加案件资料，并将文本材料训练成个案资源包，提高转写识别率。资料学习过程中不影响开庭，可正常使用本系统进行开庭，实现多角色语音区分识别转文字等功能（需提供相关软件截图）。</w:t>
            </w:r>
          </w:p>
          <w:p w14:paraId="383F4EB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13、个性化词语配置：针对庭审过程中转写经常出现且容易出错的词语（例如人名、公司名、地名等），通过系统可直接添加到个性化词汇中，生成热词提升识别效果。（需提供相关软件截图）</w:t>
            </w:r>
          </w:p>
          <w:p w14:paraId="2B50499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14、庭审录音标记回听：书记员在庭审记录过程中，对当前笔录有疑问时，可快速进行标记，标记后的内容在庭审结束后可进行回听，辅助书记员进行笔录的修正工作。（需提供相关软件截图）</w:t>
            </w:r>
          </w:p>
          <w:p w14:paraId="10AB79A4">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15、模糊音自主配置：系统支持模糊音配置功能，并可直接关联相关热词，提高语音识别准确率。如：z=zh，c=ch，s=sh，l=n，f=h，r=l，an=ang，en=eng，in=ing，ian=iang，uan=uang等模糊音设置（需提供相关软件截图）。</w:t>
            </w:r>
          </w:p>
          <w:p w14:paraId="7E73E56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16、智能模糊查找替换：系统支持在模糊搜索框输入希望查找的关键字，实现摘要笔录页面将所有和关键字发音相似、文本相近、内容相同的结果高亮显示，并进行全文匹配的修改和替换。（需提供相关软件截图）</w:t>
            </w:r>
          </w:p>
          <w:p w14:paraId="7262667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17、庭审信息语音播报：对于庭审过程中需要宣读的法庭纪律、审判人员入庭、证人出庭等内容，系统支持配置具体文本内容，一次配置单客户端永久生效，每次庭审，只需点击播报，即可按顺序选择内容，由系统进行自动播报，且支持播报速度的人工调整。（需提供相关软件截图）</w:t>
            </w:r>
          </w:p>
          <w:p w14:paraId="6B37F93C">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18、识别模式选择：系统支持熟练模式与学习模式自主切换，选择学习模式，系统可以将语音识别结果实时同步到左侧转写区，方便书记员左看右写，实时对照编辑。（需提供相关软件截图）</w:t>
            </w:r>
          </w:p>
          <w:p w14:paraId="38FA677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19、同人智能合并：当上下文为同一个陈述人的识别文字，会自动合并成同一个人的文字记录。</w:t>
            </w:r>
          </w:p>
          <w:p w14:paraId="2990AD4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20、个性化词语快捷替换：庭审过程中，个性化词语的添加会同时自动生成快捷键，快捷键自动命名为 F1到 F12，当出现个性化词语转写错误的情况，支持选中错误文本内容，查看各个个性化热词对应的快捷键，按快捷键快速自动替换成正确文本。</w:t>
            </w:r>
          </w:p>
          <w:p w14:paraId="6C7D8BD3">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21、导出/打印：书记员在整个庭审结束后，可以从系统的客户端软件中将庭审生成的笔录导出，也支持将庭审生成的庭审音频导出。并支持在客户端中直接进行庭审笔录打印操作。</w:t>
            </w:r>
          </w:p>
          <w:p w14:paraId="258EA432">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22、辅助修改操作：针对语音识别错误的结果修改要求支持人工快速修正，为书记员提供增删改、复制粘贴、撤销等通用文档编辑功能。</w:t>
            </w:r>
          </w:p>
          <w:p w14:paraId="1E8EDC5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23、转写光标快速定位：书记员在修改笔录过程中，往往很难快速找到当前的转写光标位置，点击快速定位图标或者按快捷键“Esc”，可快速定位到转写光标，并能实现页面文字自动回滚，无需人工点击鼠标向下滚动页面或者点击滚动条。</w:t>
            </w:r>
          </w:p>
          <w:p w14:paraId="5409E75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24、插入转写：系统支持在笔录任意位置插入转写，即可对庭审语音进行实时转写。</w:t>
            </w:r>
          </w:p>
          <w:p w14:paraId="49B14F0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25、系统异常恢复：系统会自动保存庭审记录，当存在异常情况，例如断网，异常退出后，系统会自动保存之前数据，下次打开原数据依旧呈现，避免数据丢。</w:t>
            </w:r>
          </w:p>
          <w:p w14:paraId="18D52AFC">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26、庭审管理后台：通过庭审管理后台可查阅当前法院全部案件的开庭数据，可支持庭审音频、全文转写笔录、书记员编辑笔录。</w:t>
            </w:r>
          </w:p>
          <w:p w14:paraId="4094760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27、中标单位需在中标通知发出5个工作日内在采购人指定地点进行功能测试，若测试不通过将取消其中标资格并承担相应的虚假应标责任。</w:t>
            </w:r>
          </w:p>
          <w:p w14:paraId="2D40196B">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28、</w:t>
            </w:r>
            <w:r>
              <w:rPr>
                <w:rFonts w:hint="eastAsia" w:ascii="宋体" w:hAnsi="宋体" w:eastAsia="宋体" w:cs="宋体"/>
                <w:color w:val="000000"/>
                <w:sz w:val="24"/>
              </w:rPr>
              <w:t>音频输入参数：</w:t>
            </w:r>
          </w:p>
          <w:p w14:paraId="45E8C76F">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（1)频响： 20HZ-20KHZ（+0.1/-0.4dB)</w:t>
            </w:r>
          </w:p>
          <w:p w14:paraId="38BE7EDF">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（2）动态范围：最高92dB，A计权</w:t>
            </w:r>
          </w:p>
          <w:p w14:paraId="72BDE5F5">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（3）噪声级别：-92dB，A计权</w:t>
            </w:r>
          </w:p>
          <w:p w14:paraId="2C69DD12">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（4）阻抗：20kohm</w:t>
            </w:r>
          </w:p>
          <w:p w14:paraId="4A5CD1EE">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（5）输入电平：+4dBu</w:t>
            </w:r>
          </w:p>
          <w:p w14:paraId="4993C6EE">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（6）可调节增益范围：0dB~51dB（数字调节）</w:t>
            </w:r>
          </w:p>
          <w:p w14:paraId="3600B442">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29、</w:t>
            </w:r>
            <w:r>
              <w:rPr>
                <w:rFonts w:hint="eastAsia" w:ascii="宋体" w:hAnsi="宋体" w:eastAsia="宋体" w:cs="宋体"/>
                <w:color w:val="000000"/>
                <w:sz w:val="24"/>
              </w:rPr>
              <w:t>音频输出参数：</w:t>
            </w:r>
          </w:p>
          <w:p w14:paraId="2E9955A4">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（1）频响：20HZ-20KHZ（+0.1/-0.4dB）</w:t>
            </w:r>
          </w:p>
          <w:p w14:paraId="78E3B7DC">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（2）动态范围：最高92dB，A计权</w:t>
            </w:r>
          </w:p>
          <w:p w14:paraId="1D8D95B4">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（3）噪声级别：-92dB，A计权</w:t>
            </w:r>
          </w:p>
          <w:p w14:paraId="6101321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（4）阻抗：470ohm</w:t>
            </w:r>
          </w:p>
          <w:p w14:paraId="37773D07">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（5）输出电平：+4dBu</w:t>
            </w:r>
          </w:p>
          <w:p w14:paraId="591CEE9C">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30、</w:t>
            </w:r>
            <w:r>
              <w:rPr>
                <w:rFonts w:hint="eastAsia" w:ascii="宋体" w:hAnsi="宋体" w:eastAsia="宋体" w:cs="宋体"/>
                <w:color w:val="000000"/>
                <w:sz w:val="24"/>
              </w:rPr>
              <w:t>接口默认数字音频参数：</w:t>
            </w:r>
          </w:p>
          <w:p w14:paraId="53626CC5">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（1）采样率：16k/48k</w:t>
            </w:r>
          </w:p>
          <w:p w14:paraId="40C5B62D">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（2）位深：16bit</w:t>
            </w:r>
          </w:p>
          <w:p w14:paraId="106D9E4B">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（3）通道：12通道</w:t>
            </w:r>
          </w:p>
          <w:p w14:paraId="6BA73726">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（4）光纤同步接口：input*1，output*1</w:t>
            </w:r>
          </w:p>
          <w:p w14:paraId="71464BF1">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31、</w:t>
            </w:r>
            <w:r>
              <w:rPr>
                <w:rFonts w:hint="eastAsia" w:ascii="宋体" w:hAnsi="宋体" w:eastAsia="宋体" w:cs="宋体"/>
                <w:color w:val="000000"/>
                <w:sz w:val="24"/>
              </w:rPr>
              <w:t>智能媒体主机可实现不少于12路独立通道同时采集不同音频数据，并通过不少于12路独立输出通道输出到其他设备。</w:t>
            </w:r>
          </w:p>
          <w:p w14:paraId="570A0322">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32、</w:t>
            </w:r>
            <w:r>
              <w:rPr>
                <w:rFonts w:hint="eastAsia" w:ascii="宋体" w:hAnsi="宋体" w:eastAsia="宋体" w:cs="宋体"/>
                <w:color w:val="000000"/>
                <w:sz w:val="24"/>
              </w:rPr>
              <w:t>智能媒体主机需通过国家电磁兼容性检测。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5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套</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131A">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2</w:t>
            </w:r>
          </w:p>
        </w:tc>
      </w:tr>
    </w:tbl>
    <w:p w14:paraId="73D3DFAC">
      <w:pPr>
        <w:rPr>
          <w:rFonts w:hint="eastAsia"/>
        </w:rPr>
      </w:pPr>
    </w:p>
    <w:p w14:paraId="4421082F">
      <w:pPr>
        <w:rPr>
          <w:rFonts w:hint="eastAsia"/>
        </w:rPr>
      </w:pPr>
    </w:p>
    <w:p w14:paraId="037596C7">
      <w:pPr>
        <w:ind w:firstLine="560" w:firstLineChars="200"/>
        <w:rPr>
          <w:rFonts w:hint="eastAsia" w:ascii="宋体" w:hAnsi="宋体" w:eastAsia="宋体"/>
          <w:sz w:val="28"/>
          <w:szCs w:val="36"/>
        </w:rPr>
      </w:pPr>
      <w:r>
        <w:rPr>
          <w:rFonts w:hint="eastAsia" w:ascii="宋体" w:hAnsi="宋体" w:eastAsia="宋体"/>
          <w:sz w:val="28"/>
          <w:szCs w:val="36"/>
        </w:rPr>
        <w:t>商务条款：</w:t>
      </w:r>
    </w:p>
    <w:p w14:paraId="5998A0ED">
      <w:pPr>
        <w:ind w:firstLine="560" w:firstLineChars="200"/>
        <w:rPr>
          <w:rFonts w:hint="eastAsia" w:ascii="宋体" w:hAnsi="宋体" w:eastAsia="宋体"/>
          <w:sz w:val="28"/>
          <w:szCs w:val="36"/>
        </w:rPr>
      </w:pPr>
      <w:r>
        <w:rPr>
          <w:rFonts w:hint="eastAsia" w:ascii="宋体" w:hAnsi="宋体" w:eastAsia="宋体"/>
          <w:sz w:val="28"/>
          <w:szCs w:val="36"/>
        </w:rPr>
        <w:t>参与我单位竞价的供应商须接受从下条款：</w:t>
      </w:r>
    </w:p>
    <w:p w14:paraId="56C3A502">
      <w:pPr>
        <w:ind w:firstLine="560" w:firstLineChars="200"/>
        <w:rPr>
          <w:rFonts w:hint="eastAsia" w:ascii="宋体" w:hAnsi="宋体" w:eastAsia="宋体"/>
          <w:sz w:val="28"/>
          <w:szCs w:val="36"/>
        </w:rPr>
      </w:pPr>
      <w:r>
        <w:rPr>
          <w:rFonts w:hint="eastAsia" w:ascii="宋体" w:hAnsi="宋体" w:eastAsia="宋体"/>
          <w:sz w:val="28"/>
          <w:szCs w:val="36"/>
        </w:rPr>
        <w:t>1、须提供产品制造商针对本项日的授权书、售后服务承诺及附件参数要求的相关产品技术证明材料（材料要求加盖鲜章的扫描原件)未按要求提供视为不符合要求。</w:t>
      </w:r>
    </w:p>
    <w:p w14:paraId="5D493258">
      <w:pPr>
        <w:ind w:firstLine="560" w:firstLineChars="200"/>
        <w:rPr>
          <w:rFonts w:hint="eastAsia" w:ascii="宋体" w:hAnsi="宋体" w:eastAsia="宋体"/>
          <w:sz w:val="28"/>
          <w:szCs w:val="36"/>
        </w:rPr>
      </w:pPr>
      <w:r>
        <w:rPr>
          <w:rFonts w:hint="eastAsia" w:ascii="宋体" w:hAnsi="宋体" w:eastAsia="宋体"/>
          <w:sz w:val="28"/>
          <w:szCs w:val="36"/>
        </w:rPr>
        <w:t>2、不得偏离采购参数，发现有不符合技术或服务要求的，我单位有权在收</w:t>
      </w:r>
      <w:r>
        <w:rPr>
          <w:rFonts w:hint="eastAsia" w:ascii="宋体" w:hAnsi="宋体" w:eastAsia="宋体"/>
          <w:sz w:val="28"/>
          <w:szCs w:val="36"/>
          <w:lang w:val="en-US" w:eastAsia="zh-CN"/>
        </w:rPr>
        <w:t>货</w:t>
      </w:r>
      <w:r>
        <w:rPr>
          <w:rFonts w:hint="eastAsia" w:ascii="宋体" w:hAnsi="宋体" w:eastAsia="宋体"/>
          <w:sz w:val="28"/>
          <w:szCs w:val="36"/>
        </w:rPr>
        <w:t>之日起十五天内向供应商提出更换或退货要求且不支付任何费用同时合同无条件作废。</w:t>
      </w:r>
    </w:p>
    <w:p w14:paraId="14058315">
      <w:pPr>
        <w:ind w:firstLine="560" w:firstLineChars="200"/>
        <w:rPr>
          <w:rFonts w:hint="eastAsia" w:ascii="宋体" w:hAnsi="宋体" w:eastAsia="宋体"/>
          <w:sz w:val="28"/>
          <w:szCs w:val="36"/>
        </w:rPr>
      </w:pPr>
      <w:r>
        <w:rPr>
          <w:rFonts w:hint="eastAsia" w:ascii="宋体" w:hAnsi="宋体" w:eastAsia="宋体"/>
          <w:sz w:val="28"/>
          <w:szCs w:val="36"/>
        </w:rPr>
        <w:t>3、对于未按附件要求和商务要求提供报价材料的视为不满足报价要求，对于中标后不能按时按参数供货的供应商，影响本单位正常工作，本单位有权直接取消订单重新采购并给予差评同时向云平台投诉。</w:t>
      </w:r>
    </w:p>
    <w:p w14:paraId="28B1ACF2">
      <w:pPr>
        <w:ind w:firstLine="560" w:firstLineChars="200"/>
        <w:rPr>
          <w:rFonts w:hint="eastAsia" w:ascii="宋体" w:hAnsi="宋体" w:eastAsia="宋体"/>
          <w:sz w:val="28"/>
          <w:szCs w:val="36"/>
        </w:rPr>
      </w:pPr>
      <w:r>
        <w:rPr>
          <w:rFonts w:hint="eastAsia" w:ascii="宋体" w:hAnsi="宋体" w:eastAsia="宋体"/>
          <w:sz w:val="28"/>
          <w:szCs w:val="36"/>
          <w:lang w:val="en-US" w:eastAsia="zh-CN"/>
        </w:rPr>
        <w:t>4</w:t>
      </w:r>
      <w:r>
        <w:rPr>
          <w:rFonts w:hint="eastAsia" w:ascii="宋体" w:hAnsi="宋体" w:eastAsia="宋体"/>
          <w:sz w:val="28"/>
          <w:szCs w:val="36"/>
        </w:rPr>
        <w:t>、为充分利用现有资源，避免重复建设，“智能语音转写</w:t>
      </w:r>
      <w:r>
        <w:rPr>
          <w:rFonts w:hint="eastAsia" w:ascii="宋体" w:hAnsi="宋体" w:eastAsia="宋体"/>
          <w:sz w:val="28"/>
          <w:szCs w:val="36"/>
          <w:lang w:val="en-US" w:eastAsia="zh-CN"/>
        </w:rPr>
        <w:t>设备</w:t>
      </w:r>
      <w:r>
        <w:rPr>
          <w:rFonts w:hint="eastAsia" w:ascii="宋体" w:hAnsi="宋体" w:eastAsia="宋体"/>
          <w:sz w:val="28"/>
          <w:szCs w:val="36"/>
        </w:rPr>
        <w:t>”需与黔南州中级人民法院现有智能</w:t>
      </w:r>
      <w:r>
        <w:rPr>
          <w:rFonts w:hint="eastAsia" w:ascii="宋体" w:hAnsi="宋体" w:eastAsia="宋体"/>
          <w:sz w:val="28"/>
          <w:szCs w:val="36"/>
          <w:lang w:eastAsia="zh-CN"/>
        </w:rPr>
        <w:t>语音转写</w:t>
      </w:r>
      <w:r>
        <w:rPr>
          <w:rFonts w:hint="eastAsia" w:ascii="宋体" w:hAnsi="宋体" w:eastAsia="宋体"/>
          <w:sz w:val="28"/>
          <w:szCs w:val="36"/>
        </w:rPr>
        <w:t>平台进行无缝对接，</w:t>
      </w:r>
      <w:r>
        <w:rPr>
          <w:rFonts w:hint="eastAsia" w:ascii="宋体" w:hAnsi="宋体" w:eastAsia="宋体"/>
          <w:sz w:val="28"/>
          <w:szCs w:val="36"/>
          <w:lang w:eastAsia="zh-CN"/>
        </w:rPr>
        <w:t>需</w:t>
      </w:r>
      <w:r>
        <w:rPr>
          <w:rFonts w:hint="eastAsia" w:ascii="宋体" w:hAnsi="宋体" w:eastAsia="宋体"/>
          <w:sz w:val="28"/>
          <w:szCs w:val="36"/>
        </w:rPr>
        <w:t>提供对接承诺函。中标单位需在中标通知发出3个工作日内在采购人指定地点进行对接联调测试，若测试不通过将取消其中标资格并承担相应的虚假应标责任。</w:t>
      </w:r>
    </w:p>
    <w:sectPr>
      <w:pgSz w:w="16838" w:h="11906" w:orient="landscape"/>
      <w:pgMar w:top="1701"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ZDIxYmMwN2JkNWNmOWQxMmViM2E5NDkyNzI5M2EifQ=="/>
  </w:docVars>
  <w:rsids>
    <w:rsidRoot w:val="008B4E26"/>
    <w:rsid w:val="00070A5F"/>
    <w:rsid w:val="00071E36"/>
    <w:rsid w:val="000777D6"/>
    <w:rsid w:val="00083105"/>
    <w:rsid w:val="000C1A98"/>
    <w:rsid w:val="000E18C4"/>
    <w:rsid w:val="00165D6D"/>
    <w:rsid w:val="001959BC"/>
    <w:rsid w:val="001A0507"/>
    <w:rsid w:val="00273B2A"/>
    <w:rsid w:val="00282F6A"/>
    <w:rsid w:val="00316D3E"/>
    <w:rsid w:val="00325E8A"/>
    <w:rsid w:val="00331236"/>
    <w:rsid w:val="00345394"/>
    <w:rsid w:val="00355549"/>
    <w:rsid w:val="0038201A"/>
    <w:rsid w:val="00383FF3"/>
    <w:rsid w:val="003A0E6F"/>
    <w:rsid w:val="003D1F24"/>
    <w:rsid w:val="003E6AB9"/>
    <w:rsid w:val="0040362C"/>
    <w:rsid w:val="00413AD8"/>
    <w:rsid w:val="00450614"/>
    <w:rsid w:val="004A1BB9"/>
    <w:rsid w:val="005249AC"/>
    <w:rsid w:val="005B7EF9"/>
    <w:rsid w:val="005E1486"/>
    <w:rsid w:val="005E2B59"/>
    <w:rsid w:val="005E3C7F"/>
    <w:rsid w:val="0064547C"/>
    <w:rsid w:val="007410D2"/>
    <w:rsid w:val="00777522"/>
    <w:rsid w:val="007C4592"/>
    <w:rsid w:val="007F07D8"/>
    <w:rsid w:val="00831479"/>
    <w:rsid w:val="00840168"/>
    <w:rsid w:val="00886C1E"/>
    <w:rsid w:val="008B4E26"/>
    <w:rsid w:val="008D6DFC"/>
    <w:rsid w:val="00903448"/>
    <w:rsid w:val="00907716"/>
    <w:rsid w:val="00971673"/>
    <w:rsid w:val="00A30FBE"/>
    <w:rsid w:val="00A33728"/>
    <w:rsid w:val="00A45DC7"/>
    <w:rsid w:val="00A61404"/>
    <w:rsid w:val="00A8275A"/>
    <w:rsid w:val="00A9078E"/>
    <w:rsid w:val="00B2490A"/>
    <w:rsid w:val="00BA2C31"/>
    <w:rsid w:val="00BF2507"/>
    <w:rsid w:val="00C50F29"/>
    <w:rsid w:val="00C9077F"/>
    <w:rsid w:val="00CD09D3"/>
    <w:rsid w:val="00CF6461"/>
    <w:rsid w:val="00D634ED"/>
    <w:rsid w:val="00D82064"/>
    <w:rsid w:val="00DB1429"/>
    <w:rsid w:val="00E03982"/>
    <w:rsid w:val="00E07F64"/>
    <w:rsid w:val="00E416B6"/>
    <w:rsid w:val="00E44B0C"/>
    <w:rsid w:val="00E549DC"/>
    <w:rsid w:val="00E82F7C"/>
    <w:rsid w:val="00F15435"/>
    <w:rsid w:val="00F422FA"/>
    <w:rsid w:val="00F62CC7"/>
    <w:rsid w:val="00F93246"/>
    <w:rsid w:val="00FB14E4"/>
    <w:rsid w:val="00FC3D24"/>
    <w:rsid w:val="00FE21F0"/>
    <w:rsid w:val="03634A95"/>
    <w:rsid w:val="0C33057F"/>
    <w:rsid w:val="16957057"/>
    <w:rsid w:val="26BD128D"/>
    <w:rsid w:val="29F947D3"/>
    <w:rsid w:val="35F6256C"/>
    <w:rsid w:val="40D97353"/>
    <w:rsid w:val="483617CE"/>
    <w:rsid w:val="49595AA3"/>
    <w:rsid w:val="4BA70039"/>
    <w:rsid w:val="639F33D3"/>
    <w:rsid w:val="64350975"/>
    <w:rsid w:val="66E3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8"/>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customStyle="1" w:styleId="8">
    <w:name w:val="标题 2 字符"/>
    <w:basedOn w:val="7"/>
    <w:link w:val="3"/>
    <w:qFormat/>
    <w:uiPriority w:val="0"/>
    <w:rPr>
      <w:rFonts w:ascii="Arial" w:hAnsi="Arial" w:eastAsia="黑体"/>
      <w:b/>
      <w:sz w:val="32"/>
      <w:szCs w:val="24"/>
      <w14:ligatures w14:val="none"/>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14:ligatures w14:val="none"/>
    </w:rPr>
  </w:style>
  <w:style w:type="character" w:customStyle="1" w:styleId="11">
    <w:name w:val="页脚 字符"/>
    <w:basedOn w:val="7"/>
    <w:link w:val="4"/>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3011</Words>
  <Characters>3206</Characters>
  <Lines>24</Lines>
  <Paragraphs>6</Paragraphs>
  <TotalTime>3</TotalTime>
  <ScaleCrop>false</ScaleCrop>
  <LinksUpToDate>false</LinksUpToDate>
  <CharactersWithSpaces>3210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2024-09-24T08:14:00Z</dcterms:created>
  <dc:creator>凤娇 阮</dc:creator>
  <cp:lastModifiedBy>答案</cp:lastModifiedBy>
  <dcterms:modified xsi:type="dcterms:W3CDTF">2025-07-14T08:13:27Z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3484F67EE67045DC995A336D3C683334_13</vt:lpwstr>
  </property>
  <property fmtid="{D5CDD505-2E9C-101B-9397-08002B2CF9AE}" pid="4" name="KSOTemplateDocerSaveRecord">
    <vt:lpwstr>eyJoZGlkIjoiNTE2YTg1MjRjMDZlZmI4YWI5ZTc2ZmYyOTM0ZTQ1OTgiLCJ1c2VySWQiOiIzMjQzODcxNTAifQ==</vt:lpwstr>
  </property>
</Properties>
</file>