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F2D15">
      <w:pPr>
        <w:spacing w:line="360" w:lineRule="auto"/>
        <w:jc w:val="center"/>
        <w:outlineLvl w:val="0"/>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从江县东朗镇中心小学教学班班通采购公告</w:t>
      </w:r>
      <w:r>
        <w:rPr>
          <w:rFonts w:hint="default" w:asciiTheme="minorEastAsia" w:hAnsiTheme="minorEastAsia" w:eastAsiaTheme="minorEastAsia"/>
          <w:b/>
          <w:sz w:val="32"/>
          <w:szCs w:val="32"/>
          <w:lang w:val="en-US" w:eastAsia="zh-CN"/>
        </w:rPr>
        <w:t xml:space="preserve"> </w:t>
      </w:r>
    </w:p>
    <w:p w14:paraId="1A97CA92">
      <w:pPr>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4"/>
          <w:szCs w:val="24"/>
          <w:lang w:eastAsia="zh-CN"/>
        </w:rPr>
      </w:pPr>
      <w:bookmarkStart w:id="0" w:name="_GoBack"/>
      <w:r>
        <w:rPr>
          <w:rFonts w:hint="eastAsia" w:ascii="宋体" w:hAnsi="宋体" w:eastAsia="宋体"/>
          <w:b/>
          <w:sz w:val="24"/>
          <w:szCs w:val="18"/>
          <w:lang w:val="en-US" w:eastAsia="zh-CN"/>
        </w:rPr>
        <w:t>一、</w:t>
      </w:r>
      <w:r>
        <w:rPr>
          <w:rFonts w:hint="eastAsia" w:ascii="宋体" w:hAnsi="宋体" w:eastAsia="宋体"/>
          <w:b/>
          <w:bCs w:val="0"/>
          <w:i w:val="0"/>
          <w:iCs w:val="0"/>
          <w:sz w:val="24"/>
          <w:szCs w:val="18"/>
        </w:rPr>
        <w:t>采购需求</w:t>
      </w:r>
      <w:r>
        <w:rPr>
          <w:rFonts w:hint="eastAsia" w:ascii="宋体" w:hAnsi="宋体" w:eastAsia="宋体"/>
          <w:b/>
          <w:bCs w:val="0"/>
          <w:i w:val="0"/>
          <w:iCs w:val="0"/>
          <w:sz w:val="24"/>
          <w:szCs w:val="18"/>
          <w:lang w:val="en-US" w:eastAsia="zh-CN"/>
        </w:rPr>
        <w:t>清单</w:t>
      </w:r>
    </w:p>
    <w:bookmarkEnd w:id="0"/>
    <w:tbl>
      <w:tblPr>
        <w:tblStyle w:val="4"/>
        <w:tblpPr w:leftFromText="180" w:rightFromText="180" w:vertAnchor="text" w:horzAnchor="page" w:tblpX="992" w:tblpY="149"/>
        <w:tblOverlap w:val="never"/>
        <w:tblW w:w="6091"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4"/>
        <w:gridCol w:w="360"/>
        <w:gridCol w:w="7090"/>
        <w:gridCol w:w="950"/>
        <w:gridCol w:w="853"/>
        <w:gridCol w:w="481"/>
      </w:tblGrid>
      <w:tr w14:paraId="21F96C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4" w:hRule="atLeast"/>
        </w:trPr>
        <w:tc>
          <w:tcPr>
            <w:tcW w:w="19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DD6CA7">
            <w:pPr>
              <w:widowControl/>
              <w:spacing w:line="24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7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extDirection w:val="tbLrV"/>
            <w:vAlign w:val="center"/>
          </w:tcPr>
          <w:p w14:paraId="454A0A57">
            <w:pPr>
              <w:widowControl/>
              <w:spacing w:line="240" w:lineRule="auto"/>
              <w:ind w:left="113" w:right="113"/>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34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92B493">
            <w:pPr>
              <w:widowControl/>
              <w:spacing w:line="240" w:lineRule="auto"/>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468" w:type="pct"/>
            <w:tcBorders>
              <w:top w:val="outset" w:color="auto" w:sz="6"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6A04CD59">
            <w:pPr>
              <w:spacing w:line="240" w:lineRule="auto"/>
              <w:jc w:val="center"/>
              <w:rPr>
                <w:rFonts w:ascii="宋体" w:hAnsi="宋体" w:eastAsia="宋体" w:cs="宋体"/>
                <w:b/>
                <w:bCs/>
                <w:sz w:val="24"/>
                <w:szCs w:val="24"/>
              </w:rPr>
            </w:pPr>
            <w:r>
              <w:rPr>
                <w:rFonts w:hint="eastAsia" w:ascii="宋体" w:hAnsi="宋体" w:eastAsia="宋体" w:cs="宋体"/>
                <w:b/>
                <w:bCs/>
                <w:sz w:val="24"/>
                <w:szCs w:val="24"/>
              </w:rPr>
              <w:t>数量</w:t>
            </w:r>
          </w:p>
          <w:p w14:paraId="07831A5F">
            <w:pPr>
              <w:widowControl/>
              <w:spacing w:line="240" w:lineRule="auto"/>
              <w:jc w:val="center"/>
              <w:rPr>
                <w:rFonts w:hint="eastAsia" w:ascii="宋体" w:hAnsi="宋体" w:eastAsia="宋体" w:cs="宋体"/>
                <w:kern w:val="0"/>
                <w:sz w:val="24"/>
                <w:szCs w:val="24"/>
                <w:lang w:val="en-US" w:eastAsia="zh-CN" w:bidi="ar"/>
              </w:rPr>
            </w:pPr>
            <w:r>
              <w:rPr>
                <w:rFonts w:hint="eastAsia" w:ascii="宋体" w:hAnsi="宋体" w:eastAsia="宋体" w:cs="宋体"/>
                <w:b/>
                <w:bCs/>
                <w:sz w:val="24"/>
                <w:szCs w:val="24"/>
              </w:rPr>
              <w:t>（单位）</w:t>
            </w:r>
          </w:p>
        </w:tc>
        <w:tc>
          <w:tcPr>
            <w:tcW w:w="420" w:type="pct"/>
            <w:tcBorders>
              <w:top w:val="outset" w:color="auto" w:sz="6"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735163A4">
            <w:pPr>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最高限制单价（元）</w:t>
            </w:r>
          </w:p>
        </w:tc>
        <w:tc>
          <w:tcPr>
            <w:tcW w:w="237" w:type="pct"/>
            <w:tcBorders>
              <w:top w:val="outset" w:color="auto" w:sz="6"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67216C7B">
            <w:pPr>
              <w:spacing w:line="240" w:lineRule="auto"/>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6DFDF6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679" w:hRule="atLeast"/>
        </w:trPr>
        <w:tc>
          <w:tcPr>
            <w:tcW w:w="19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96EC29">
            <w:pPr>
              <w:widowControl/>
              <w:jc w:val="center"/>
              <w:rPr>
                <w:rFonts w:ascii="宋体" w:hAnsi="宋体" w:eastAsia="宋体" w:cs="宋体"/>
                <w:sz w:val="24"/>
                <w:szCs w:val="24"/>
              </w:rPr>
            </w:pPr>
            <w:r>
              <w:rPr>
                <w:rFonts w:hint="eastAsia" w:ascii="宋体" w:hAnsi="宋体" w:cs="宋体"/>
                <w:sz w:val="22"/>
                <w:szCs w:val="22"/>
              </w:rPr>
              <w:t>1</w:t>
            </w:r>
          </w:p>
        </w:tc>
        <w:tc>
          <w:tcPr>
            <w:tcW w:w="17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extDirection w:val="tbLrV"/>
            <w:vAlign w:val="center"/>
          </w:tcPr>
          <w:p w14:paraId="787BB905">
            <w:pPr>
              <w:widowControl/>
              <w:ind w:left="113" w:right="113"/>
              <w:jc w:val="center"/>
              <w:rPr>
                <w:rFonts w:ascii="宋体" w:hAnsi="宋体" w:eastAsia="宋体" w:cs="宋体"/>
                <w:sz w:val="24"/>
                <w:szCs w:val="24"/>
              </w:rPr>
            </w:pPr>
            <w:r>
              <w:rPr>
                <w:rFonts w:hint="eastAsia" w:ascii="仿宋" w:hAnsi="仿宋" w:eastAsia="仿宋" w:cs="仿宋"/>
                <w:sz w:val="21"/>
                <w:szCs w:val="21"/>
              </w:rPr>
              <w:t>交互平板</w:t>
            </w:r>
          </w:p>
        </w:tc>
        <w:tc>
          <w:tcPr>
            <w:tcW w:w="34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27E1593">
            <w:pPr>
              <w:rPr>
                <w:rFonts w:hint="eastAsia" w:ascii="仿宋" w:hAnsi="仿宋" w:eastAsia="仿宋"/>
                <w:b w:val="0"/>
                <w:bCs w:val="0"/>
                <w:szCs w:val="21"/>
              </w:rPr>
            </w:pPr>
            <w:r>
              <w:rPr>
                <w:rFonts w:hint="eastAsia" w:ascii="仿宋" w:hAnsi="仿宋" w:eastAsia="仿宋"/>
                <w:b w:val="0"/>
                <w:bCs w:val="0"/>
                <w:szCs w:val="21"/>
              </w:rPr>
              <w:t>屏体硬件：</w:t>
            </w:r>
          </w:p>
          <w:p w14:paraId="6D1F5CEA">
            <w:pPr>
              <w:rPr>
                <w:rFonts w:hint="eastAsia" w:ascii="仿宋" w:hAnsi="仿宋" w:eastAsia="仿宋"/>
                <w:b w:val="0"/>
                <w:bCs w:val="0"/>
                <w:szCs w:val="21"/>
              </w:rPr>
            </w:pPr>
            <w:r>
              <w:rPr>
                <w:rFonts w:hint="eastAsia" w:ascii="仿宋" w:hAnsi="仿宋" w:eastAsia="仿宋"/>
                <w:b w:val="0"/>
                <w:bCs w:val="0"/>
                <w:szCs w:val="21"/>
              </w:rPr>
              <w:t>1.UHD液晶屏体：A规屏，显示尺寸≥</w:t>
            </w:r>
            <w:r>
              <w:rPr>
                <w:rFonts w:hint="eastAsia" w:ascii="仿宋" w:hAnsi="仿宋" w:eastAsia="仿宋"/>
                <w:b w:val="0"/>
                <w:bCs w:val="0"/>
                <w:szCs w:val="21"/>
                <w:lang w:val="en-US" w:eastAsia="zh-CN"/>
              </w:rPr>
              <w:t>75</w:t>
            </w:r>
            <w:r>
              <w:rPr>
                <w:rFonts w:hint="eastAsia" w:ascii="仿宋" w:hAnsi="仿宋" w:eastAsia="仿宋"/>
                <w:b w:val="0"/>
                <w:bCs w:val="0"/>
                <w:szCs w:val="21"/>
              </w:rPr>
              <w:t>英寸</w:t>
            </w:r>
          </w:p>
          <w:p w14:paraId="53885D72">
            <w:pPr>
              <w:rPr>
                <w:rFonts w:hint="eastAsia" w:ascii="仿宋" w:hAnsi="仿宋" w:eastAsia="仿宋"/>
                <w:b w:val="0"/>
                <w:bCs w:val="0"/>
                <w:szCs w:val="21"/>
              </w:rPr>
            </w:pPr>
            <w:r>
              <w:rPr>
                <w:rFonts w:hint="eastAsia" w:ascii="仿宋" w:hAnsi="仿宋" w:eastAsia="仿宋"/>
                <w:b w:val="0"/>
                <w:bCs w:val="0"/>
                <w:szCs w:val="21"/>
              </w:rPr>
              <w:t>2.物理分辨率：3840×2160可无损播放4K片源</w:t>
            </w:r>
          </w:p>
          <w:p w14:paraId="62F63588">
            <w:pPr>
              <w:rPr>
                <w:rFonts w:hint="eastAsia" w:ascii="仿宋" w:hAnsi="仿宋" w:eastAsia="仿宋"/>
                <w:b w:val="0"/>
                <w:bCs w:val="0"/>
                <w:szCs w:val="21"/>
              </w:rPr>
            </w:pPr>
            <w:r>
              <w:rPr>
                <w:rFonts w:hint="eastAsia" w:ascii="仿宋" w:hAnsi="仿宋" w:eastAsia="仿宋"/>
                <w:b w:val="0"/>
                <w:bCs w:val="0"/>
                <w:szCs w:val="21"/>
              </w:rPr>
              <w:t>3.交互平板屏体色彩覆盖率不低于</w:t>
            </w:r>
            <w:r>
              <w:rPr>
                <w:rFonts w:hint="eastAsia" w:ascii="仿宋" w:hAnsi="仿宋" w:eastAsia="仿宋"/>
                <w:b w:val="0"/>
                <w:bCs w:val="0"/>
                <w:szCs w:val="21"/>
                <w:lang w:val="en-US" w:eastAsia="zh-CN"/>
              </w:rPr>
              <w:t>85</w:t>
            </w:r>
            <w:r>
              <w:rPr>
                <w:rFonts w:hint="eastAsia" w:ascii="仿宋" w:hAnsi="仿宋" w:eastAsia="仿宋"/>
                <w:b w:val="0"/>
                <w:bCs w:val="0"/>
                <w:szCs w:val="21"/>
              </w:rPr>
              <w:t>%；</w:t>
            </w:r>
          </w:p>
          <w:p w14:paraId="50F012CA">
            <w:pPr>
              <w:rPr>
                <w:rFonts w:hint="eastAsia" w:ascii="仿宋" w:hAnsi="仿宋" w:eastAsia="仿宋"/>
                <w:b w:val="0"/>
                <w:bCs w:val="0"/>
                <w:szCs w:val="21"/>
              </w:rPr>
            </w:pPr>
            <w:r>
              <w:rPr>
                <w:rFonts w:hint="eastAsia" w:ascii="仿宋" w:hAnsi="仿宋" w:eastAsia="仿宋"/>
                <w:b w:val="0"/>
                <w:bCs w:val="0"/>
                <w:szCs w:val="21"/>
              </w:rPr>
              <w:t>4.交互平板屏体最高灰阶 256 灰阶</w:t>
            </w:r>
          </w:p>
          <w:p w14:paraId="75555ADB">
            <w:pPr>
              <w:rPr>
                <w:rFonts w:hint="eastAsia" w:ascii="仿宋" w:hAnsi="仿宋" w:eastAsia="仿宋"/>
                <w:b w:val="0"/>
                <w:bCs w:val="0"/>
                <w:szCs w:val="21"/>
              </w:rPr>
            </w:pPr>
            <w:r>
              <w:rPr>
                <w:rFonts w:hint="eastAsia" w:ascii="仿宋" w:hAnsi="仿宋" w:eastAsia="仿宋"/>
                <w:b w:val="0"/>
                <w:bCs w:val="0"/>
                <w:szCs w:val="21"/>
              </w:rPr>
              <w:t>5.交互平板采用金属材质，屏幕采用防眩光钢化玻璃保护，厚度≤</w:t>
            </w:r>
            <w:r>
              <w:rPr>
                <w:rFonts w:hint="eastAsia" w:ascii="仿宋" w:hAnsi="仿宋" w:eastAsia="仿宋"/>
                <w:b w:val="0"/>
                <w:bCs w:val="0"/>
                <w:szCs w:val="21"/>
                <w:lang w:val="en-US" w:eastAsia="zh-CN"/>
              </w:rPr>
              <w:t>3.2</w:t>
            </w:r>
            <w:r>
              <w:rPr>
                <w:rFonts w:hint="eastAsia" w:ascii="仿宋" w:hAnsi="仿宋" w:eastAsia="仿宋"/>
                <w:b w:val="0"/>
                <w:bCs w:val="0"/>
                <w:szCs w:val="21"/>
              </w:rPr>
              <w:t>m，雾度≤8%；</w:t>
            </w:r>
          </w:p>
          <w:p w14:paraId="6D6239EB">
            <w:pPr>
              <w:rPr>
                <w:rFonts w:hint="eastAsia" w:ascii="仿宋" w:hAnsi="仿宋" w:eastAsia="仿宋"/>
                <w:b w:val="0"/>
                <w:bCs w:val="0"/>
                <w:szCs w:val="21"/>
              </w:rPr>
            </w:pPr>
            <w:r>
              <w:rPr>
                <w:rFonts w:hint="eastAsia" w:ascii="仿宋" w:hAnsi="仿宋" w:eastAsia="仿宋"/>
                <w:b w:val="0"/>
                <w:bCs w:val="0"/>
                <w:szCs w:val="21"/>
              </w:rPr>
              <w:t>6.交互平板表面玻璃采用高强度钢化玻璃，硬度可达莫氏7级，高于石墨1-9H硬度。</w:t>
            </w:r>
          </w:p>
          <w:p w14:paraId="2625B131">
            <w:pPr>
              <w:rPr>
                <w:rFonts w:hint="eastAsia" w:ascii="仿宋" w:hAnsi="仿宋" w:eastAsia="仿宋"/>
                <w:b w:val="0"/>
                <w:bCs w:val="0"/>
                <w:szCs w:val="21"/>
                <w:lang w:eastAsia="zh-CN"/>
              </w:rPr>
            </w:pPr>
            <w:r>
              <w:rPr>
                <w:rFonts w:hint="eastAsia" w:ascii="仿宋" w:hAnsi="仿宋" w:eastAsia="仿宋"/>
                <w:b w:val="0"/>
                <w:bCs w:val="0"/>
                <w:szCs w:val="21"/>
              </w:rPr>
              <w:t>7.红外触控技术，在双系统下均支持不少于20点触控及同时书写；触摸高度≤2mm；书写延迟速度≤15ms；</w:t>
            </w:r>
            <w:r>
              <w:rPr>
                <w:rFonts w:hint="eastAsia" w:ascii="仿宋" w:hAnsi="仿宋" w:eastAsia="仿宋"/>
                <w:b w:val="0"/>
                <w:bCs w:val="0"/>
                <w:szCs w:val="21"/>
                <w:lang w:eastAsia="zh-CN"/>
              </w:rPr>
              <w:t>（须提供CMA或CNAS认证测机构出具的检测报告并加盖厂家公章）</w:t>
            </w:r>
          </w:p>
          <w:p w14:paraId="6E2F089A">
            <w:pPr>
              <w:rPr>
                <w:rFonts w:hint="eastAsia" w:ascii="仿宋" w:hAnsi="仿宋" w:eastAsia="仿宋"/>
                <w:b w:val="0"/>
                <w:bCs w:val="0"/>
                <w:szCs w:val="21"/>
              </w:rPr>
            </w:pPr>
            <w:r>
              <w:rPr>
                <w:rFonts w:hint="eastAsia" w:ascii="仿宋" w:hAnsi="仿宋" w:eastAsia="仿宋"/>
                <w:b w:val="0"/>
                <w:bCs w:val="0"/>
                <w:szCs w:val="21"/>
              </w:rPr>
              <w:t>8.交互平板具备抗强光干扰，在≥400K LUX照度的光照下保证书写功能正常</w:t>
            </w:r>
          </w:p>
          <w:p w14:paraId="72D417D4">
            <w:pPr>
              <w:rPr>
                <w:rFonts w:hint="eastAsia" w:ascii="仿宋" w:hAnsi="仿宋" w:eastAsia="仿宋"/>
                <w:b w:val="0"/>
                <w:bCs w:val="0"/>
                <w:szCs w:val="21"/>
              </w:rPr>
            </w:pPr>
            <w:r>
              <w:rPr>
                <w:rFonts w:hint="eastAsia" w:ascii="仿宋" w:hAnsi="仿宋" w:eastAsia="仿宋"/>
                <w:b w:val="0"/>
                <w:bCs w:val="0"/>
                <w:szCs w:val="21"/>
              </w:rPr>
              <w:t>9.前置接口采用隐藏式设计，具有翻转式防护盖板，高度不少于 4.</w:t>
            </w:r>
            <w:r>
              <w:rPr>
                <w:rFonts w:hint="eastAsia" w:ascii="仿宋" w:hAnsi="仿宋" w:eastAsia="仿宋"/>
                <w:b w:val="0"/>
                <w:bCs w:val="0"/>
                <w:szCs w:val="21"/>
                <w:lang w:val="en-US" w:eastAsia="zh-CN"/>
              </w:rPr>
              <w:t>6</w:t>
            </w:r>
            <w:r>
              <w:rPr>
                <w:rFonts w:hint="eastAsia" w:ascii="仿宋" w:hAnsi="仿宋" w:eastAsia="仿宋"/>
                <w:b w:val="0"/>
                <w:bCs w:val="0"/>
                <w:szCs w:val="21"/>
              </w:rPr>
              <w:t>cm；</w:t>
            </w:r>
          </w:p>
          <w:p w14:paraId="0ACB1FA1">
            <w:pPr>
              <w:rPr>
                <w:rFonts w:hint="eastAsia" w:ascii="仿宋" w:hAnsi="仿宋" w:eastAsia="仿宋"/>
                <w:b w:val="0"/>
                <w:bCs w:val="0"/>
                <w:szCs w:val="21"/>
                <w:lang w:eastAsia="zh-CN"/>
              </w:rPr>
            </w:pPr>
            <w:r>
              <w:rPr>
                <w:rFonts w:hint="eastAsia" w:ascii="仿宋" w:hAnsi="仿宋" w:eastAsia="仿宋"/>
                <w:b w:val="0"/>
                <w:bCs w:val="0"/>
                <w:szCs w:val="21"/>
              </w:rPr>
              <w:t>10.为便于用户操作交互平板，具备</w:t>
            </w:r>
            <w:r>
              <w:rPr>
                <w:rFonts w:hint="eastAsia" w:ascii="仿宋" w:hAnsi="仿宋" w:eastAsia="仿宋"/>
                <w:b w:val="0"/>
                <w:bCs w:val="0"/>
                <w:szCs w:val="21"/>
                <w:lang w:val="en-US" w:eastAsia="zh-CN"/>
              </w:rPr>
              <w:t>≥</w:t>
            </w:r>
            <w:r>
              <w:rPr>
                <w:rFonts w:hint="eastAsia" w:ascii="仿宋" w:hAnsi="仿宋" w:eastAsia="仿宋"/>
                <w:b w:val="0"/>
                <w:bCs w:val="0"/>
                <w:szCs w:val="21"/>
              </w:rPr>
              <w:t>8个前置物理按键，</w:t>
            </w:r>
            <w:r>
              <w:rPr>
                <w:rFonts w:hint="eastAsia" w:ascii="仿宋" w:hAnsi="仿宋" w:eastAsia="仿宋"/>
                <w:b w:val="0"/>
                <w:bCs w:val="0"/>
                <w:szCs w:val="21"/>
                <w:lang w:val="en-US" w:eastAsia="zh-CN"/>
              </w:rPr>
              <w:t>至少包含电源，音量，多任务，关闭窗口等功能按键，</w:t>
            </w:r>
            <w:r>
              <w:rPr>
                <w:rFonts w:hint="eastAsia" w:ascii="仿宋" w:hAnsi="仿宋" w:eastAsia="仿宋"/>
                <w:b w:val="0"/>
                <w:bCs w:val="0"/>
                <w:szCs w:val="21"/>
              </w:rPr>
              <w:t>每个按键均可实现两种及以上常用功能；</w:t>
            </w:r>
            <w:r>
              <w:rPr>
                <w:rFonts w:hint="eastAsia" w:ascii="仿宋" w:hAnsi="仿宋" w:eastAsia="仿宋"/>
                <w:b w:val="0"/>
                <w:bCs w:val="0"/>
                <w:szCs w:val="21"/>
                <w:lang w:eastAsia="zh-CN"/>
              </w:rPr>
              <w:t>（须提供CMA或CNAS认证测机构出具的检测报告并加盖厂家公章）</w:t>
            </w:r>
          </w:p>
          <w:p w14:paraId="2054535B">
            <w:pPr>
              <w:rPr>
                <w:rFonts w:hint="eastAsia" w:ascii="仿宋" w:hAnsi="仿宋" w:eastAsia="仿宋"/>
                <w:b w:val="0"/>
                <w:bCs w:val="0"/>
                <w:szCs w:val="21"/>
              </w:rPr>
            </w:pPr>
            <w:r>
              <w:rPr>
                <w:rFonts w:hint="eastAsia" w:ascii="仿宋" w:hAnsi="仿宋" w:eastAsia="仿宋"/>
                <w:b w:val="0"/>
                <w:bCs w:val="0"/>
                <w:szCs w:val="21"/>
              </w:rPr>
              <w:t>11.为方便用户售后维修，前置接口面板和前置按键面板具备隐藏式前拆式结构</w:t>
            </w:r>
          </w:p>
          <w:p w14:paraId="1A27DF05">
            <w:pPr>
              <w:rPr>
                <w:rFonts w:hint="eastAsia" w:ascii="仿宋" w:hAnsi="仿宋" w:eastAsia="仿宋"/>
                <w:b w:val="0"/>
                <w:bCs w:val="0"/>
                <w:szCs w:val="21"/>
                <w:lang w:eastAsia="zh-CN"/>
              </w:rPr>
            </w:pPr>
            <w:r>
              <w:rPr>
                <w:rFonts w:hint="eastAsia" w:ascii="仿宋" w:hAnsi="仿宋" w:eastAsia="仿宋"/>
                <w:b w:val="0"/>
                <w:bCs w:val="0"/>
                <w:szCs w:val="21"/>
              </w:rPr>
              <w:t>12.为充分满足用户实际使用需求，前置面板需具有以下输入接口：≥2路双通道USB3.0接口，为避免用户误操作交互平板前置接口均须具有中文标识；</w:t>
            </w:r>
          </w:p>
          <w:p w14:paraId="172D985F">
            <w:pPr>
              <w:rPr>
                <w:rFonts w:hint="eastAsia" w:ascii="仿宋" w:hAnsi="仿宋" w:eastAsia="仿宋"/>
                <w:b w:val="0"/>
                <w:bCs w:val="0"/>
                <w:szCs w:val="21"/>
              </w:rPr>
            </w:pPr>
            <w:r>
              <w:rPr>
                <w:rFonts w:hint="eastAsia" w:ascii="仿宋" w:hAnsi="仿宋" w:eastAsia="仿宋"/>
                <w:b w:val="0"/>
                <w:bCs w:val="0"/>
                <w:szCs w:val="21"/>
              </w:rPr>
              <w:t>13.★交互平板前置1路标准非转接HDMI接口与≥1路USB Type-C接口，可进行数据传输使用；</w:t>
            </w:r>
          </w:p>
          <w:p w14:paraId="0A0CF58F">
            <w:pPr>
              <w:rPr>
                <w:rFonts w:hint="eastAsia" w:ascii="仿宋" w:hAnsi="仿宋" w:eastAsia="仿宋"/>
                <w:b w:val="0"/>
                <w:bCs w:val="0"/>
                <w:szCs w:val="21"/>
              </w:rPr>
            </w:pPr>
            <w:r>
              <w:rPr>
                <w:rFonts w:hint="eastAsia" w:ascii="仿宋" w:hAnsi="仿宋" w:eastAsia="仿宋"/>
                <w:b w:val="0"/>
                <w:bCs w:val="0"/>
                <w:szCs w:val="21"/>
              </w:rPr>
              <w:t>14.为方便教师使用，交互平板后置≥</w:t>
            </w:r>
            <w:r>
              <w:rPr>
                <w:rFonts w:hint="eastAsia" w:ascii="仿宋" w:hAnsi="仿宋" w:eastAsia="仿宋"/>
                <w:b w:val="0"/>
                <w:bCs w:val="0"/>
                <w:szCs w:val="21"/>
                <w:lang w:val="en-US" w:eastAsia="zh-CN"/>
              </w:rPr>
              <w:t>1</w:t>
            </w:r>
            <w:r>
              <w:rPr>
                <w:rFonts w:hint="eastAsia" w:ascii="仿宋" w:hAnsi="仿宋" w:eastAsia="仿宋"/>
                <w:b w:val="0"/>
                <w:bCs w:val="0"/>
                <w:szCs w:val="21"/>
              </w:rPr>
              <w:t>路HDMI输入接口，≥1路VGA，以上接口不接受扩展坞方式；</w:t>
            </w:r>
          </w:p>
          <w:p w14:paraId="297771F2">
            <w:pPr>
              <w:rPr>
                <w:rFonts w:hint="eastAsia" w:ascii="仿宋" w:hAnsi="仿宋" w:eastAsia="仿宋"/>
                <w:b w:val="0"/>
                <w:bCs w:val="0"/>
                <w:szCs w:val="21"/>
              </w:rPr>
            </w:pPr>
            <w:r>
              <w:rPr>
                <w:rFonts w:hint="eastAsia" w:ascii="仿宋" w:hAnsi="仿宋" w:eastAsia="仿宋"/>
                <w:b w:val="0"/>
                <w:bCs w:val="0"/>
                <w:szCs w:val="21"/>
              </w:rPr>
              <w:t>15.交互平板与外接电脑设备连接时，支持以一根USB线直接读取插在交互平板上的U盘，并识别连接至交互平板的翻页笔、无线键鼠等USB设备；</w:t>
            </w:r>
          </w:p>
          <w:p w14:paraId="4A37AA47">
            <w:pPr>
              <w:rPr>
                <w:rFonts w:hint="eastAsia" w:ascii="仿宋" w:hAnsi="仿宋" w:eastAsia="仿宋"/>
                <w:b w:val="0"/>
                <w:bCs w:val="0"/>
                <w:szCs w:val="21"/>
              </w:rPr>
            </w:pPr>
            <w:r>
              <w:rPr>
                <w:rFonts w:hint="eastAsia" w:ascii="仿宋" w:hAnsi="仿宋" w:eastAsia="仿宋"/>
                <w:b w:val="0"/>
                <w:bCs w:val="0"/>
                <w:szCs w:val="21"/>
              </w:rPr>
              <w:t>16.★采用物理减滤蓝光设计，无需其他操作即可实现防蓝光，在源头减少有害蓝光波段能量，有害蓝光波长415～455nm＜30%；；</w:t>
            </w:r>
            <w:r>
              <w:rPr>
                <w:rFonts w:hint="eastAsia" w:ascii="仿宋" w:hAnsi="仿宋" w:eastAsia="仿宋"/>
                <w:b w:val="0"/>
                <w:bCs w:val="0"/>
                <w:szCs w:val="21"/>
                <w:lang w:eastAsia="zh-CN"/>
              </w:rPr>
              <w:t>（须提供CMA或CNAS认证测机构出具的检测报告并加盖厂家公章）</w:t>
            </w:r>
          </w:p>
          <w:p w14:paraId="285537CB">
            <w:pPr>
              <w:rPr>
                <w:rFonts w:hint="eastAsia" w:ascii="仿宋" w:hAnsi="仿宋" w:eastAsia="仿宋"/>
                <w:b w:val="0"/>
                <w:bCs w:val="0"/>
                <w:szCs w:val="21"/>
                <w:lang w:eastAsia="zh-CN"/>
              </w:rPr>
            </w:pPr>
            <w:r>
              <w:rPr>
                <w:rFonts w:hint="eastAsia" w:ascii="仿宋" w:hAnsi="仿宋" w:eastAsia="仿宋"/>
                <w:b w:val="0"/>
                <w:bCs w:val="0"/>
                <w:szCs w:val="21"/>
              </w:rPr>
              <w:t>17.★交互平板整机须具备前置物理电脑还原按键，针孔式设计防止误操作，并具有中文丝印标识便于识别；</w:t>
            </w:r>
            <w:r>
              <w:rPr>
                <w:rFonts w:hint="eastAsia" w:ascii="仿宋" w:hAnsi="仿宋" w:eastAsia="仿宋"/>
                <w:b w:val="0"/>
                <w:bCs w:val="0"/>
                <w:szCs w:val="21"/>
                <w:lang w:eastAsia="zh-CN"/>
              </w:rPr>
              <w:t>（须提供CMA或CNAS认证测机构出具的检测报告并加盖厂家公章）</w:t>
            </w:r>
          </w:p>
          <w:p w14:paraId="39793C4D">
            <w:pPr>
              <w:rPr>
                <w:rFonts w:hint="eastAsia" w:ascii="仿宋" w:hAnsi="仿宋" w:eastAsia="仿宋"/>
                <w:b w:val="0"/>
                <w:bCs w:val="0"/>
                <w:szCs w:val="21"/>
              </w:rPr>
            </w:pPr>
            <w:r>
              <w:rPr>
                <w:rFonts w:hint="eastAsia" w:ascii="仿宋" w:hAnsi="仿宋" w:eastAsia="仿宋"/>
                <w:b w:val="0"/>
                <w:bCs w:val="0"/>
                <w:szCs w:val="21"/>
                <w:lang w:val="en-US" w:eastAsia="zh-CN"/>
              </w:rPr>
              <w:t>18</w:t>
            </w:r>
            <w:r>
              <w:rPr>
                <w:rFonts w:hint="eastAsia" w:ascii="仿宋" w:hAnsi="仿宋" w:eastAsia="仿宋"/>
                <w:b w:val="0"/>
                <w:bCs w:val="0"/>
                <w:szCs w:val="21"/>
              </w:rPr>
              <w:t>.为满足课堂视听需求，采用针孔阵列发声设计，2个前置15W中高音音箱，且为保证高人声还原度，谐振频率低于</w:t>
            </w:r>
            <w:r>
              <w:rPr>
                <w:rFonts w:hint="eastAsia" w:ascii="仿宋" w:hAnsi="仿宋" w:eastAsia="仿宋"/>
                <w:b w:val="0"/>
                <w:bCs w:val="0"/>
                <w:szCs w:val="21"/>
                <w:lang w:val="en-US" w:eastAsia="zh-CN"/>
              </w:rPr>
              <w:t>265</w:t>
            </w:r>
            <w:r>
              <w:rPr>
                <w:rFonts w:hint="eastAsia" w:ascii="仿宋" w:hAnsi="仿宋" w:eastAsia="仿宋"/>
                <w:b w:val="0"/>
                <w:bCs w:val="0"/>
                <w:szCs w:val="21"/>
              </w:rPr>
              <w:t>Hz；</w:t>
            </w:r>
            <w:r>
              <w:rPr>
                <w:rFonts w:hint="eastAsia" w:ascii="仿宋" w:hAnsi="仿宋" w:eastAsia="仿宋"/>
                <w:b w:val="0"/>
                <w:bCs w:val="0"/>
                <w:szCs w:val="21"/>
                <w:lang w:eastAsia="zh-CN"/>
              </w:rPr>
              <w:t>（须提供CMA或CNAS认证测机构出具的检测报告并加盖厂家公章）</w:t>
            </w:r>
          </w:p>
          <w:p w14:paraId="750F1F1C">
            <w:pPr>
              <w:rPr>
                <w:rFonts w:hint="eastAsia" w:ascii="仿宋" w:hAnsi="仿宋" w:eastAsia="仿宋"/>
                <w:b w:val="0"/>
                <w:bCs w:val="0"/>
                <w:szCs w:val="21"/>
              </w:rPr>
            </w:pPr>
            <w:r>
              <w:rPr>
                <w:rFonts w:hint="eastAsia" w:ascii="仿宋" w:hAnsi="仿宋" w:eastAsia="仿宋"/>
                <w:b w:val="0"/>
                <w:bCs w:val="0"/>
                <w:szCs w:val="21"/>
                <w:lang w:val="en-US" w:eastAsia="zh-CN"/>
              </w:rPr>
              <w:t>19</w:t>
            </w:r>
            <w:r>
              <w:rPr>
                <w:rFonts w:hint="eastAsia" w:ascii="仿宋" w:hAnsi="仿宋" w:eastAsia="仿宋"/>
                <w:b w:val="0"/>
                <w:bCs w:val="0"/>
                <w:szCs w:val="21"/>
              </w:rPr>
              <w:t>.交互平板具有便捷通屏笔槽结构，可便于用户存放粉笔、电子教鞭等教学工具；</w:t>
            </w:r>
          </w:p>
          <w:p w14:paraId="7C08E9F0">
            <w:pPr>
              <w:rPr>
                <w:rFonts w:hint="eastAsia" w:ascii="仿宋" w:hAnsi="仿宋" w:eastAsia="仿宋"/>
                <w:b w:val="0"/>
                <w:bCs w:val="0"/>
                <w:szCs w:val="21"/>
              </w:rPr>
            </w:pPr>
            <w:r>
              <w:rPr>
                <w:rFonts w:hint="eastAsia" w:ascii="仿宋" w:hAnsi="仿宋" w:eastAsia="仿宋"/>
                <w:b w:val="0"/>
                <w:bCs w:val="0"/>
                <w:szCs w:val="21"/>
                <w:lang w:val="en-US" w:eastAsia="zh-CN"/>
              </w:rPr>
              <w:t>20</w:t>
            </w:r>
            <w:r>
              <w:rPr>
                <w:rFonts w:hint="eastAsia" w:ascii="仿宋" w:hAnsi="仿宋" w:eastAsia="仿宋"/>
                <w:b w:val="0"/>
                <w:bCs w:val="0"/>
                <w:szCs w:val="21"/>
              </w:rPr>
              <w:t>.★整机前置具有文字图标标识无线网络与蓝牙模块，PC 模块无任何外接或转接天线、网卡可实现 Wi-Fi 无线上网连接和 AP 无线热点发射。。</w:t>
            </w:r>
          </w:p>
          <w:p w14:paraId="4D956C50">
            <w:pPr>
              <w:rPr>
                <w:rFonts w:hint="eastAsia" w:ascii="仿宋" w:hAnsi="仿宋" w:eastAsia="仿宋"/>
                <w:b w:val="0"/>
                <w:bCs w:val="0"/>
                <w:szCs w:val="21"/>
              </w:rPr>
            </w:pPr>
            <w:r>
              <w:rPr>
                <w:rFonts w:hint="eastAsia" w:ascii="仿宋" w:hAnsi="仿宋" w:eastAsia="仿宋"/>
                <w:b w:val="0"/>
                <w:bCs w:val="0"/>
                <w:szCs w:val="21"/>
                <w:lang w:val="en-US" w:eastAsia="zh-CN"/>
              </w:rPr>
              <w:t>21</w:t>
            </w:r>
            <w:r>
              <w:rPr>
                <w:rFonts w:hint="eastAsia" w:ascii="仿宋" w:hAnsi="仿宋" w:eastAsia="仿宋"/>
                <w:b w:val="0"/>
                <w:bCs w:val="0"/>
                <w:szCs w:val="21"/>
              </w:rPr>
              <w:t>.为提高老师教学效率，交互平板内置智能控电模组，可完成</w:t>
            </w:r>
            <w:r>
              <w:rPr>
                <w:rFonts w:hint="eastAsia" w:ascii="仿宋" w:hAnsi="仿宋" w:eastAsia="仿宋"/>
                <w:b w:val="0"/>
                <w:bCs w:val="0"/>
                <w:szCs w:val="21"/>
                <w:lang w:val="en-US" w:eastAsia="zh-CN"/>
              </w:rPr>
              <w:t>快</w:t>
            </w:r>
            <w:r>
              <w:rPr>
                <w:rFonts w:hint="eastAsia" w:ascii="仿宋" w:hAnsi="仿宋" w:eastAsia="仿宋"/>
                <w:b w:val="0"/>
                <w:bCs w:val="0"/>
                <w:szCs w:val="21"/>
              </w:rPr>
              <w:t>速开机。</w:t>
            </w:r>
          </w:p>
          <w:p w14:paraId="75182F41">
            <w:pPr>
              <w:rPr>
                <w:rFonts w:hint="eastAsia" w:ascii="仿宋" w:hAnsi="仿宋" w:eastAsia="仿宋"/>
                <w:b w:val="0"/>
                <w:bCs w:val="0"/>
                <w:szCs w:val="21"/>
                <w:lang w:eastAsia="zh-CN"/>
              </w:rPr>
            </w:pPr>
            <w:r>
              <w:rPr>
                <w:rFonts w:hint="eastAsia" w:ascii="仿宋" w:hAnsi="仿宋" w:eastAsia="仿宋"/>
                <w:b w:val="0"/>
                <w:bCs w:val="0"/>
                <w:szCs w:val="21"/>
                <w:lang w:val="en-US" w:eastAsia="zh-CN"/>
              </w:rPr>
              <w:t>22</w:t>
            </w:r>
            <w:r>
              <w:rPr>
                <w:rFonts w:hint="eastAsia" w:ascii="仿宋" w:hAnsi="仿宋" w:eastAsia="仿宋"/>
                <w:b w:val="0"/>
                <w:bCs w:val="0"/>
                <w:szCs w:val="21"/>
              </w:rPr>
              <w:t>.一体化2D降噪4K摄像头，支持 1300W有效像素的视频采集，视角在120°的范围下，畸变不大于5%， 支持搭配AI软件实现自动点名点数功能。</w:t>
            </w:r>
          </w:p>
          <w:p w14:paraId="22C00224">
            <w:pPr>
              <w:rPr>
                <w:rFonts w:hint="eastAsia" w:ascii="仿宋" w:hAnsi="仿宋" w:eastAsia="仿宋"/>
                <w:b w:val="0"/>
                <w:bCs w:val="0"/>
                <w:szCs w:val="21"/>
              </w:rPr>
            </w:pPr>
            <w:r>
              <w:rPr>
                <w:rFonts w:hint="eastAsia" w:ascii="仿宋" w:hAnsi="仿宋" w:eastAsia="仿宋"/>
                <w:b w:val="0"/>
                <w:bCs w:val="0"/>
                <w:szCs w:val="21"/>
              </w:rPr>
              <w:t>2</w:t>
            </w:r>
            <w:r>
              <w:rPr>
                <w:rFonts w:hint="eastAsia" w:ascii="仿宋" w:hAnsi="仿宋" w:eastAsia="仿宋"/>
                <w:b w:val="0"/>
                <w:bCs w:val="0"/>
                <w:szCs w:val="21"/>
                <w:lang w:val="en-US" w:eastAsia="zh-CN"/>
              </w:rPr>
              <w:t>3</w:t>
            </w:r>
            <w:r>
              <w:rPr>
                <w:rFonts w:hint="eastAsia" w:ascii="仿宋" w:hAnsi="仿宋" w:eastAsia="仿宋"/>
                <w:b w:val="0"/>
                <w:bCs w:val="0"/>
                <w:szCs w:val="21"/>
              </w:rPr>
              <w:t>.智能交互平板具备多键合一功能:电源开关、电脑开关、辅助电脑系统还原、轻按按键实现节能息屏与唤醒，息屏模式下可达到95%的节能效果</w:t>
            </w:r>
          </w:p>
          <w:p w14:paraId="70DAD85D">
            <w:pPr>
              <w:rPr>
                <w:rFonts w:hint="eastAsia" w:ascii="仿宋" w:hAnsi="仿宋" w:eastAsia="仿宋"/>
                <w:b w:val="0"/>
                <w:bCs w:val="0"/>
                <w:szCs w:val="21"/>
              </w:rPr>
            </w:pPr>
            <w:r>
              <w:rPr>
                <w:rFonts w:hint="eastAsia" w:ascii="仿宋" w:hAnsi="仿宋" w:eastAsia="仿宋"/>
                <w:b w:val="0"/>
                <w:bCs w:val="0"/>
                <w:szCs w:val="21"/>
              </w:rPr>
              <w:t>内置安卓系统：</w:t>
            </w:r>
          </w:p>
          <w:p w14:paraId="7A8050EC">
            <w:pPr>
              <w:rPr>
                <w:rFonts w:hint="eastAsia" w:ascii="仿宋" w:hAnsi="仿宋" w:eastAsia="仿宋"/>
                <w:b w:val="0"/>
                <w:bCs w:val="0"/>
                <w:szCs w:val="21"/>
              </w:rPr>
            </w:pPr>
            <w:r>
              <w:rPr>
                <w:rFonts w:hint="eastAsia" w:ascii="仿宋" w:hAnsi="仿宋" w:eastAsia="仿宋"/>
                <w:b w:val="0"/>
                <w:bCs w:val="0"/>
                <w:szCs w:val="21"/>
              </w:rPr>
              <w:t>2</w:t>
            </w:r>
            <w:r>
              <w:rPr>
                <w:rFonts w:hint="eastAsia" w:ascii="仿宋" w:hAnsi="仿宋" w:eastAsia="仿宋"/>
                <w:b w:val="0"/>
                <w:bCs w:val="0"/>
                <w:szCs w:val="21"/>
                <w:lang w:val="en-US" w:eastAsia="zh-CN"/>
              </w:rPr>
              <w:t>4</w:t>
            </w:r>
            <w:r>
              <w:rPr>
                <w:rFonts w:hint="eastAsia" w:ascii="仿宋" w:hAnsi="仿宋" w:eastAsia="仿宋"/>
                <w:b w:val="0"/>
                <w:bCs w:val="0"/>
                <w:szCs w:val="21"/>
              </w:rPr>
              <w:t xml:space="preserve">. Android 主板具备四核CPU， 内存不小于2G，Android 系统不低于11.0，主页提供不少于5 个应用程序，也可替代其他应用程序； </w:t>
            </w:r>
          </w:p>
          <w:p w14:paraId="431D8DF8">
            <w:pPr>
              <w:rPr>
                <w:rFonts w:hint="eastAsia" w:ascii="仿宋" w:hAnsi="仿宋" w:eastAsia="仿宋"/>
                <w:b w:val="0"/>
                <w:bCs w:val="0"/>
                <w:szCs w:val="21"/>
              </w:rPr>
            </w:pPr>
            <w:r>
              <w:rPr>
                <w:rFonts w:hint="eastAsia" w:ascii="仿宋" w:hAnsi="仿宋" w:eastAsia="仿宋"/>
                <w:b w:val="0"/>
                <w:bCs w:val="0"/>
                <w:szCs w:val="21"/>
              </w:rPr>
              <w:t>2</w:t>
            </w:r>
            <w:r>
              <w:rPr>
                <w:rFonts w:hint="eastAsia" w:ascii="仿宋" w:hAnsi="仿宋" w:eastAsia="仿宋"/>
                <w:b w:val="0"/>
                <w:bCs w:val="0"/>
                <w:szCs w:val="21"/>
                <w:lang w:val="en-US" w:eastAsia="zh-CN"/>
              </w:rPr>
              <w:t>5</w:t>
            </w:r>
            <w:r>
              <w:rPr>
                <w:rFonts w:hint="eastAsia" w:ascii="仿宋" w:hAnsi="仿宋" w:eastAsia="仿宋"/>
                <w:b w:val="0"/>
                <w:bCs w:val="0"/>
                <w:szCs w:val="21"/>
              </w:rPr>
              <w:t>.无需借助PC，整机可一键进行硬件自检，包括对系统内存、存储、屏温、触摸系统、光感系统、内置电脑等进行状态提示及故障提示；</w:t>
            </w:r>
          </w:p>
          <w:p w14:paraId="2F2259D3">
            <w:pPr>
              <w:rPr>
                <w:rFonts w:hint="eastAsia" w:ascii="仿宋" w:hAnsi="仿宋" w:eastAsia="仿宋"/>
                <w:b w:val="0"/>
                <w:bCs w:val="0"/>
                <w:szCs w:val="21"/>
              </w:rPr>
            </w:pPr>
            <w:r>
              <w:rPr>
                <w:rFonts w:hint="eastAsia" w:ascii="仿宋" w:hAnsi="仿宋" w:eastAsia="仿宋"/>
                <w:b w:val="0"/>
                <w:bCs w:val="0"/>
                <w:szCs w:val="21"/>
              </w:rPr>
              <w:t>2</w:t>
            </w:r>
            <w:r>
              <w:rPr>
                <w:rFonts w:hint="eastAsia" w:ascii="仿宋" w:hAnsi="仿宋" w:eastAsia="仿宋"/>
                <w:b w:val="0"/>
                <w:bCs w:val="0"/>
                <w:szCs w:val="21"/>
                <w:lang w:val="en-US" w:eastAsia="zh-CN"/>
              </w:rPr>
              <w:t>6</w:t>
            </w:r>
            <w:r>
              <w:rPr>
                <w:rFonts w:hint="eastAsia" w:ascii="仿宋" w:hAnsi="仿宋" w:eastAsia="仿宋"/>
                <w:b w:val="0"/>
                <w:bCs w:val="0"/>
                <w:szCs w:val="21"/>
              </w:rPr>
              <w:t>.通过</w:t>
            </w:r>
            <w:r>
              <w:rPr>
                <w:rFonts w:hint="eastAsia" w:ascii="仿宋" w:hAnsi="仿宋" w:eastAsia="仿宋"/>
                <w:b w:val="0"/>
                <w:bCs w:val="0"/>
                <w:szCs w:val="21"/>
                <w:lang w:val="en-US" w:eastAsia="zh-CN"/>
              </w:rPr>
              <w:t>多</w:t>
            </w:r>
            <w:r>
              <w:rPr>
                <w:rFonts w:hint="eastAsia" w:ascii="仿宋" w:hAnsi="仿宋" w:eastAsia="仿宋"/>
                <w:b w:val="0"/>
                <w:bCs w:val="0"/>
                <w:szCs w:val="21"/>
              </w:rPr>
              <w:t>指抓取屏幕任意位置可调出多任务处理窗口，并对正在运行的应用进行浏览、快速切换或结束进程;</w:t>
            </w:r>
            <w:r>
              <w:rPr>
                <w:rFonts w:hint="eastAsia" w:ascii="仿宋" w:hAnsi="仿宋" w:eastAsia="仿宋"/>
                <w:b w:val="0"/>
                <w:bCs w:val="0"/>
                <w:szCs w:val="21"/>
                <w:lang w:eastAsia="zh-CN"/>
              </w:rPr>
              <w:t>（须提供CMA或CNAS认证测机构出具的检测报告并加盖厂家公章）</w:t>
            </w:r>
          </w:p>
          <w:p w14:paraId="77BAF580">
            <w:pPr>
              <w:rPr>
                <w:rFonts w:hint="eastAsia" w:ascii="仿宋" w:hAnsi="仿宋" w:eastAsia="仿宋"/>
                <w:b w:val="0"/>
                <w:bCs w:val="0"/>
                <w:szCs w:val="21"/>
              </w:rPr>
            </w:pPr>
            <w:r>
              <w:rPr>
                <w:rFonts w:hint="eastAsia" w:ascii="仿宋" w:hAnsi="仿宋" w:eastAsia="仿宋"/>
                <w:b w:val="0"/>
                <w:bCs w:val="0"/>
                <w:szCs w:val="21"/>
              </w:rPr>
              <w:t>2</w:t>
            </w:r>
            <w:r>
              <w:rPr>
                <w:rFonts w:hint="eastAsia" w:ascii="仿宋" w:hAnsi="仿宋" w:eastAsia="仿宋"/>
                <w:b w:val="0"/>
                <w:bCs w:val="0"/>
                <w:szCs w:val="21"/>
                <w:lang w:val="en-US" w:eastAsia="zh-CN"/>
              </w:rPr>
              <w:t>7</w:t>
            </w:r>
            <w:r>
              <w:rPr>
                <w:rFonts w:hint="eastAsia" w:ascii="仿宋" w:hAnsi="仿宋" w:eastAsia="仿宋"/>
                <w:b w:val="0"/>
                <w:bCs w:val="0"/>
                <w:szCs w:val="21"/>
              </w:rPr>
              <w:t>.在任意系统下均可通过手势操作调用及隐藏悬浮菜单，快速实现批注、AI互动、切换信号源等，悬浮菜单支持不少于 25 个应用的自定义设置。</w:t>
            </w:r>
            <w:r>
              <w:rPr>
                <w:rFonts w:hint="eastAsia" w:ascii="仿宋" w:hAnsi="仿宋" w:eastAsia="仿宋"/>
                <w:b w:val="0"/>
                <w:bCs w:val="0"/>
                <w:szCs w:val="21"/>
                <w:lang w:eastAsia="zh-CN"/>
              </w:rPr>
              <w:t>（须提供CMA或CNAS认证测机构出具的检测报告并加盖厂家公章）</w:t>
            </w:r>
          </w:p>
          <w:p w14:paraId="0864A389">
            <w:pPr>
              <w:rPr>
                <w:rFonts w:hint="eastAsia" w:ascii="仿宋" w:hAnsi="仿宋" w:eastAsia="仿宋"/>
                <w:b w:val="0"/>
                <w:bCs w:val="0"/>
                <w:szCs w:val="21"/>
              </w:rPr>
            </w:pPr>
            <w:r>
              <w:rPr>
                <w:rFonts w:hint="eastAsia" w:ascii="仿宋" w:hAnsi="仿宋" w:eastAsia="仿宋"/>
                <w:b w:val="0"/>
                <w:bCs w:val="0"/>
                <w:szCs w:val="21"/>
                <w:lang w:val="en-US" w:eastAsia="zh-CN"/>
              </w:rPr>
              <w:t>28</w:t>
            </w:r>
            <w:r>
              <w:rPr>
                <w:rFonts w:hint="eastAsia" w:ascii="仿宋" w:hAnsi="仿宋" w:eastAsia="仿宋"/>
                <w:b w:val="0"/>
                <w:bCs w:val="0"/>
                <w:szCs w:val="21"/>
              </w:rPr>
              <w:t>.为满足教学过程中多场景应用需求，交互平板可通过多指长按屏幕部分达到息屏及屏幕唤醒功能，可根据实际教学应用开启或关闭此功能；</w:t>
            </w:r>
          </w:p>
          <w:p w14:paraId="79A337E1">
            <w:pPr>
              <w:rPr>
                <w:rFonts w:hint="eastAsia" w:ascii="仿宋" w:hAnsi="仿宋" w:eastAsia="仿宋"/>
                <w:b w:val="0"/>
                <w:bCs w:val="0"/>
                <w:szCs w:val="21"/>
              </w:rPr>
            </w:pPr>
            <w:r>
              <w:rPr>
                <w:rFonts w:hint="eastAsia" w:ascii="仿宋" w:hAnsi="仿宋" w:eastAsia="仿宋"/>
                <w:b w:val="0"/>
                <w:bCs w:val="0"/>
                <w:szCs w:val="21"/>
                <w:lang w:val="en-US" w:eastAsia="zh-CN"/>
              </w:rPr>
              <w:t>29</w:t>
            </w:r>
            <w:r>
              <w:rPr>
                <w:rFonts w:hint="eastAsia" w:ascii="仿宋" w:hAnsi="仿宋" w:eastAsia="仿宋"/>
                <w:b w:val="0"/>
                <w:bCs w:val="0"/>
                <w:szCs w:val="21"/>
              </w:rPr>
              <w:t xml:space="preserve">.★智能交互平板双侧快捷键支持自定义功能，并可根据用户的实际使用需求设置为经典模式与极简模式，快捷键数量也随之变化； </w:t>
            </w:r>
          </w:p>
          <w:p w14:paraId="50C72EBE">
            <w:pPr>
              <w:rPr>
                <w:rFonts w:hint="eastAsia" w:ascii="仿宋" w:hAnsi="仿宋" w:eastAsia="仿宋"/>
                <w:b w:val="0"/>
                <w:bCs w:val="0"/>
                <w:szCs w:val="21"/>
                <w:lang w:eastAsia="zh-CN"/>
              </w:rPr>
            </w:pPr>
            <w:r>
              <w:rPr>
                <w:rFonts w:hint="eastAsia" w:ascii="仿宋" w:hAnsi="仿宋" w:eastAsia="仿宋"/>
                <w:b w:val="0"/>
                <w:bCs w:val="0"/>
                <w:szCs w:val="21"/>
                <w:lang w:val="en-US" w:eastAsia="zh-CN"/>
              </w:rPr>
              <w:t>30</w:t>
            </w:r>
            <w:r>
              <w:rPr>
                <w:rFonts w:hint="eastAsia" w:ascii="仿宋" w:hAnsi="仿宋" w:eastAsia="仿宋"/>
                <w:b w:val="0"/>
                <w:bCs w:val="0"/>
                <w:szCs w:val="21"/>
              </w:rPr>
              <w:t>.为满足教学场景使用需求，支持不少于3种方式进行屏幕下移，屏幕下移后仍可进行触控、书写等操作 ；</w:t>
            </w:r>
          </w:p>
          <w:p w14:paraId="39C192E2">
            <w:pPr>
              <w:rPr>
                <w:rFonts w:hint="eastAsia" w:ascii="仿宋" w:hAnsi="仿宋" w:eastAsia="仿宋"/>
                <w:b w:val="0"/>
                <w:bCs w:val="0"/>
                <w:szCs w:val="21"/>
              </w:rPr>
            </w:pPr>
            <w:r>
              <w:rPr>
                <w:rFonts w:hint="eastAsia" w:ascii="仿宋" w:hAnsi="仿宋" w:eastAsia="仿宋"/>
                <w:b w:val="0"/>
                <w:bCs w:val="0"/>
                <w:szCs w:val="21"/>
              </w:rPr>
              <w:t>3</w:t>
            </w:r>
            <w:r>
              <w:rPr>
                <w:rFonts w:hint="eastAsia" w:ascii="仿宋" w:hAnsi="仿宋" w:eastAsia="仿宋"/>
                <w:b w:val="0"/>
                <w:bCs w:val="0"/>
                <w:szCs w:val="21"/>
                <w:lang w:val="en-US" w:eastAsia="zh-CN"/>
              </w:rPr>
              <w:t>1</w:t>
            </w:r>
            <w:r>
              <w:rPr>
                <w:rFonts w:hint="eastAsia" w:ascii="仿宋" w:hAnsi="仿宋" w:eastAsia="仿宋"/>
                <w:b w:val="0"/>
                <w:bCs w:val="0"/>
                <w:szCs w:val="21"/>
              </w:rPr>
              <w:t>.书写联动：悬浮菜单、Android白板、windows白板、演示助手等工具下所有书写笔可实现相互联动；在任意系统下批注状态下，均可实现统一手势擦除，能够根据手与屏幕的接触面积自动调整板擦工具的大小;</w:t>
            </w:r>
          </w:p>
          <w:p w14:paraId="1BB2059B">
            <w:pPr>
              <w:rPr>
                <w:rFonts w:hint="eastAsia" w:ascii="仿宋" w:hAnsi="仿宋" w:eastAsia="仿宋"/>
                <w:b w:val="0"/>
                <w:bCs w:val="0"/>
                <w:szCs w:val="21"/>
              </w:rPr>
            </w:pPr>
            <w:r>
              <w:rPr>
                <w:rFonts w:hint="eastAsia" w:ascii="仿宋" w:hAnsi="仿宋" w:eastAsia="仿宋"/>
                <w:b w:val="0"/>
                <w:bCs w:val="0"/>
                <w:szCs w:val="21"/>
              </w:rPr>
              <w:t>3</w:t>
            </w:r>
            <w:r>
              <w:rPr>
                <w:rFonts w:hint="eastAsia" w:ascii="仿宋" w:hAnsi="仿宋" w:eastAsia="仿宋"/>
                <w:b w:val="0"/>
                <w:bCs w:val="0"/>
                <w:szCs w:val="21"/>
                <w:lang w:val="en-US" w:eastAsia="zh-CN"/>
              </w:rPr>
              <w:t>2</w:t>
            </w:r>
            <w:r>
              <w:rPr>
                <w:rFonts w:hint="eastAsia" w:ascii="仿宋" w:hAnsi="仿宋" w:eastAsia="仿宋"/>
                <w:b w:val="0"/>
                <w:bCs w:val="0"/>
                <w:szCs w:val="21"/>
              </w:rPr>
              <w:t>.交互平板标配书写笔具备不同直径笔头，无需切换菜单，可智能识别粗细笔迹，方便教师板书及批注重点；</w:t>
            </w:r>
          </w:p>
          <w:p w14:paraId="0286C5A5">
            <w:pPr>
              <w:rPr>
                <w:rFonts w:ascii="宋体" w:hAnsi="宋体" w:eastAsia="宋体" w:cs="宋体"/>
                <w:kern w:val="0"/>
                <w:sz w:val="24"/>
                <w:szCs w:val="24"/>
              </w:rPr>
            </w:pPr>
            <w:r>
              <w:rPr>
                <w:rFonts w:hint="eastAsia" w:ascii="仿宋" w:hAnsi="仿宋" w:eastAsia="仿宋"/>
                <w:b w:val="0"/>
                <w:bCs w:val="0"/>
                <w:szCs w:val="21"/>
              </w:rPr>
              <w:t>★售后服务：提供厂家针对本次项目的售后服务承诺书，参数确认函（加盖厂家公章）；</w:t>
            </w:r>
          </w:p>
        </w:tc>
        <w:tc>
          <w:tcPr>
            <w:tcW w:w="468" w:type="pct"/>
            <w:vMerge w:val="restart"/>
            <w:tcBorders>
              <w:top w:val="single" w:color="auto" w:sz="4" w:space="0"/>
              <w:left w:val="outset" w:color="auto" w:sz="6" w:space="0"/>
              <w:right w:val="outset" w:color="auto" w:sz="6" w:space="0"/>
            </w:tcBorders>
            <w:shd w:val="clear" w:color="auto" w:fill="auto"/>
            <w:tcMar>
              <w:top w:w="0" w:type="dxa"/>
              <w:left w:w="0" w:type="dxa"/>
              <w:bottom w:w="0" w:type="dxa"/>
              <w:right w:w="0" w:type="dxa"/>
            </w:tcMar>
            <w:vAlign w:val="center"/>
          </w:tcPr>
          <w:p w14:paraId="4572C351">
            <w:pPr>
              <w:widowControl/>
              <w:jc w:val="center"/>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bidi="ar"/>
              </w:rPr>
              <w:t>11</w:t>
            </w:r>
            <w:r>
              <w:rPr>
                <w:rFonts w:hint="eastAsia" w:ascii="宋体" w:hAnsi="宋体" w:eastAsia="宋体" w:cs="宋体"/>
                <w:kern w:val="0"/>
                <w:sz w:val="24"/>
                <w:szCs w:val="24"/>
                <w:lang w:val="en-US" w:eastAsia="zh-CN" w:bidi="ar"/>
              </w:rPr>
              <w:t>套</w:t>
            </w:r>
          </w:p>
        </w:tc>
        <w:tc>
          <w:tcPr>
            <w:tcW w:w="420" w:type="pct"/>
            <w:vMerge w:val="restart"/>
            <w:tcBorders>
              <w:top w:val="single" w:color="auto" w:sz="4" w:space="0"/>
              <w:left w:val="outset" w:color="auto" w:sz="6" w:space="0"/>
              <w:right w:val="outset" w:color="auto" w:sz="6" w:space="0"/>
            </w:tcBorders>
            <w:shd w:val="clear" w:color="auto" w:fill="auto"/>
            <w:tcMar>
              <w:top w:w="0" w:type="dxa"/>
              <w:left w:w="0" w:type="dxa"/>
              <w:bottom w:w="0" w:type="dxa"/>
              <w:right w:w="0" w:type="dxa"/>
            </w:tcMar>
            <w:vAlign w:val="center"/>
          </w:tcPr>
          <w:p w14:paraId="7B4B0ABC">
            <w:pPr>
              <w:widowControl/>
              <w:jc w:val="center"/>
              <w:textAlignment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bidi="ar"/>
              </w:rPr>
              <w:t>286000</w:t>
            </w:r>
          </w:p>
        </w:tc>
        <w:tc>
          <w:tcPr>
            <w:tcW w:w="237" w:type="pct"/>
            <w:vMerge w:val="restart"/>
            <w:tcBorders>
              <w:top w:val="single" w:color="auto" w:sz="4" w:space="0"/>
              <w:left w:val="outset" w:color="auto" w:sz="6" w:space="0"/>
              <w:right w:val="outset" w:color="auto" w:sz="6" w:space="0"/>
            </w:tcBorders>
            <w:shd w:val="clear" w:color="auto" w:fill="auto"/>
            <w:tcMar>
              <w:top w:w="0" w:type="dxa"/>
              <w:left w:w="0" w:type="dxa"/>
              <w:bottom w:w="0" w:type="dxa"/>
              <w:right w:w="0" w:type="dxa"/>
            </w:tcMar>
            <w:vAlign w:val="center"/>
          </w:tcPr>
          <w:p w14:paraId="6FB5E5EE">
            <w:pPr>
              <w:widowControl/>
              <w:jc w:val="center"/>
              <w:textAlignment w:val="center"/>
              <w:rPr>
                <w:rFonts w:ascii="宋体" w:hAnsi="宋体" w:eastAsia="宋体" w:cs="宋体"/>
                <w:kern w:val="0"/>
                <w:sz w:val="24"/>
                <w:szCs w:val="24"/>
                <w:lang w:bidi="ar"/>
              </w:rPr>
            </w:pPr>
          </w:p>
        </w:tc>
      </w:tr>
      <w:tr w14:paraId="5DA0D8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09" w:hRule="atLeast"/>
        </w:trPr>
        <w:tc>
          <w:tcPr>
            <w:tcW w:w="19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9E6C3C">
            <w:pPr>
              <w:widowControl/>
              <w:jc w:val="center"/>
              <w:rPr>
                <w:rFonts w:ascii="宋体" w:hAnsi="宋体" w:eastAsia="宋体" w:cs="宋体"/>
                <w:sz w:val="24"/>
                <w:szCs w:val="24"/>
              </w:rPr>
            </w:pPr>
            <w:r>
              <w:rPr>
                <w:rFonts w:hint="eastAsia" w:ascii="宋体" w:hAnsi="宋体" w:cs="宋体"/>
                <w:sz w:val="22"/>
                <w:szCs w:val="22"/>
                <w:lang w:val="en-US" w:eastAsia="zh-CN"/>
              </w:rPr>
              <w:t>2</w:t>
            </w:r>
          </w:p>
        </w:tc>
        <w:tc>
          <w:tcPr>
            <w:tcW w:w="17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extDirection w:val="tbLrV"/>
            <w:vAlign w:val="center"/>
          </w:tcPr>
          <w:p w14:paraId="040C181C">
            <w:pPr>
              <w:widowControl/>
              <w:ind w:left="113" w:right="113"/>
              <w:jc w:val="center"/>
              <w:rPr>
                <w:rFonts w:ascii="宋体" w:hAnsi="宋体" w:eastAsia="宋体" w:cs="宋体"/>
                <w:sz w:val="24"/>
                <w:szCs w:val="24"/>
              </w:rPr>
            </w:pPr>
            <w:r>
              <w:rPr>
                <w:rFonts w:hint="eastAsia" w:ascii="仿宋" w:hAnsi="仿宋" w:eastAsia="仿宋" w:cs="仿宋"/>
                <w:sz w:val="21"/>
                <w:szCs w:val="21"/>
                <w:lang w:val="en-US" w:eastAsia="zh-CN"/>
              </w:rPr>
              <w:t>内置电脑</w:t>
            </w:r>
          </w:p>
        </w:tc>
        <w:tc>
          <w:tcPr>
            <w:tcW w:w="34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905891A">
            <w:pPr>
              <w:rPr>
                <w:rFonts w:hint="eastAsia" w:ascii="仿宋" w:hAnsi="仿宋" w:eastAsia="仿宋"/>
                <w:b w:val="0"/>
                <w:bCs w:val="0"/>
                <w:szCs w:val="21"/>
              </w:rPr>
            </w:pPr>
            <w:r>
              <w:rPr>
                <w:rFonts w:hint="eastAsia" w:ascii="仿宋" w:hAnsi="仿宋" w:eastAsia="仿宋"/>
                <w:b w:val="0"/>
                <w:bCs w:val="0"/>
                <w:szCs w:val="21"/>
                <w:lang w:val="en-US" w:eastAsia="zh-CN"/>
              </w:rPr>
              <w:t>1.</w:t>
            </w:r>
            <w:r>
              <w:rPr>
                <w:rFonts w:hint="eastAsia" w:ascii="仿宋" w:hAnsi="仿宋" w:eastAsia="仿宋"/>
                <w:b w:val="0"/>
                <w:bCs w:val="0"/>
                <w:szCs w:val="21"/>
              </w:rPr>
              <w:t>采用80pin Intel通用标准接口,即插即用，易于维护；</w:t>
            </w:r>
          </w:p>
          <w:p w14:paraId="5229AAF8">
            <w:pPr>
              <w:rPr>
                <w:rFonts w:hint="eastAsia" w:ascii="仿宋" w:hAnsi="仿宋" w:eastAsia="仿宋"/>
                <w:b w:val="0"/>
                <w:bCs w:val="0"/>
                <w:szCs w:val="21"/>
              </w:rPr>
            </w:pPr>
            <w:r>
              <w:rPr>
                <w:rFonts w:hint="eastAsia" w:ascii="仿宋" w:hAnsi="仿宋" w:eastAsia="仿宋"/>
                <w:b w:val="0"/>
                <w:bCs w:val="0"/>
                <w:szCs w:val="21"/>
                <w:lang w:val="en-US" w:eastAsia="zh-CN"/>
              </w:rPr>
              <w:t>2.</w:t>
            </w:r>
            <w:r>
              <w:rPr>
                <w:rFonts w:hint="eastAsia" w:ascii="仿宋" w:hAnsi="仿宋" w:eastAsia="仿宋"/>
                <w:b w:val="0"/>
                <w:bCs w:val="0"/>
                <w:szCs w:val="21"/>
              </w:rPr>
              <w:t>CPU采用 I</w:t>
            </w:r>
            <w:r>
              <w:rPr>
                <w:rFonts w:hint="eastAsia" w:ascii="仿宋" w:hAnsi="仿宋" w:eastAsia="仿宋"/>
                <w:b w:val="0"/>
                <w:bCs w:val="0"/>
                <w:szCs w:val="21"/>
                <w:lang w:val="en-US" w:eastAsia="zh-CN"/>
              </w:rPr>
              <w:t>7</w:t>
            </w:r>
            <w:r>
              <w:rPr>
                <w:rFonts w:hint="eastAsia" w:ascii="仿宋" w:hAnsi="仿宋" w:eastAsia="仿宋"/>
                <w:b w:val="0"/>
                <w:bCs w:val="0"/>
                <w:szCs w:val="21"/>
                <w:lang w:eastAsia="zh-CN"/>
              </w:rPr>
              <w:t>（</w:t>
            </w:r>
            <w:r>
              <w:rPr>
                <w:rFonts w:hint="eastAsia" w:ascii="仿宋" w:hAnsi="仿宋" w:eastAsia="仿宋"/>
                <w:b w:val="0"/>
                <w:bCs w:val="0"/>
                <w:szCs w:val="21"/>
                <w:lang w:val="en-US" w:eastAsia="zh-CN"/>
              </w:rPr>
              <w:t>十一代</w:t>
            </w:r>
            <w:r>
              <w:rPr>
                <w:rFonts w:hint="eastAsia" w:ascii="仿宋" w:hAnsi="仿宋" w:eastAsia="仿宋"/>
                <w:b w:val="0"/>
                <w:bCs w:val="0"/>
                <w:szCs w:val="21"/>
                <w:lang w:eastAsia="zh-CN"/>
              </w:rPr>
              <w:t>）</w:t>
            </w:r>
            <w:r>
              <w:rPr>
                <w:rFonts w:hint="eastAsia" w:ascii="仿宋" w:hAnsi="仿宋" w:eastAsia="仿宋"/>
                <w:b w:val="0"/>
                <w:bCs w:val="0"/>
                <w:szCs w:val="21"/>
                <w:lang w:val="en-US" w:eastAsia="zh-CN"/>
              </w:rPr>
              <w:t>或以上</w:t>
            </w:r>
            <w:r>
              <w:rPr>
                <w:rFonts w:hint="eastAsia" w:ascii="仿宋" w:hAnsi="仿宋" w:eastAsia="仿宋"/>
                <w:b w:val="0"/>
                <w:bCs w:val="0"/>
                <w:szCs w:val="21"/>
              </w:rPr>
              <w:t>处理器；</w:t>
            </w:r>
          </w:p>
          <w:p w14:paraId="109F9709">
            <w:pPr>
              <w:rPr>
                <w:rFonts w:hint="eastAsia" w:ascii="仿宋" w:hAnsi="仿宋" w:eastAsia="仿宋"/>
                <w:b w:val="0"/>
                <w:bCs w:val="0"/>
                <w:szCs w:val="21"/>
              </w:rPr>
            </w:pPr>
            <w:r>
              <w:rPr>
                <w:rFonts w:hint="eastAsia" w:ascii="仿宋" w:hAnsi="仿宋" w:eastAsia="仿宋"/>
                <w:b w:val="0"/>
                <w:bCs w:val="0"/>
                <w:szCs w:val="21"/>
                <w:lang w:val="en-US" w:eastAsia="zh-CN"/>
              </w:rPr>
              <w:t>3</w:t>
            </w:r>
            <w:r>
              <w:rPr>
                <w:rFonts w:hint="eastAsia" w:ascii="仿宋" w:hAnsi="仿宋" w:eastAsia="仿宋"/>
                <w:b w:val="0"/>
                <w:bCs w:val="0"/>
                <w:szCs w:val="21"/>
              </w:rPr>
              <w:t>.内存：≥</w:t>
            </w:r>
            <w:r>
              <w:rPr>
                <w:rFonts w:hint="eastAsia" w:ascii="仿宋" w:hAnsi="仿宋" w:eastAsia="仿宋"/>
                <w:b w:val="0"/>
                <w:bCs w:val="0"/>
                <w:szCs w:val="21"/>
                <w:lang w:val="en-US" w:eastAsia="zh-CN"/>
              </w:rPr>
              <w:t>16</w:t>
            </w:r>
            <w:r>
              <w:rPr>
                <w:rFonts w:hint="eastAsia" w:ascii="仿宋" w:hAnsi="仿宋" w:eastAsia="仿宋"/>
                <w:b w:val="0"/>
                <w:bCs w:val="0"/>
                <w:szCs w:val="21"/>
              </w:rPr>
              <w:t>G DDR4；</w:t>
            </w:r>
          </w:p>
          <w:p w14:paraId="7D0DEC04">
            <w:pPr>
              <w:rPr>
                <w:rFonts w:hint="eastAsia" w:ascii="仿宋" w:hAnsi="仿宋" w:eastAsia="仿宋"/>
                <w:b w:val="0"/>
                <w:bCs w:val="0"/>
                <w:szCs w:val="21"/>
              </w:rPr>
            </w:pPr>
            <w:r>
              <w:rPr>
                <w:rFonts w:hint="eastAsia" w:ascii="仿宋" w:hAnsi="仿宋" w:eastAsia="仿宋"/>
                <w:b w:val="0"/>
                <w:bCs w:val="0"/>
                <w:szCs w:val="21"/>
              </w:rPr>
              <w:t>4.硬盘：≥</w:t>
            </w:r>
            <w:r>
              <w:rPr>
                <w:rFonts w:hint="eastAsia" w:ascii="仿宋" w:hAnsi="仿宋" w:eastAsia="仿宋"/>
                <w:b w:val="0"/>
                <w:bCs w:val="0"/>
                <w:szCs w:val="21"/>
                <w:lang w:val="en-US" w:eastAsia="zh-CN"/>
              </w:rPr>
              <w:t>512</w:t>
            </w:r>
            <w:r>
              <w:rPr>
                <w:rFonts w:hint="eastAsia" w:ascii="仿宋" w:hAnsi="仿宋" w:eastAsia="仿宋"/>
                <w:b w:val="0"/>
                <w:bCs w:val="0"/>
                <w:szCs w:val="21"/>
              </w:rPr>
              <w:t xml:space="preserve">G SSD固态硬盘； </w:t>
            </w:r>
          </w:p>
          <w:p w14:paraId="78871EA5">
            <w:pPr>
              <w:rPr>
                <w:rFonts w:ascii="宋体" w:hAnsi="宋体" w:eastAsia="宋体" w:cs="宋体"/>
                <w:sz w:val="24"/>
                <w:szCs w:val="24"/>
              </w:rPr>
            </w:pPr>
            <w:r>
              <w:rPr>
                <w:rFonts w:hint="eastAsia" w:ascii="仿宋" w:hAnsi="仿宋" w:eastAsia="仿宋"/>
                <w:b w:val="0"/>
                <w:bCs w:val="0"/>
                <w:szCs w:val="21"/>
                <w:lang w:val="en-US" w:eastAsia="zh-CN"/>
              </w:rPr>
              <w:t>5</w:t>
            </w:r>
            <w:r>
              <w:rPr>
                <w:rFonts w:hint="eastAsia" w:ascii="仿宋" w:hAnsi="仿宋" w:eastAsia="仿宋"/>
                <w:b w:val="0"/>
                <w:bCs w:val="0"/>
                <w:szCs w:val="21"/>
              </w:rPr>
              <w:t>.接口：整机非外扩展具备6个USB接口（其中至少包含3路USB3.0接口）；具有独立非外扩展的视频输出接口：≥1路HDMI ；≥1路DP等；</w:t>
            </w:r>
          </w:p>
        </w:tc>
        <w:tc>
          <w:tcPr>
            <w:tcW w:w="468"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53F2DB12">
            <w:pPr>
              <w:widowControl/>
              <w:jc w:val="center"/>
              <w:rPr>
                <w:rFonts w:ascii="宋体" w:hAnsi="宋体" w:eastAsia="宋体" w:cs="宋体"/>
                <w:kern w:val="0"/>
                <w:sz w:val="24"/>
                <w:szCs w:val="24"/>
                <w:lang w:val="en-US" w:eastAsia="zh-CN" w:bidi="ar"/>
              </w:rPr>
            </w:pPr>
          </w:p>
        </w:tc>
        <w:tc>
          <w:tcPr>
            <w:tcW w:w="420"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6EDB7C35">
            <w:pPr>
              <w:widowControl/>
              <w:jc w:val="center"/>
              <w:textAlignment w:val="center"/>
              <w:rPr>
                <w:rFonts w:ascii="宋体" w:hAnsi="宋体" w:eastAsia="宋体" w:cs="宋体"/>
                <w:kern w:val="0"/>
                <w:sz w:val="24"/>
                <w:szCs w:val="24"/>
                <w:lang w:val="en-US" w:eastAsia="zh-CN" w:bidi="ar"/>
              </w:rPr>
            </w:pPr>
          </w:p>
        </w:tc>
        <w:tc>
          <w:tcPr>
            <w:tcW w:w="237"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456F5440">
            <w:pPr>
              <w:widowControl/>
              <w:jc w:val="center"/>
              <w:textAlignment w:val="center"/>
              <w:rPr>
                <w:rFonts w:ascii="宋体" w:hAnsi="宋体" w:eastAsia="宋体" w:cs="宋体"/>
                <w:kern w:val="0"/>
                <w:sz w:val="24"/>
                <w:szCs w:val="24"/>
                <w:lang w:bidi="ar"/>
              </w:rPr>
            </w:pPr>
          </w:p>
        </w:tc>
      </w:tr>
      <w:tr w14:paraId="53F2C1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6" w:hRule="atLeast"/>
        </w:trPr>
        <w:tc>
          <w:tcPr>
            <w:tcW w:w="19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23478">
            <w:pPr>
              <w:widowControl/>
              <w:jc w:val="center"/>
              <w:rPr>
                <w:rFonts w:ascii="宋体" w:hAnsi="宋体" w:eastAsia="宋体" w:cs="宋体"/>
                <w:sz w:val="24"/>
                <w:szCs w:val="24"/>
              </w:rPr>
            </w:pPr>
            <w:r>
              <w:rPr>
                <w:rFonts w:hint="eastAsia" w:ascii="宋体" w:hAnsi="宋体" w:cs="宋体"/>
                <w:sz w:val="22"/>
                <w:szCs w:val="22"/>
                <w:lang w:val="en-US" w:eastAsia="zh-CN"/>
              </w:rPr>
              <w:t>3</w:t>
            </w:r>
          </w:p>
        </w:tc>
        <w:tc>
          <w:tcPr>
            <w:tcW w:w="17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extDirection w:val="tbLrV"/>
            <w:vAlign w:val="center"/>
          </w:tcPr>
          <w:p w14:paraId="22E234A9">
            <w:pPr>
              <w:widowControl/>
              <w:ind w:left="113" w:right="113"/>
              <w:jc w:val="center"/>
              <w:rPr>
                <w:rFonts w:ascii="宋体" w:hAnsi="宋体" w:eastAsia="宋体" w:cs="宋体"/>
                <w:sz w:val="24"/>
                <w:szCs w:val="24"/>
              </w:rPr>
            </w:pPr>
            <w:r>
              <w:rPr>
                <w:rFonts w:hint="eastAsia" w:ascii="仿宋" w:hAnsi="仿宋" w:eastAsia="仿宋" w:cs="仿宋"/>
                <w:sz w:val="21"/>
                <w:szCs w:val="21"/>
                <w:lang w:val="en-US" w:eastAsia="zh-CN"/>
              </w:rPr>
              <w:t>壁挂展台</w:t>
            </w:r>
          </w:p>
        </w:tc>
        <w:tc>
          <w:tcPr>
            <w:tcW w:w="34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F3723B1">
            <w:pPr>
              <w:rPr>
                <w:rFonts w:hint="eastAsia" w:ascii="仿宋" w:hAnsi="仿宋" w:eastAsia="仿宋"/>
                <w:b w:val="0"/>
                <w:bCs w:val="0"/>
                <w:szCs w:val="21"/>
              </w:rPr>
            </w:pPr>
            <w:r>
              <w:rPr>
                <w:rFonts w:hint="eastAsia" w:ascii="仿宋" w:hAnsi="仿宋" w:eastAsia="仿宋"/>
                <w:b w:val="0"/>
                <w:bCs w:val="0"/>
                <w:szCs w:val="21"/>
              </w:rPr>
              <w:t>1. 像素要求≥1300 万。</w:t>
            </w:r>
          </w:p>
          <w:p w14:paraId="10BCF28F">
            <w:pPr>
              <w:rPr>
                <w:rFonts w:hint="eastAsia" w:ascii="仿宋" w:hAnsi="仿宋" w:eastAsia="仿宋"/>
                <w:b w:val="0"/>
                <w:bCs w:val="0"/>
                <w:szCs w:val="21"/>
              </w:rPr>
            </w:pPr>
            <w:r>
              <w:rPr>
                <w:rFonts w:hint="eastAsia" w:ascii="仿宋" w:hAnsi="仿宋" w:eastAsia="仿宋"/>
                <w:b w:val="0"/>
                <w:bCs w:val="0"/>
                <w:szCs w:val="21"/>
              </w:rPr>
              <w:t>★2. 清晰度：中心线≥1600 线。</w:t>
            </w:r>
          </w:p>
          <w:p w14:paraId="0BF9844D">
            <w:pPr>
              <w:rPr>
                <w:rFonts w:hint="eastAsia" w:ascii="仿宋" w:hAnsi="仿宋" w:eastAsia="仿宋"/>
                <w:b w:val="0"/>
                <w:bCs w:val="0"/>
                <w:szCs w:val="21"/>
              </w:rPr>
            </w:pPr>
            <w:r>
              <w:rPr>
                <w:rFonts w:hint="eastAsia" w:ascii="仿宋" w:hAnsi="仿宋" w:eastAsia="仿宋"/>
                <w:b w:val="0"/>
                <w:bCs w:val="0"/>
                <w:szCs w:val="21"/>
              </w:rPr>
              <w:t>★3. 变焦：整机数码变焦≥12倍。</w:t>
            </w:r>
          </w:p>
          <w:p w14:paraId="373B59AE">
            <w:pPr>
              <w:rPr>
                <w:rFonts w:hint="eastAsia" w:ascii="仿宋" w:hAnsi="仿宋" w:eastAsia="仿宋"/>
                <w:b w:val="0"/>
                <w:bCs w:val="0"/>
                <w:szCs w:val="21"/>
              </w:rPr>
            </w:pPr>
            <w:r>
              <w:rPr>
                <w:rFonts w:hint="eastAsia" w:ascii="仿宋" w:hAnsi="仿宋" w:eastAsia="仿宋"/>
                <w:b w:val="0"/>
                <w:bCs w:val="0"/>
                <w:szCs w:val="21"/>
              </w:rPr>
              <w:t>4. 电源：5V USB 供电，无需外接电源，USB 线采用分离式设计；</w:t>
            </w:r>
          </w:p>
          <w:p w14:paraId="1A827E2D">
            <w:pPr>
              <w:rPr>
                <w:rFonts w:hint="eastAsia" w:ascii="仿宋" w:hAnsi="仿宋" w:eastAsia="仿宋"/>
                <w:b w:val="0"/>
                <w:bCs w:val="0"/>
                <w:szCs w:val="21"/>
              </w:rPr>
            </w:pPr>
            <w:r>
              <w:rPr>
                <w:rFonts w:hint="eastAsia" w:ascii="仿宋" w:hAnsi="仿宋" w:eastAsia="仿宋"/>
                <w:b w:val="0"/>
                <w:bCs w:val="0"/>
                <w:szCs w:val="21"/>
              </w:rPr>
              <w:t>5. 工作电流：小于500mA；</w:t>
            </w:r>
          </w:p>
          <w:p w14:paraId="4F576E22">
            <w:pPr>
              <w:rPr>
                <w:rFonts w:hint="eastAsia" w:ascii="仿宋" w:hAnsi="仿宋" w:eastAsia="仿宋"/>
                <w:b w:val="0"/>
                <w:bCs w:val="0"/>
                <w:szCs w:val="21"/>
              </w:rPr>
            </w:pPr>
            <w:r>
              <w:rPr>
                <w:rFonts w:hint="eastAsia" w:ascii="仿宋" w:hAnsi="仿宋" w:eastAsia="仿宋"/>
                <w:b w:val="0"/>
                <w:bCs w:val="0"/>
                <w:szCs w:val="21"/>
              </w:rPr>
              <w:t>6. 托板结构设计：采用单板结构，托板尺寸大于A4 规格，托板平整无接缝，承托稳定；</w:t>
            </w:r>
          </w:p>
          <w:p w14:paraId="75A914DA">
            <w:pPr>
              <w:rPr>
                <w:rFonts w:hint="eastAsia" w:ascii="仿宋" w:hAnsi="仿宋" w:eastAsia="仿宋"/>
                <w:b w:val="0"/>
                <w:bCs w:val="0"/>
                <w:szCs w:val="21"/>
              </w:rPr>
            </w:pPr>
            <w:r>
              <w:rPr>
                <w:rFonts w:hint="eastAsia" w:ascii="仿宋" w:hAnsi="仿宋" w:eastAsia="仿宋"/>
                <w:b w:val="0"/>
                <w:bCs w:val="0"/>
                <w:szCs w:val="21"/>
              </w:rPr>
              <w:t xml:space="preserve">7. 托板安全设计：托板的所有边角均采用圆弧倒角设计，承托A4 幅面试卷及教材时，托板最外围边角的厚度不小于10mm，且边角的倒角直径不小于18mm； </w:t>
            </w:r>
          </w:p>
          <w:p w14:paraId="16A18675">
            <w:pPr>
              <w:rPr>
                <w:rFonts w:hint="eastAsia" w:ascii="仿宋" w:hAnsi="仿宋" w:eastAsia="仿宋"/>
                <w:b w:val="0"/>
                <w:bCs w:val="0"/>
                <w:szCs w:val="21"/>
              </w:rPr>
            </w:pPr>
            <w:r>
              <w:rPr>
                <w:rFonts w:hint="eastAsia" w:ascii="仿宋" w:hAnsi="仿宋" w:eastAsia="仿宋"/>
                <w:b w:val="0"/>
                <w:bCs w:val="0"/>
                <w:szCs w:val="21"/>
              </w:rPr>
              <w:t>8. 安装方式：支持壁挂式安装和台式安装两种安装方式；</w:t>
            </w:r>
          </w:p>
          <w:p w14:paraId="2C661388">
            <w:pPr>
              <w:rPr>
                <w:rFonts w:hint="eastAsia" w:ascii="仿宋" w:hAnsi="仿宋" w:eastAsia="仿宋"/>
                <w:b w:val="0"/>
                <w:bCs w:val="0"/>
                <w:szCs w:val="21"/>
              </w:rPr>
            </w:pPr>
            <w:r>
              <w:rPr>
                <w:rFonts w:hint="eastAsia" w:ascii="仿宋" w:hAnsi="仿宋" w:eastAsia="仿宋"/>
                <w:b w:val="0"/>
                <w:bCs w:val="0"/>
                <w:szCs w:val="21"/>
              </w:rPr>
              <w:t>9. 稳固安装设计：采用三点稳固设计，确保台式安装时，即使在不平整的桌面上依然可稳固安装及使用；</w:t>
            </w:r>
          </w:p>
          <w:p w14:paraId="218A79BC">
            <w:pPr>
              <w:rPr>
                <w:rFonts w:hint="eastAsia" w:ascii="仿宋" w:hAnsi="仿宋" w:eastAsia="仿宋"/>
                <w:b w:val="0"/>
                <w:bCs w:val="0"/>
                <w:szCs w:val="21"/>
              </w:rPr>
            </w:pPr>
            <w:r>
              <w:rPr>
                <w:rFonts w:hint="eastAsia" w:ascii="仿宋" w:hAnsi="仿宋" w:eastAsia="仿宋"/>
                <w:b w:val="0"/>
                <w:bCs w:val="0"/>
                <w:szCs w:val="21"/>
              </w:rPr>
              <w:t>10.光源： LED 五级或以上补光灯；</w:t>
            </w:r>
          </w:p>
          <w:p w14:paraId="5DDFA168">
            <w:pPr>
              <w:rPr>
                <w:rFonts w:hint="eastAsia" w:ascii="仿宋" w:hAnsi="仿宋" w:eastAsia="仿宋"/>
                <w:b w:val="0"/>
                <w:bCs w:val="0"/>
                <w:szCs w:val="21"/>
              </w:rPr>
            </w:pPr>
            <w:r>
              <w:rPr>
                <w:rFonts w:hint="eastAsia" w:ascii="仿宋" w:hAnsi="仿宋" w:eastAsia="仿宋"/>
                <w:b w:val="0"/>
                <w:bCs w:val="0"/>
                <w:szCs w:val="21"/>
              </w:rPr>
              <w:t>11．外观材质：兼顾教学环境，保护师生安全，采用ABS材质；</w:t>
            </w:r>
          </w:p>
          <w:p w14:paraId="65EA7F02">
            <w:pPr>
              <w:rPr>
                <w:rFonts w:ascii="宋体" w:hAnsi="宋体" w:eastAsia="宋体" w:cs="宋体"/>
                <w:sz w:val="24"/>
                <w:szCs w:val="24"/>
              </w:rPr>
            </w:pPr>
            <w:r>
              <w:rPr>
                <w:rFonts w:hint="eastAsia" w:ascii="仿宋" w:hAnsi="仿宋" w:eastAsia="仿宋"/>
                <w:b w:val="0"/>
                <w:bCs w:val="0"/>
                <w:szCs w:val="21"/>
              </w:rPr>
              <w:t>★12.展台软件功能：在Windows系统下可实现图片放大、缩小、旋转、批注等功能；</w:t>
            </w:r>
          </w:p>
        </w:tc>
        <w:tc>
          <w:tcPr>
            <w:tcW w:w="468"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38475214">
            <w:pPr>
              <w:widowControl/>
              <w:jc w:val="center"/>
              <w:rPr>
                <w:rFonts w:ascii="宋体" w:hAnsi="宋体" w:eastAsia="宋体" w:cs="宋体"/>
                <w:kern w:val="0"/>
                <w:sz w:val="24"/>
                <w:szCs w:val="24"/>
                <w:lang w:val="en-US" w:eastAsia="zh-CN" w:bidi="ar"/>
              </w:rPr>
            </w:pPr>
          </w:p>
        </w:tc>
        <w:tc>
          <w:tcPr>
            <w:tcW w:w="420"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38356A51">
            <w:pPr>
              <w:widowControl/>
              <w:jc w:val="both"/>
              <w:textAlignment w:val="center"/>
              <w:rPr>
                <w:rFonts w:ascii="宋体" w:hAnsi="宋体" w:eastAsia="宋体" w:cs="宋体"/>
                <w:kern w:val="0"/>
                <w:sz w:val="24"/>
                <w:szCs w:val="24"/>
                <w:lang w:val="en-US" w:eastAsia="zh-CN" w:bidi="ar"/>
              </w:rPr>
            </w:pPr>
          </w:p>
        </w:tc>
        <w:tc>
          <w:tcPr>
            <w:tcW w:w="237"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69567498">
            <w:pPr>
              <w:widowControl/>
              <w:jc w:val="center"/>
              <w:textAlignment w:val="center"/>
              <w:rPr>
                <w:rFonts w:ascii="宋体" w:hAnsi="宋体" w:eastAsia="宋体" w:cs="宋体"/>
                <w:kern w:val="0"/>
                <w:sz w:val="24"/>
                <w:szCs w:val="24"/>
                <w:lang w:bidi="ar"/>
              </w:rPr>
            </w:pPr>
          </w:p>
        </w:tc>
      </w:tr>
      <w:tr w14:paraId="228509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679" w:hRule="atLeast"/>
        </w:trPr>
        <w:tc>
          <w:tcPr>
            <w:tcW w:w="19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F0D35C">
            <w:pPr>
              <w:widowControl/>
              <w:jc w:val="center"/>
              <w:rPr>
                <w:rFonts w:ascii="宋体" w:hAnsi="宋体" w:eastAsia="宋体" w:cs="宋体"/>
                <w:sz w:val="24"/>
                <w:szCs w:val="24"/>
              </w:rPr>
            </w:pPr>
            <w:r>
              <w:rPr>
                <w:rFonts w:hint="eastAsia" w:ascii="宋体" w:hAnsi="宋体" w:cs="宋体"/>
                <w:sz w:val="22"/>
                <w:szCs w:val="22"/>
                <w:lang w:val="en-US" w:eastAsia="zh-CN"/>
              </w:rPr>
              <w:t>4</w:t>
            </w:r>
          </w:p>
        </w:tc>
        <w:tc>
          <w:tcPr>
            <w:tcW w:w="17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extDirection w:val="tbLrV"/>
            <w:vAlign w:val="center"/>
          </w:tcPr>
          <w:p w14:paraId="0E073B4C">
            <w:pPr>
              <w:widowControl/>
              <w:ind w:left="113" w:right="113"/>
              <w:jc w:val="center"/>
              <w:rPr>
                <w:rFonts w:ascii="宋体" w:hAnsi="宋体" w:eastAsia="宋体" w:cs="宋体"/>
                <w:sz w:val="24"/>
                <w:szCs w:val="24"/>
              </w:rPr>
            </w:pPr>
            <w:r>
              <w:rPr>
                <w:rFonts w:hint="eastAsia" w:ascii="仿宋" w:hAnsi="仿宋" w:eastAsia="仿宋" w:cs="仿宋"/>
                <w:sz w:val="21"/>
                <w:szCs w:val="21"/>
              </w:rPr>
              <w:t>教学软件</w:t>
            </w:r>
          </w:p>
        </w:tc>
        <w:tc>
          <w:tcPr>
            <w:tcW w:w="34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0373312">
            <w:pPr>
              <w:rPr>
                <w:rFonts w:hint="eastAsia" w:ascii="仿宋" w:hAnsi="仿宋" w:eastAsia="仿宋"/>
                <w:szCs w:val="21"/>
              </w:rPr>
            </w:pPr>
            <w:r>
              <w:rPr>
                <w:rFonts w:hint="eastAsia" w:ascii="仿宋" w:hAnsi="仿宋" w:eastAsia="仿宋"/>
                <w:szCs w:val="21"/>
              </w:rPr>
              <w:t>一、备课模式</w:t>
            </w:r>
          </w:p>
          <w:p w14:paraId="46D9F941">
            <w:pPr>
              <w:rPr>
                <w:rFonts w:hint="eastAsia" w:ascii="仿宋" w:hAnsi="仿宋" w:eastAsia="仿宋"/>
                <w:szCs w:val="21"/>
              </w:rPr>
            </w:pPr>
            <w:r>
              <w:rPr>
                <w:rFonts w:hint="eastAsia" w:ascii="仿宋" w:hAnsi="仿宋" w:eastAsia="仿宋"/>
                <w:szCs w:val="21"/>
              </w:rPr>
              <w:t>1、支持多端程序入口,支持PC端、交互设备、移动端及网页端；且均可快速生成、播放课件。</w:t>
            </w:r>
          </w:p>
          <w:p w14:paraId="2337FD28">
            <w:pPr>
              <w:rPr>
                <w:rFonts w:hint="eastAsia" w:ascii="仿宋" w:hAnsi="仿宋" w:eastAsia="仿宋"/>
                <w:szCs w:val="21"/>
              </w:rPr>
            </w:pPr>
            <w:r>
              <w:rPr>
                <w:rFonts w:hint="eastAsia" w:ascii="仿宋" w:hAnsi="仿宋" w:eastAsia="仿宋"/>
                <w:szCs w:val="21"/>
              </w:rPr>
              <w:t>2、★支持多种登录方式，如U盘登录、账号密码直接登录、微信扫码登录、手机验证码快捷登录、书写登录等，支持免登录打开本地课件；其中书写登录可录入内容及笔迹，在任意设备进行书写登录软件；</w:t>
            </w:r>
          </w:p>
          <w:p w14:paraId="716E7384">
            <w:pPr>
              <w:rPr>
                <w:rFonts w:hint="eastAsia" w:ascii="仿宋" w:hAnsi="仿宋" w:eastAsia="仿宋"/>
                <w:szCs w:val="21"/>
              </w:rPr>
            </w:pPr>
            <w:r>
              <w:rPr>
                <w:rFonts w:hint="eastAsia" w:ascii="仿宋" w:hAnsi="仿宋" w:eastAsia="仿宋"/>
                <w:szCs w:val="21"/>
              </w:rPr>
              <w:t>3、教学软件至少包含，个人空间、回收站、我的班级、操作指南、个人设置等应用模块；</w:t>
            </w:r>
          </w:p>
          <w:p w14:paraId="16C1A3B2">
            <w:pPr>
              <w:rPr>
                <w:rFonts w:hint="eastAsia" w:ascii="仿宋" w:hAnsi="仿宋" w:eastAsia="仿宋"/>
                <w:szCs w:val="21"/>
              </w:rPr>
            </w:pPr>
            <w:r>
              <w:rPr>
                <w:rFonts w:hint="eastAsia" w:ascii="仿宋" w:hAnsi="仿宋" w:eastAsia="仿宋"/>
                <w:szCs w:val="21"/>
              </w:rPr>
              <w:t>4、回收站：教师可根据自身使用需求对已经创建好的课件进行修改或删除，删除后的课件可自行存放到回收站，已经删除后的课件，可进行恢复或清除。</w:t>
            </w:r>
          </w:p>
          <w:p w14:paraId="55A958C8">
            <w:pPr>
              <w:rPr>
                <w:rFonts w:hint="eastAsia" w:ascii="仿宋" w:hAnsi="仿宋" w:eastAsia="仿宋"/>
                <w:szCs w:val="21"/>
              </w:rPr>
            </w:pPr>
            <w:r>
              <w:rPr>
                <w:rFonts w:hint="eastAsia" w:ascii="仿宋" w:hAnsi="仿宋" w:eastAsia="仿宋"/>
                <w:szCs w:val="21"/>
              </w:rPr>
              <w:t>5、★老师个人账号无需完成特定任务，即可获取不少于200GB云端存储空间，可扩展至3TB云存储空间。</w:t>
            </w:r>
          </w:p>
          <w:p w14:paraId="4F78E407">
            <w:pPr>
              <w:rPr>
                <w:rFonts w:hint="eastAsia" w:ascii="仿宋" w:hAnsi="仿宋" w:eastAsia="仿宋"/>
                <w:szCs w:val="21"/>
              </w:rPr>
            </w:pPr>
            <w:r>
              <w:rPr>
                <w:rFonts w:hint="eastAsia" w:ascii="仿宋" w:hAnsi="仿宋" w:eastAsia="仿宋"/>
                <w:szCs w:val="21"/>
              </w:rPr>
              <w:t>6、提供预置的课件素材，允许老师在网页端、移动端、电脑端进行内容的选择与组合，快速生成课件并浏览，所有制作的课件均实时保存至云端，老师只需登录即可查看。</w:t>
            </w:r>
          </w:p>
          <w:p w14:paraId="76604537">
            <w:pPr>
              <w:rPr>
                <w:rFonts w:hint="eastAsia" w:ascii="仿宋" w:hAnsi="仿宋" w:eastAsia="仿宋"/>
                <w:szCs w:val="21"/>
              </w:rPr>
            </w:pPr>
            <w:r>
              <w:rPr>
                <w:rFonts w:hint="eastAsia" w:ascii="仿宋" w:hAnsi="仿宋" w:eastAsia="仿宋"/>
                <w:szCs w:val="21"/>
              </w:rPr>
              <w:t>7、支持老师根据教材章节目录、知识点选择对应的教学内容。老师仅需要按每个教学环节选择所需的教学模块即可快速生成一份课件。每个课时均提供过量的教学内容模块，满足老师的个性化需求。</w:t>
            </w:r>
          </w:p>
          <w:p w14:paraId="4816013E">
            <w:pPr>
              <w:rPr>
                <w:rFonts w:hint="eastAsia" w:ascii="仿宋" w:hAnsi="仿宋" w:eastAsia="仿宋"/>
                <w:szCs w:val="21"/>
              </w:rPr>
            </w:pPr>
            <w:r>
              <w:rPr>
                <w:rFonts w:hint="eastAsia" w:ascii="仿宋" w:hAnsi="仿宋" w:eastAsia="仿宋"/>
                <w:szCs w:val="21"/>
              </w:rPr>
              <w:t>8、支持教师对课件知识点进行评价。</w:t>
            </w:r>
          </w:p>
          <w:p w14:paraId="6EC8B6ED">
            <w:pPr>
              <w:rPr>
                <w:rFonts w:hint="eastAsia" w:ascii="仿宋" w:hAnsi="仿宋" w:eastAsia="仿宋"/>
                <w:szCs w:val="21"/>
              </w:rPr>
            </w:pPr>
            <w:r>
              <w:rPr>
                <w:rFonts w:hint="eastAsia" w:ascii="仿宋" w:hAnsi="仿宋" w:eastAsia="仿宋"/>
                <w:szCs w:val="21"/>
              </w:rPr>
              <w:t>9、软件支持单独PPT 导入功能，并支持导入进度条提示功能，可查看当前导入进度，上传完成后具有中文提供功能。</w:t>
            </w:r>
          </w:p>
          <w:p w14:paraId="5C23CAEA">
            <w:pPr>
              <w:rPr>
                <w:rFonts w:hint="eastAsia" w:ascii="仿宋" w:hAnsi="仿宋" w:eastAsia="仿宋"/>
                <w:szCs w:val="21"/>
              </w:rPr>
            </w:pPr>
            <w:r>
              <w:rPr>
                <w:rFonts w:hint="eastAsia" w:ascii="仿宋" w:hAnsi="仿宋" w:eastAsia="仿宋"/>
                <w:szCs w:val="21"/>
              </w:rPr>
              <w:t>10、提供模块化的课件素材和教案，学科涵盖语文、数学、英语、物理、化学等学科 ，课件支持组选：课堂导入，知识讲解，例题与变式，拓展延伸，课外活动等；</w:t>
            </w:r>
          </w:p>
          <w:p w14:paraId="3AEDB118">
            <w:pPr>
              <w:rPr>
                <w:rFonts w:hint="eastAsia" w:ascii="仿宋" w:hAnsi="仿宋" w:eastAsia="仿宋"/>
                <w:szCs w:val="21"/>
              </w:rPr>
            </w:pPr>
            <w:r>
              <w:rPr>
                <w:rFonts w:hint="eastAsia" w:ascii="仿宋" w:hAnsi="仿宋" w:eastAsia="仿宋"/>
                <w:szCs w:val="21"/>
              </w:rPr>
              <w:t>11、提供语文生字卡片、英语生词卡片、化学工具编辑器、数学工具编辑器、物理仿真实验、英文手写识别等学课工具。</w:t>
            </w:r>
          </w:p>
          <w:p w14:paraId="3B1A5223">
            <w:pPr>
              <w:rPr>
                <w:rFonts w:hint="eastAsia" w:ascii="仿宋" w:hAnsi="仿宋" w:eastAsia="仿宋"/>
                <w:szCs w:val="21"/>
              </w:rPr>
            </w:pPr>
            <w:r>
              <w:rPr>
                <w:rFonts w:hint="eastAsia" w:ascii="仿宋" w:hAnsi="仿宋" w:eastAsia="仿宋"/>
                <w:szCs w:val="21"/>
              </w:rPr>
              <w:t>12、提供至少8种类型的课堂活动，老师备课时通过活动模板即可快速制作活动，支持编辑好的课堂活动添加到我的课堂活动，实现任意课件的随时引用，帮助老师活跃课堂气氛。</w:t>
            </w:r>
          </w:p>
          <w:p w14:paraId="17DB2F2A">
            <w:pPr>
              <w:rPr>
                <w:rFonts w:hint="eastAsia" w:ascii="仿宋" w:hAnsi="仿宋" w:eastAsia="仿宋"/>
                <w:szCs w:val="21"/>
              </w:rPr>
            </w:pPr>
            <w:r>
              <w:rPr>
                <w:rFonts w:hint="eastAsia" w:ascii="仿宋" w:hAnsi="仿宋" w:eastAsia="仿宋"/>
                <w:szCs w:val="21"/>
              </w:rPr>
              <w:t>13、可插入音频，支持对音频的剪辑，可拖动或输入音频的开始和结束位置。</w:t>
            </w:r>
          </w:p>
          <w:p w14:paraId="328DB207">
            <w:pPr>
              <w:rPr>
                <w:rFonts w:hint="eastAsia" w:ascii="仿宋" w:hAnsi="仿宋" w:eastAsia="仿宋"/>
                <w:szCs w:val="21"/>
              </w:rPr>
            </w:pPr>
            <w:r>
              <w:rPr>
                <w:rFonts w:hint="eastAsia" w:ascii="仿宋" w:hAnsi="仿宋" w:eastAsia="仿宋"/>
                <w:szCs w:val="21"/>
              </w:rPr>
              <w:t>14、可插入表格，表格支持设置行列数，在表格上可以进行行列的添加、删除、合并和拆分，可编辑文字格式和表格格式。</w:t>
            </w:r>
          </w:p>
          <w:p w14:paraId="2E27648B">
            <w:pPr>
              <w:rPr>
                <w:rFonts w:hint="eastAsia" w:ascii="仿宋" w:hAnsi="仿宋" w:eastAsia="仿宋"/>
                <w:szCs w:val="21"/>
              </w:rPr>
            </w:pPr>
            <w:r>
              <w:rPr>
                <w:rFonts w:hint="eastAsia" w:ascii="仿宋" w:hAnsi="仿宋" w:eastAsia="仿宋"/>
                <w:szCs w:val="21"/>
              </w:rPr>
              <w:t>15、可插入思维导图，包括逻辑图和组织结构图，思维导图可添加同级节点、下级节点上级节点，可编辑文字格式和思维导图格式。</w:t>
            </w:r>
          </w:p>
          <w:p w14:paraId="663BF416">
            <w:pPr>
              <w:rPr>
                <w:rFonts w:hint="eastAsia" w:ascii="仿宋" w:hAnsi="仿宋" w:eastAsia="仿宋"/>
                <w:szCs w:val="21"/>
              </w:rPr>
            </w:pPr>
            <w:r>
              <w:rPr>
                <w:rFonts w:hint="eastAsia" w:ascii="仿宋" w:hAnsi="仿宋" w:eastAsia="仿宋"/>
                <w:szCs w:val="21"/>
              </w:rPr>
              <w:t>16、支持管理员对校本资源进行结构化管理，针对不同的学段学科、可创建多级目录；支持学校以课程为单位整合教案、课件等教学内容；支持导入多种格式的教学资源，生成结构化的校本资源库。</w:t>
            </w:r>
          </w:p>
          <w:p w14:paraId="2C320BD9">
            <w:pPr>
              <w:rPr>
                <w:rFonts w:hint="eastAsia" w:ascii="仿宋" w:hAnsi="仿宋" w:eastAsia="仿宋"/>
                <w:szCs w:val="21"/>
              </w:rPr>
            </w:pPr>
            <w:r>
              <w:rPr>
                <w:rFonts w:hint="eastAsia" w:ascii="仿宋" w:hAnsi="仿宋" w:eastAsia="仿宋"/>
                <w:szCs w:val="21"/>
              </w:rPr>
              <w:t>二、授课模式</w:t>
            </w:r>
          </w:p>
          <w:p w14:paraId="3830369E">
            <w:pPr>
              <w:rPr>
                <w:rFonts w:hint="eastAsia" w:ascii="仿宋" w:hAnsi="仿宋" w:eastAsia="仿宋"/>
                <w:szCs w:val="21"/>
              </w:rPr>
            </w:pPr>
            <w:r>
              <w:rPr>
                <w:rFonts w:hint="eastAsia" w:ascii="仿宋" w:hAnsi="仿宋" w:eastAsia="仿宋"/>
                <w:szCs w:val="21"/>
              </w:rPr>
              <w:t>1、支持显示文件、工具和应用的便捷入口，当开始批注时，自动隐藏便捷入口，清除笔迹时，自动恢复显示便捷入口；</w:t>
            </w:r>
          </w:p>
          <w:p w14:paraId="5912268C">
            <w:pPr>
              <w:rPr>
                <w:rFonts w:hint="eastAsia" w:ascii="仿宋" w:hAnsi="仿宋" w:eastAsia="仿宋"/>
                <w:szCs w:val="21"/>
              </w:rPr>
            </w:pPr>
            <w:r>
              <w:rPr>
                <w:rFonts w:hint="eastAsia" w:ascii="仿宋" w:hAnsi="仿宋" w:eastAsia="仿宋"/>
                <w:szCs w:val="21"/>
              </w:rPr>
              <w:t>2、支持单指长按屏幕任意空白区域呼出便捷入口（文件、工具、应用、一键收起）；</w:t>
            </w:r>
          </w:p>
          <w:p w14:paraId="5D219BB5">
            <w:pPr>
              <w:rPr>
                <w:rFonts w:hint="eastAsia" w:ascii="仿宋" w:hAnsi="仿宋" w:eastAsia="仿宋"/>
                <w:szCs w:val="21"/>
              </w:rPr>
            </w:pPr>
            <w:r>
              <w:rPr>
                <w:rFonts w:hint="eastAsia" w:ascii="仿宋" w:hAnsi="仿宋" w:eastAsia="仿宋"/>
                <w:szCs w:val="21"/>
              </w:rPr>
              <w:t>3、文件入口支持拉起其他网盘，包含至少4种常用的三方网盘入口；</w:t>
            </w:r>
          </w:p>
          <w:p w14:paraId="66778AAA">
            <w:pPr>
              <w:rPr>
                <w:rFonts w:hint="eastAsia" w:ascii="仿宋" w:hAnsi="仿宋" w:eastAsia="仿宋"/>
                <w:szCs w:val="21"/>
              </w:rPr>
            </w:pPr>
            <w:r>
              <w:rPr>
                <w:rFonts w:hint="eastAsia" w:ascii="仿宋" w:hAnsi="仿宋" w:eastAsia="仿宋"/>
                <w:szCs w:val="21"/>
              </w:rPr>
              <w:t>4、工具条支持上下移动，支持收起/展开，工具条至少支持批注、清页、文件、工具、应用切换等功能；</w:t>
            </w:r>
          </w:p>
          <w:p w14:paraId="4111AA39">
            <w:pPr>
              <w:rPr>
                <w:rFonts w:hint="eastAsia" w:ascii="仿宋" w:hAnsi="仿宋" w:eastAsia="仿宋"/>
                <w:szCs w:val="21"/>
              </w:rPr>
            </w:pPr>
            <w:r>
              <w:rPr>
                <w:rFonts w:hint="eastAsia" w:ascii="仿宋" w:hAnsi="仿宋" w:eastAsia="仿宋"/>
                <w:szCs w:val="21"/>
              </w:rPr>
              <w:t>5、支持使用教辅工具，至少包含截图、时钟、放大镜、聚光灯、黑屏、随机数、骰子和大转盘等；</w:t>
            </w:r>
          </w:p>
          <w:p w14:paraId="0CF64429">
            <w:pPr>
              <w:rPr>
                <w:rFonts w:hint="eastAsia" w:ascii="仿宋" w:hAnsi="仿宋" w:eastAsia="仿宋"/>
                <w:szCs w:val="21"/>
              </w:rPr>
            </w:pPr>
            <w:r>
              <w:rPr>
                <w:rFonts w:hint="eastAsia" w:ascii="仿宋" w:hAnsi="仿宋" w:eastAsia="仿宋"/>
                <w:szCs w:val="21"/>
              </w:rPr>
              <w:t>6、★支持打开本机文件、U盘文件等本地文件；不需导入，可直接打开本地视频、音频、图片、离线教学课件、PPT&amp;PPTX、PDF文件、DOC&amp;DOCX文件及swf文件；支持不少于20个文件窗口同屏播放显示，满足多素材授课需求。支持批注的文件类型包含PPT&amp;PPTX、图片、PDF、DOC&amp;DOCX等；</w:t>
            </w:r>
          </w:p>
          <w:p w14:paraId="0230D8F2">
            <w:pPr>
              <w:rPr>
                <w:rFonts w:hint="eastAsia" w:ascii="仿宋" w:hAnsi="仿宋" w:eastAsia="仿宋"/>
                <w:szCs w:val="21"/>
              </w:rPr>
            </w:pPr>
            <w:r>
              <w:rPr>
                <w:rFonts w:hint="eastAsia" w:ascii="仿宋" w:hAnsi="仿宋" w:eastAsia="仿宋"/>
                <w:szCs w:val="21"/>
              </w:rPr>
              <w:t>7、支持展示当前已打开的文件，点击实现文件窗口的便捷切换，支持文件一键全部最小化，支持双击标题栏实现文件全屏播放；</w:t>
            </w:r>
          </w:p>
          <w:p w14:paraId="0F0F84F6">
            <w:pPr>
              <w:rPr>
                <w:rFonts w:hint="eastAsia" w:ascii="仿宋" w:hAnsi="仿宋" w:eastAsia="仿宋"/>
                <w:szCs w:val="21"/>
              </w:rPr>
            </w:pPr>
            <w:r>
              <w:rPr>
                <w:rFonts w:hint="eastAsia" w:ascii="仿宋" w:hAnsi="仿宋" w:eastAsia="仿宋"/>
                <w:szCs w:val="21"/>
              </w:rPr>
              <w:t>8、支持免登录打开离线课件，直接进入课件全屏播放状态；登录后，可返回备课编辑状态。可通过点击或触摸屏幕实现动画的显示和翻页，同时支持通过翻页笔翻页，还支持点击工具条进行课件的前翻页和后翻页，支持手指滑动上下翻页；</w:t>
            </w:r>
          </w:p>
          <w:p w14:paraId="46A060F6">
            <w:pPr>
              <w:rPr>
                <w:rFonts w:hint="eastAsia" w:ascii="仿宋" w:hAnsi="仿宋" w:eastAsia="仿宋"/>
                <w:szCs w:val="21"/>
              </w:rPr>
            </w:pPr>
            <w:r>
              <w:rPr>
                <w:rFonts w:hint="eastAsia" w:ascii="仿宋" w:hAnsi="仿宋" w:eastAsia="仿宋"/>
                <w:szCs w:val="21"/>
              </w:rPr>
              <w:t>9、提供多个蒙层模板，老师备课时选择合适的蒙层图片遮住元素，授课时用橡皮擦除蒙层，展现被蒙住的元素；</w:t>
            </w:r>
          </w:p>
          <w:p w14:paraId="0F619C93">
            <w:pPr>
              <w:rPr>
                <w:rFonts w:ascii="宋体" w:hAnsi="宋体" w:eastAsia="宋体" w:cs="宋体"/>
                <w:sz w:val="24"/>
                <w:szCs w:val="24"/>
              </w:rPr>
            </w:pPr>
            <w:r>
              <w:rPr>
                <w:rFonts w:hint="eastAsia" w:ascii="仿宋" w:hAnsi="仿宋" w:eastAsia="仿宋"/>
                <w:szCs w:val="21"/>
              </w:rPr>
              <w:t>10、课堂评价支持对全班、单个或多个学生进行评价评价结果可撤回，老师可通过移动端、 PC端及网页端对学生进行行为评价打分，界面、评价项、学生头像均采用卡通化方式，软件支持随机抽选学生进行评价，支持计时器功能，包括秒表和倒计时，支持家长通过移动端查看学生的近期表现</w:t>
            </w:r>
            <w:r>
              <w:rPr>
                <w:rFonts w:hint="eastAsia" w:ascii="仿宋" w:hAnsi="仿宋" w:eastAsia="仿宋"/>
                <w:szCs w:val="21"/>
                <w:lang w:eastAsia="zh-CN"/>
              </w:rPr>
              <w:t>。</w:t>
            </w:r>
          </w:p>
        </w:tc>
        <w:tc>
          <w:tcPr>
            <w:tcW w:w="468"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5063AE5D">
            <w:pPr>
              <w:widowControl/>
              <w:jc w:val="center"/>
              <w:rPr>
                <w:rFonts w:ascii="宋体" w:hAnsi="宋体" w:eastAsia="宋体" w:cs="宋体"/>
                <w:kern w:val="0"/>
                <w:sz w:val="24"/>
                <w:szCs w:val="24"/>
                <w:lang w:val="en-US" w:eastAsia="zh-CN" w:bidi="ar"/>
              </w:rPr>
            </w:pPr>
          </w:p>
        </w:tc>
        <w:tc>
          <w:tcPr>
            <w:tcW w:w="420"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2F765115">
            <w:pPr>
              <w:widowControl/>
              <w:jc w:val="center"/>
              <w:textAlignment w:val="center"/>
              <w:rPr>
                <w:rFonts w:ascii="宋体" w:hAnsi="宋体" w:eastAsia="宋体" w:cs="宋体"/>
                <w:kern w:val="2"/>
                <w:sz w:val="24"/>
                <w:szCs w:val="24"/>
                <w:lang w:val="en-US" w:eastAsia="zh-CN" w:bidi="th"/>
              </w:rPr>
            </w:pPr>
          </w:p>
        </w:tc>
        <w:tc>
          <w:tcPr>
            <w:tcW w:w="237"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2E21B552">
            <w:pPr>
              <w:widowControl/>
              <w:jc w:val="center"/>
              <w:textAlignment w:val="center"/>
              <w:rPr>
                <w:rFonts w:ascii="宋体" w:hAnsi="宋体" w:eastAsia="宋体" w:cs="宋体"/>
                <w:kern w:val="0"/>
                <w:sz w:val="24"/>
                <w:szCs w:val="24"/>
                <w:lang w:bidi="ar"/>
              </w:rPr>
            </w:pPr>
          </w:p>
        </w:tc>
      </w:tr>
      <w:tr w14:paraId="572463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595" w:hRule="atLeast"/>
        </w:trPr>
        <w:tc>
          <w:tcPr>
            <w:tcW w:w="19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6DF3C4">
            <w:pPr>
              <w:widowControl/>
              <w:jc w:val="center"/>
              <w:rPr>
                <w:rFonts w:hint="default" w:ascii="宋体" w:hAnsi="宋体" w:cs="宋体"/>
                <w:sz w:val="22"/>
                <w:szCs w:val="22"/>
                <w:lang w:val="en-US" w:eastAsia="zh-CN"/>
              </w:rPr>
            </w:pPr>
            <w:r>
              <w:rPr>
                <w:rFonts w:hint="default" w:ascii="宋体" w:hAnsi="宋体" w:cs="宋体"/>
                <w:sz w:val="22"/>
                <w:szCs w:val="22"/>
                <w:lang w:val="en-US" w:eastAsia="zh-CN"/>
              </w:rPr>
              <w:t>5</w:t>
            </w:r>
          </w:p>
        </w:tc>
        <w:tc>
          <w:tcPr>
            <w:tcW w:w="17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extDirection w:val="tbLrV"/>
            <w:vAlign w:val="center"/>
          </w:tcPr>
          <w:p w14:paraId="61AF3F39">
            <w:pPr>
              <w:widowControl/>
              <w:ind w:left="113" w:leftChars="0" w:right="113" w:rightChars="0"/>
              <w:jc w:val="center"/>
              <w:rPr>
                <w:rFonts w:hint="eastAsia" w:ascii="@仿宋_GB2312" w:hAnsi="宋体" w:eastAsia="@仿宋_GB2312" w:cs="宋体"/>
                <w:kern w:val="2"/>
                <w:sz w:val="18"/>
                <w:szCs w:val="18"/>
                <w:lang w:val="en-US" w:eastAsia="zh-CN" w:bidi="ar-SA"/>
              </w:rPr>
            </w:pPr>
            <w:r>
              <w:rPr>
                <w:rFonts w:hint="eastAsia" w:ascii="仿宋" w:hAnsi="仿宋" w:eastAsia="仿宋" w:cs="仿宋"/>
                <w:sz w:val="21"/>
                <w:szCs w:val="21"/>
              </w:rPr>
              <w:t>集控管理</w:t>
            </w:r>
          </w:p>
        </w:tc>
        <w:tc>
          <w:tcPr>
            <w:tcW w:w="34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bottom"/>
          </w:tcPr>
          <w:p w14:paraId="488A9A8B">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▲1、平台服务端采用 B/S 架构设计，可在 Windows、Linux、Android、IOS 等多种不同的操作系统上通过网页浏览器登录进行操作；</w:t>
            </w:r>
          </w:p>
          <w:p w14:paraId="0FA1B2C1">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2、安全管理：首次登录，切换环境登录时须验证用户身份，保障系统安全性；</w:t>
            </w:r>
          </w:p>
          <w:p w14:paraId="2115450B">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3、多层级用户管理：可设置不同权限的管理员，分配地点管理校园设备;</w:t>
            </w:r>
          </w:p>
          <w:p w14:paraId="63A527F6">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4、可查看所有设备的状态，包括在线、离线状态，教室名称信号源、内存使用</w:t>
            </w:r>
          </w:p>
          <w:p w14:paraId="0EB1DF85">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率、CPU使用率、C盘使用率，音量和显示设置状态；</w:t>
            </w:r>
          </w:p>
          <w:p w14:paraId="7ABF140B">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5、可实时监控设备桌面，支持远程控制；</w:t>
            </w:r>
          </w:p>
          <w:p w14:paraId="6654187D">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6、即时操作控制，可批量对选定的受控设备进行关机、重启、触控切换（屏幕触控锁定、解锁），信号源切换、音量调节、系统备份/还原、音响模式切换、远程节能切换及打铃操作；</w:t>
            </w:r>
          </w:p>
          <w:p w14:paraId="559E1606">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7、支持定时操作控制、可远程对选定的设备做定时关机、定时打铃、定时切换信号源、定时信息发布，实现单次、每日循环、每周循环、每月循环的定时控制。支持定时操作列表查询，并可对具体某项定时操作进行再次编辑；</w:t>
            </w:r>
          </w:p>
          <w:p w14:paraId="68DBE4ED">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8、可远程控制所选择设备桌面，方便用户管理；</w:t>
            </w:r>
          </w:p>
          <w:p w14:paraId="3870E68F">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9、支持查看控制列表，查看立即控制、定时计划、信息发布等内容；包含下发命令内容、执行时间、执行策略、已执行数量等内容；</w:t>
            </w:r>
          </w:p>
          <w:p w14:paraId="087C0054">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10、可对具体某项定时操作进行撤销；并可查看定时计划名称、命令、执行策略、计划状态等内容；</w:t>
            </w:r>
          </w:p>
          <w:p w14:paraId="3887CEF0">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11、信息发布功能：可即时向任意选定的设备发布纯文本信息，支持常驻桌面型、滚动发布型及气泡弹出提示，可设置播放时长，支持再次编辑；支持设置字体及字体颜色； </w:t>
            </w:r>
          </w:p>
          <w:p w14:paraId="0CDD623F">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12、文件分发功能：支持多文件推送至任意选定的设备，包括文本、图片、pdf、word、excel、ppt、flash、音视频； </w:t>
            </w:r>
          </w:p>
          <w:p w14:paraId="233FDF0E">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13、软件管理功能：可上传软件至集控平台，可远程安装/卸载，便于管理终端软件；</w:t>
            </w:r>
          </w:p>
          <w:p w14:paraId="2C76C95B">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14、软件管理：可上传软件至集控平台，自动下发至桌面，便于管理终端软件；</w:t>
            </w:r>
          </w:p>
          <w:p w14:paraId="057CD217">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系统激活：支持一键激活内置windows系统与office软件；</w:t>
            </w:r>
          </w:p>
          <w:p w14:paraId="1B04E493">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15、课间文化：可选择音/视频下发，自定义时间自动播放；无需部署本地服务器；</w:t>
            </w:r>
          </w:p>
          <w:p w14:paraId="53E32371">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巡课管理：默认查看当前屏幕画面，可一键切换为摄像头画面，通过摄像头获取当前教室画面，同步教室声音；无需部署本地巡课服务器；</w:t>
            </w:r>
          </w:p>
          <w:p w14:paraId="711E6EBD">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16、音视频直播：</w:t>
            </w:r>
          </w:p>
          <w:p w14:paraId="155A9E8A">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本地无需部署直播服务器，无需绑定IP地址；</w:t>
            </w:r>
          </w:p>
          <w:p w14:paraId="693CAD14">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音视频直播一体化，随时切换音频/视频直播；  </w:t>
            </w:r>
          </w:p>
          <w:p w14:paraId="44A84A57">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音视频直播：用户可预约直播，选择日期、时间进行预约；直播时可调节视频源、切换视频路线；</w:t>
            </w:r>
          </w:p>
          <w:p w14:paraId="71C92A13">
            <w:pPr>
              <w:widowControl/>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17、为便于管理员查看教室设及软件数据使用数据；要求平台具备数据看板功能，可以图文形式对设备的使用情况进行数据统计，可以按照一定时间周期进行统计，支持按日、周、月进行统计；统计内容包括设备数量、设备开机率、设备开机时长、软件使用活跃度、设备活跃度排行、设备使用时长分布、设备在线数量等，支持以统计图表显示及以excel格式导出。</w:t>
            </w:r>
          </w:p>
        </w:tc>
        <w:tc>
          <w:tcPr>
            <w:tcW w:w="468"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494ED749">
            <w:pPr>
              <w:widowControl/>
              <w:jc w:val="center"/>
              <w:rPr>
                <w:rFonts w:ascii="宋体" w:hAnsi="宋体" w:eastAsia="宋体" w:cs="宋体"/>
                <w:kern w:val="0"/>
                <w:sz w:val="24"/>
                <w:szCs w:val="24"/>
                <w:lang w:val="en-US" w:eastAsia="zh-CN" w:bidi="ar"/>
              </w:rPr>
            </w:pPr>
          </w:p>
        </w:tc>
        <w:tc>
          <w:tcPr>
            <w:tcW w:w="420"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68692972">
            <w:pPr>
              <w:widowControl/>
              <w:jc w:val="center"/>
              <w:textAlignment w:val="center"/>
              <w:rPr>
                <w:rFonts w:ascii="宋体" w:hAnsi="宋体" w:eastAsia="宋体" w:cs="宋体"/>
                <w:kern w:val="2"/>
                <w:sz w:val="24"/>
                <w:szCs w:val="24"/>
                <w:lang w:val="en-US" w:eastAsia="zh-CN" w:bidi="th"/>
              </w:rPr>
            </w:pPr>
          </w:p>
        </w:tc>
        <w:tc>
          <w:tcPr>
            <w:tcW w:w="237"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5A667330">
            <w:pPr>
              <w:widowControl/>
              <w:jc w:val="center"/>
              <w:textAlignment w:val="center"/>
              <w:rPr>
                <w:rFonts w:ascii="宋体" w:hAnsi="宋体" w:eastAsia="宋体" w:cs="宋体"/>
                <w:kern w:val="0"/>
                <w:sz w:val="24"/>
                <w:szCs w:val="24"/>
                <w:lang w:bidi="ar"/>
              </w:rPr>
            </w:pPr>
          </w:p>
        </w:tc>
      </w:tr>
      <w:tr w14:paraId="06DD20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791" w:hRule="atLeast"/>
        </w:trPr>
        <w:tc>
          <w:tcPr>
            <w:tcW w:w="19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6806A6">
            <w:pPr>
              <w:widowControl/>
              <w:jc w:val="center"/>
              <w:rPr>
                <w:rFonts w:ascii="宋体" w:hAnsi="宋体" w:eastAsia="宋体" w:cs="宋体"/>
                <w:sz w:val="24"/>
                <w:szCs w:val="24"/>
              </w:rPr>
            </w:pPr>
            <w:r>
              <w:rPr>
                <w:rFonts w:hint="default" w:ascii="宋体" w:hAnsi="宋体" w:cs="宋体"/>
                <w:sz w:val="22"/>
                <w:szCs w:val="22"/>
                <w:lang w:val="en-US" w:eastAsia="zh-CN"/>
              </w:rPr>
              <w:t>6</w:t>
            </w:r>
          </w:p>
        </w:tc>
        <w:tc>
          <w:tcPr>
            <w:tcW w:w="17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extDirection w:val="tbLrV"/>
            <w:vAlign w:val="center"/>
          </w:tcPr>
          <w:p w14:paraId="41312BDD">
            <w:pPr>
              <w:widowControl/>
              <w:ind w:left="113" w:right="113"/>
              <w:jc w:val="center"/>
              <w:rPr>
                <w:rFonts w:ascii="宋体" w:hAnsi="宋体" w:eastAsia="宋体" w:cs="宋体"/>
                <w:sz w:val="24"/>
                <w:szCs w:val="24"/>
              </w:rPr>
            </w:pPr>
            <w:r>
              <w:rPr>
                <w:rFonts w:hint="eastAsia" w:ascii="仿宋" w:hAnsi="仿宋" w:eastAsia="仿宋" w:cs="仿宋"/>
                <w:sz w:val="21"/>
                <w:szCs w:val="21"/>
                <w:lang w:val="en-US" w:eastAsia="zh-CN"/>
              </w:rPr>
              <w:t>外置音响</w:t>
            </w:r>
          </w:p>
        </w:tc>
        <w:tc>
          <w:tcPr>
            <w:tcW w:w="34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bottom"/>
          </w:tcPr>
          <w:p w14:paraId="0607BE61">
            <w:pPr>
              <w:widowControl/>
              <w:jc w:val="left"/>
              <w:rPr>
                <w:rFonts w:hint="eastAsia"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lang w:val="en-US" w:eastAsia="zh-CN"/>
              </w:rPr>
              <w:t>、</w:t>
            </w:r>
            <w:r>
              <w:rPr>
                <w:rFonts w:hint="eastAsia" w:ascii="仿宋" w:hAnsi="仿宋" w:eastAsia="仿宋" w:cs="仿宋"/>
                <w:sz w:val="21"/>
                <w:szCs w:val="21"/>
              </w:rPr>
              <w:t>采用一体化设计，集成：D类数字功放，无线接收模块、红外接收模块、扬声器；</w:t>
            </w:r>
          </w:p>
          <w:p w14:paraId="7258C4D0">
            <w:pPr>
              <w:widowControl/>
              <w:jc w:val="left"/>
              <w:rPr>
                <w:rFonts w:hint="eastAsia" w:ascii="仿宋" w:hAnsi="仿宋" w:eastAsia="仿宋" w:cs="仿宋"/>
                <w:sz w:val="21"/>
                <w:szCs w:val="21"/>
              </w:rPr>
            </w:pPr>
            <w:r>
              <w:rPr>
                <w:rFonts w:hint="eastAsia" w:ascii="仿宋" w:hAnsi="仿宋" w:eastAsia="仿宋" w:cs="仿宋"/>
                <w:sz w:val="21"/>
                <w:szCs w:val="21"/>
              </w:rPr>
              <w:t>2、木质箱体，烤漆金属平面网罩，提升音箱整体美观协调的设计品位，配有顶部壁挂吊装安装挂件，安装简单方便；</w:t>
            </w:r>
          </w:p>
          <w:p w14:paraId="3D22CD53">
            <w:pPr>
              <w:widowControl/>
              <w:jc w:val="left"/>
              <w:rPr>
                <w:rFonts w:hint="eastAsia" w:ascii="仿宋" w:hAnsi="仿宋" w:eastAsia="仿宋" w:cs="仿宋"/>
                <w:sz w:val="21"/>
                <w:szCs w:val="21"/>
              </w:rPr>
            </w:pPr>
            <w:r>
              <w:rPr>
                <w:rFonts w:hint="eastAsia" w:ascii="仿宋" w:hAnsi="仿宋" w:eastAsia="仿宋" w:cs="仿宋"/>
                <w:sz w:val="21"/>
                <w:szCs w:val="21"/>
              </w:rPr>
              <w:t xml:space="preserve">3、★接线方式：主音箱采用下沉嵌入式接线端口，插上线后线材插头引藏不外露；使接线后不再杂乱、更整洁美观； </w:t>
            </w:r>
          </w:p>
          <w:p w14:paraId="3FA053D2">
            <w:pPr>
              <w:widowControl/>
              <w:jc w:val="left"/>
              <w:rPr>
                <w:rFonts w:hint="eastAsia" w:ascii="仿宋" w:hAnsi="仿宋" w:eastAsia="仿宋" w:cs="仿宋"/>
                <w:sz w:val="21"/>
                <w:szCs w:val="21"/>
              </w:rPr>
            </w:pPr>
            <w:r>
              <w:rPr>
                <w:rFonts w:hint="eastAsia" w:ascii="仿宋" w:hAnsi="仿宋" w:eastAsia="仿宋" w:cs="仿宋"/>
                <w:sz w:val="21"/>
                <w:szCs w:val="21"/>
              </w:rPr>
              <w:t>4、音箱二分频单元组成，≥5寸中低音单元：≥3寸高音单元，音质层次更丰富；</w:t>
            </w:r>
          </w:p>
          <w:p w14:paraId="3FFC7632">
            <w:pPr>
              <w:widowControl/>
              <w:jc w:val="left"/>
              <w:rPr>
                <w:rFonts w:hint="eastAsia" w:ascii="仿宋" w:hAnsi="仿宋" w:eastAsia="仿宋" w:cs="仿宋"/>
                <w:sz w:val="21"/>
                <w:szCs w:val="21"/>
              </w:rPr>
            </w:pPr>
            <w:r>
              <w:rPr>
                <w:rFonts w:hint="eastAsia" w:ascii="仿宋" w:hAnsi="仿宋" w:eastAsia="仿宋" w:cs="仿宋"/>
                <w:sz w:val="21"/>
                <w:szCs w:val="21"/>
              </w:rPr>
              <w:t>5、内置D类≥50W数字功放电路；具有≥1组立体声音频输入，副箱输出1组，红外模块扩展口1组，要求内置双接收天线；</w:t>
            </w:r>
          </w:p>
          <w:p w14:paraId="58A10F95">
            <w:pPr>
              <w:widowControl/>
              <w:jc w:val="left"/>
              <w:rPr>
                <w:rFonts w:hint="eastAsia" w:ascii="仿宋" w:hAnsi="仿宋" w:eastAsia="仿宋" w:cs="仿宋"/>
                <w:sz w:val="21"/>
                <w:szCs w:val="21"/>
              </w:rPr>
            </w:pPr>
            <w:r>
              <w:rPr>
                <w:rFonts w:hint="eastAsia" w:ascii="仿宋" w:hAnsi="仿宋" w:eastAsia="仿宋" w:cs="仿宋"/>
                <w:sz w:val="21"/>
                <w:szCs w:val="21"/>
              </w:rPr>
              <w:t>6、★DSP专业音频处理主控（32位RISC内核，最高频率 288MHz，集成FPU支持浮点运算），具有高速的运算能力，</w:t>
            </w:r>
          </w:p>
          <w:p w14:paraId="19C377CC">
            <w:pPr>
              <w:widowControl/>
              <w:jc w:val="left"/>
              <w:rPr>
                <w:rFonts w:hint="eastAsia" w:ascii="仿宋" w:hAnsi="仿宋" w:eastAsia="仿宋" w:cs="仿宋"/>
                <w:sz w:val="21"/>
                <w:szCs w:val="21"/>
              </w:rPr>
            </w:pPr>
            <w:r>
              <w:rPr>
                <w:rFonts w:hint="eastAsia" w:ascii="仿宋" w:hAnsi="仿宋" w:eastAsia="仿宋" w:cs="仿宋"/>
                <w:sz w:val="21"/>
                <w:szCs w:val="21"/>
              </w:rPr>
              <w:t>7、音箱数字功放采用DSP音频处理芯片，音乐及话筒分别单独算法，音乐模式及话筒扩音模式，双通道音效分别独立控制；模拟真人开机提示音，学习氛围从仪式感开启；音乐闪避，话筒优先：使用无线话筒时，音箱播放中的音乐声音会逐渐由大变小，具有音乐闪避、话筒优先功能，突显话筒声音；该功能具有独立物理开关按钮，可启用或关闭此功能；提供产品第三方检测机构（具有CNAS及CMA标志）出具的检测报告；</w:t>
            </w:r>
          </w:p>
          <w:p w14:paraId="63DC34DC">
            <w:pPr>
              <w:widowControl/>
              <w:jc w:val="left"/>
              <w:rPr>
                <w:rFonts w:hint="eastAsia" w:ascii="仿宋" w:hAnsi="仿宋" w:eastAsia="仿宋" w:cs="仿宋"/>
                <w:sz w:val="21"/>
                <w:szCs w:val="21"/>
              </w:rPr>
            </w:pPr>
            <w:r>
              <w:rPr>
                <w:rFonts w:hint="eastAsia" w:ascii="仿宋" w:hAnsi="仿宋" w:eastAsia="仿宋" w:cs="仿宋"/>
                <w:sz w:val="21"/>
                <w:szCs w:val="21"/>
              </w:rPr>
              <w:t>8、支持现场调音：音箱具有一路USB调试接口，可用DSP调音软件根据现场环境需求，进行音效调节，呈现高品质音效。提供产品第三方检测机构（具有CNAS及CMA标志）出具的检测报告；</w:t>
            </w:r>
          </w:p>
          <w:p w14:paraId="56A42737">
            <w:pPr>
              <w:widowControl/>
              <w:jc w:val="left"/>
              <w:rPr>
                <w:rFonts w:hint="eastAsia" w:ascii="仿宋" w:hAnsi="仿宋" w:eastAsia="仿宋" w:cs="仿宋"/>
                <w:sz w:val="21"/>
                <w:szCs w:val="21"/>
              </w:rPr>
            </w:pPr>
            <w:r>
              <w:rPr>
                <w:rFonts w:hint="eastAsia" w:ascii="仿宋" w:hAnsi="仿宋" w:eastAsia="仿宋" w:cs="仿宋"/>
                <w:sz w:val="21"/>
                <w:szCs w:val="21"/>
              </w:rPr>
              <w:t>9、频响范围：20Hz-20KHz；信噪比：≥85db；灵敏度：≥85dB；</w:t>
            </w:r>
          </w:p>
          <w:p w14:paraId="0D318F11">
            <w:pPr>
              <w:widowControl/>
              <w:jc w:val="left"/>
              <w:rPr>
                <w:rFonts w:hint="eastAsia" w:ascii="仿宋" w:hAnsi="仿宋" w:eastAsia="仿宋" w:cs="仿宋"/>
                <w:sz w:val="21"/>
                <w:szCs w:val="21"/>
              </w:rPr>
            </w:pPr>
            <w:r>
              <w:rPr>
                <w:rFonts w:hint="eastAsia" w:ascii="仿宋" w:hAnsi="仿宋" w:eastAsia="仿宋" w:cs="仿宋"/>
                <w:sz w:val="21"/>
                <w:szCs w:val="21"/>
              </w:rPr>
              <w:t>10、保护类型：过温保护、过载保护、话筒瞬间过击保护；</w:t>
            </w:r>
          </w:p>
          <w:p w14:paraId="4A0B4085">
            <w:pPr>
              <w:widowControl/>
              <w:jc w:val="left"/>
              <w:rPr>
                <w:rFonts w:ascii="宋体" w:hAnsi="宋体" w:eastAsia="宋体" w:cs="宋体"/>
                <w:sz w:val="24"/>
                <w:szCs w:val="24"/>
              </w:rPr>
            </w:pPr>
            <w:r>
              <w:rPr>
                <w:rFonts w:hint="eastAsia" w:ascii="仿宋" w:hAnsi="仿宋" w:eastAsia="仿宋" w:cs="仿宋"/>
                <w:sz w:val="21"/>
                <w:szCs w:val="21"/>
              </w:rPr>
              <w:t>11、★原厂标配：有源音箱配套顶部吊装挂件一套及设备壁挂安装的不锈钢螺丝、胶塞；电源线8字尾，无氧铜</w:t>
            </w:r>
            <w:r>
              <w:rPr>
                <w:rFonts w:hint="default" w:ascii="仿宋" w:hAnsi="仿宋" w:eastAsia="仿宋" w:cs="仿宋"/>
                <w:sz w:val="21"/>
                <w:szCs w:val="21"/>
                <w:lang w:val="en-US"/>
              </w:rPr>
              <w:t>3</w:t>
            </w:r>
            <w:r>
              <w:rPr>
                <w:rFonts w:hint="eastAsia" w:ascii="仿宋" w:hAnsi="仿宋" w:eastAsia="仿宋" w:cs="仿宋"/>
                <w:sz w:val="21"/>
                <w:szCs w:val="21"/>
              </w:rPr>
              <w:t>.</w:t>
            </w:r>
            <w:r>
              <w:rPr>
                <w:rFonts w:hint="default" w:ascii="仿宋" w:hAnsi="仿宋" w:eastAsia="仿宋" w:cs="仿宋"/>
                <w:sz w:val="21"/>
                <w:szCs w:val="21"/>
                <w:lang w:val="en-US"/>
              </w:rPr>
              <w:t>0</w:t>
            </w:r>
            <w:r>
              <w:rPr>
                <w:rFonts w:hint="eastAsia" w:ascii="仿宋" w:hAnsi="仿宋" w:eastAsia="仿宋" w:cs="仿宋"/>
                <w:sz w:val="21"/>
                <w:szCs w:val="21"/>
              </w:rPr>
              <w:t>米一条；立体声带屏蔽音频3.5转3.5，无氧铜3米线一条，</w:t>
            </w:r>
          </w:p>
        </w:tc>
        <w:tc>
          <w:tcPr>
            <w:tcW w:w="468"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52A88F23">
            <w:pPr>
              <w:widowControl/>
              <w:jc w:val="center"/>
              <w:rPr>
                <w:rFonts w:ascii="宋体" w:hAnsi="宋体" w:eastAsia="宋体" w:cs="宋体"/>
                <w:kern w:val="0"/>
                <w:sz w:val="24"/>
                <w:szCs w:val="24"/>
                <w:lang w:val="en-US" w:eastAsia="zh-CN" w:bidi="ar"/>
              </w:rPr>
            </w:pPr>
          </w:p>
        </w:tc>
        <w:tc>
          <w:tcPr>
            <w:tcW w:w="420"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61EE8811">
            <w:pPr>
              <w:widowControl/>
              <w:jc w:val="center"/>
              <w:textAlignment w:val="center"/>
              <w:rPr>
                <w:rFonts w:ascii="宋体" w:hAnsi="宋体" w:eastAsia="宋体" w:cs="宋体"/>
                <w:kern w:val="0"/>
                <w:sz w:val="24"/>
                <w:szCs w:val="24"/>
                <w:lang w:val="en-US" w:eastAsia="zh-CN" w:bidi="ar"/>
              </w:rPr>
            </w:pPr>
          </w:p>
        </w:tc>
        <w:tc>
          <w:tcPr>
            <w:tcW w:w="237"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486BBD80">
            <w:pPr>
              <w:widowControl/>
              <w:textAlignment w:val="center"/>
              <w:rPr>
                <w:rFonts w:ascii="宋体" w:hAnsi="宋体" w:eastAsia="宋体" w:cs="宋体"/>
                <w:kern w:val="0"/>
                <w:sz w:val="24"/>
                <w:szCs w:val="24"/>
                <w:lang w:bidi="ar"/>
              </w:rPr>
            </w:pPr>
          </w:p>
        </w:tc>
      </w:tr>
      <w:tr w14:paraId="1D1C0F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06" w:hRule="atLeast"/>
        </w:trPr>
        <w:tc>
          <w:tcPr>
            <w:tcW w:w="19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E58DD2">
            <w:pPr>
              <w:widowControl/>
              <w:jc w:val="center"/>
              <w:rPr>
                <w:rFonts w:ascii="宋体" w:hAnsi="宋体" w:eastAsia="宋体" w:cs="宋体"/>
                <w:sz w:val="24"/>
                <w:szCs w:val="24"/>
              </w:rPr>
            </w:pPr>
            <w:r>
              <w:rPr>
                <w:rFonts w:hint="default" w:ascii="宋体" w:hAnsi="宋体" w:cs="宋体"/>
                <w:sz w:val="22"/>
                <w:szCs w:val="22"/>
                <w:lang w:val="en-US" w:eastAsia="zh-CN"/>
              </w:rPr>
              <w:t>7</w:t>
            </w:r>
          </w:p>
        </w:tc>
        <w:tc>
          <w:tcPr>
            <w:tcW w:w="17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textDirection w:val="tbLrV"/>
            <w:vAlign w:val="center"/>
          </w:tcPr>
          <w:p w14:paraId="7DF9C0C7">
            <w:pPr>
              <w:widowControl/>
              <w:ind w:left="113" w:right="113"/>
              <w:jc w:val="center"/>
              <w:rPr>
                <w:rFonts w:ascii="宋体" w:hAnsi="宋体" w:eastAsia="宋体" w:cs="宋体"/>
                <w:sz w:val="24"/>
                <w:szCs w:val="24"/>
              </w:rPr>
            </w:pPr>
            <w:r>
              <w:rPr>
                <w:rFonts w:hint="eastAsia" w:ascii="仿宋" w:hAnsi="仿宋" w:eastAsia="仿宋" w:cs="仿宋"/>
                <w:sz w:val="21"/>
                <w:szCs w:val="21"/>
              </w:rPr>
              <w:t>组合式推拉</w:t>
            </w:r>
            <w:r>
              <w:rPr>
                <w:rFonts w:hint="eastAsia" w:ascii="仿宋" w:hAnsi="仿宋" w:eastAsia="仿宋" w:cs="仿宋"/>
                <w:sz w:val="21"/>
                <w:szCs w:val="21"/>
                <w:lang w:val="en-US" w:eastAsia="zh-CN"/>
              </w:rPr>
              <w:t>绿</w:t>
            </w:r>
            <w:r>
              <w:rPr>
                <w:rFonts w:hint="eastAsia" w:ascii="仿宋" w:hAnsi="仿宋" w:eastAsia="仿宋" w:cs="仿宋"/>
                <w:sz w:val="21"/>
                <w:szCs w:val="21"/>
              </w:rPr>
              <w:t>板</w:t>
            </w:r>
          </w:p>
        </w:tc>
        <w:tc>
          <w:tcPr>
            <w:tcW w:w="34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bottom"/>
          </w:tcPr>
          <w:p w14:paraId="15DF9BF2">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1、结构：双层结构，内层为两块固定书写板左右各一块，中间预留放置电子产品空间，外层为两块滑动书写板，滑动板配装刻有黑板品牌 LOGO 标识的挂锁，开闭自如确保一体机的安全管理。</w:t>
            </w:r>
          </w:p>
          <w:p w14:paraId="2553454F">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▲2、尺寸：≥4000mm×1300mm，可根据所配电子产品适当调整。</w:t>
            </w:r>
          </w:p>
          <w:p w14:paraId="4BBE6CE3">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3、板面：采用金属烤漆书写板面，哑光墨绿色，厚度≥0.3mm，光泽度≤12 光泽单位，没有因黑板本身原因产生的眩光，书写流畅字迹清晰、色彩协调可视效果佳；板面表面附有一层透明保护膜，符合 GB28231-2011《书写板安全卫生要求》。</w:t>
            </w:r>
          </w:p>
          <w:p w14:paraId="00FCE404">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4、衬板：选用高强度、吸音、防潮、阻燃聚苯乙烯板，厚度≥14mm。</w:t>
            </w:r>
          </w:p>
          <w:p w14:paraId="03D3E693">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5、背板：采用优质镀锌钢板，厚度≥0.2mm，一次成型，设有凹槽加强筋。</w:t>
            </w:r>
          </w:p>
          <w:p w14:paraId="0EF667EE">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6、覆板：采用环保型双组份聚氨酯胶水，自动化流水线覆板作业，甲醛释放量≤0.025mg/L，符合 GB 28231-2011《书写板安全卫生要求》。</w:t>
            </w:r>
          </w:p>
          <w:p w14:paraId="63521863">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7、边框：采用高强度香槟色电泳铝合金型材，性能符合 GB 5237.3-2008 标准，横框规格57mm×80mm，立框规格29mm×80mm。轨道上置隐藏式滑动系统，配有宽度≥30mm 的多用槽，多用槽与滑动系统分离，与边框一次模具成形，可放置书写笔、教鞭等教具，不影响滑动板滑动，也可用于灰尘集中处理。</w:t>
            </w:r>
          </w:p>
          <w:p w14:paraId="1A6A5DAD">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8、包角：采用抗老化高强度 ABS 工程塑料注塑成型。规格：100mm×29mm，采用双壁成腔流线型设计，黑板品牌标识与包角一次模具成型，无尖角毛刺，符合 GB 21027-2007《学套8021生用品的安全通用要求》。</w:t>
            </w:r>
          </w:p>
          <w:p w14:paraId="160A00E8">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9、滑轮：双组高精度轴承上吊轮，下平滑动系统，数目各4组，上下均匀安装，滑动流畅、噪音小、前后定位精确。</w:t>
            </w:r>
          </w:p>
          <w:p w14:paraId="529342B1">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10、侧封：黑板两侧配有与边框同色同质侧封，遮挡缝隙。</w:t>
            </w:r>
          </w:p>
          <w:p w14:paraId="6F4464C6">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11、易维护性：大屏上下配同色同质书写板，上下可根据大屏尺寸进行微调，两侧用 H 型边框。</w:t>
            </w:r>
          </w:p>
          <w:p w14:paraId="672CB39F">
            <w:pPr>
              <w:widowControl/>
              <w:jc w:val="left"/>
              <w:rPr>
                <w:rFonts w:ascii="宋体" w:hAnsi="宋体" w:eastAsia="宋体" w:cs="宋体"/>
                <w:kern w:val="0"/>
                <w:sz w:val="24"/>
                <w:szCs w:val="24"/>
                <w:lang w:bidi="ar"/>
              </w:rPr>
            </w:pPr>
            <w:r>
              <w:rPr>
                <w:rFonts w:hint="eastAsia" w:ascii="仿宋" w:hAnsi="仿宋" w:eastAsia="仿宋" w:cs="仿宋"/>
                <w:color w:val="000000"/>
                <w:sz w:val="21"/>
                <w:szCs w:val="21"/>
              </w:rPr>
              <w:t>12、安全性：一把锁实现对滑动黑板的锁定，钥匙通用。</w:t>
            </w:r>
          </w:p>
        </w:tc>
        <w:tc>
          <w:tcPr>
            <w:tcW w:w="468"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6A76B7BB">
            <w:pPr>
              <w:widowControl/>
              <w:jc w:val="center"/>
              <w:rPr>
                <w:rFonts w:ascii="宋体" w:hAnsi="宋体" w:eastAsia="宋体" w:cs="宋体"/>
                <w:kern w:val="0"/>
                <w:sz w:val="24"/>
                <w:szCs w:val="24"/>
                <w:lang w:val="en-US" w:eastAsia="zh-CN" w:bidi="ar"/>
              </w:rPr>
            </w:pPr>
          </w:p>
        </w:tc>
        <w:tc>
          <w:tcPr>
            <w:tcW w:w="420"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16B47D3A">
            <w:pPr>
              <w:widowControl/>
              <w:jc w:val="center"/>
              <w:textAlignment w:val="center"/>
              <w:rPr>
                <w:rFonts w:ascii="宋体" w:hAnsi="宋体" w:eastAsia="宋体" w:cs="宋体"/>
                <w:kern w:val="2"/>
                <w:sz w:val="24"/>
                <w:szCs w:val="24"/>
                <w:lang w:val="en-US" w:eastAsia="zh-CN" w:bidi="th"/>
              </w:rPr>
            </w:pPr>
          </w:p>
        </w:tc>
        <w:tc>
          <w:tcPr>
            <w:tcW w:w="237" w:type="pct"/>
            <w:vMerge w:val="continue"/>
            <w:tcBorders>
              <w:top w:val="single" w:color="auto" w:sz="4" w:space="0"/>
              <w:left w:val="outset" w:color="auto" w:sz="6" w:space="0"/>
              <w:bottom w:val="single" w:color="auto" w:sz="4" w:space="0"/>
              <w:right w:val="outset" w:color="auto" w:sz="6" w:space="0"/>
            </w:tcBorders>
            <w:shd w:val="clear" w:color="auto" w:fill="auto"/>
            <w:tcMar>
              <w:top w:w="0" w:type="dxa"/>
              <w:left w:w="0" w:type="dxa"/>
              <w:bottom w:w="0" w:type="dxa"/>
              <w:right w:w="0" w:type="dxa"/>
            </w:tcMar>
            <w:vAlign w:val="center"/>
          </w:tcPr>
          <w:p w14:paraId="72164F00">
            <w:pPr>
              <w:widowControl/>
              <w:jc w:val="center"/>
              <w:textAlignment w:val="center"/>
              <w:rPr>
                <w:rFonts w:ascii="宋体" w:hAnsi="宋体" w:eastAsia="宋体" w:cs="宋体"/>
                <w:kern w:val="0"/>
                <w:sz w:val="24"/>
                <w:szCs w:val="24"/>
                <w:lang w:bidi="ar"/>
              </w:rPr>
            </w:pPr>
          </w:p>
        </w:tc>
      </w:tr>
    </w:tbl>
    <w:p w14:paraId="67D84316">
      <w:pPr>
        <w:spacing w:line="360" w:lineRule="auto"/>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二、商务要求</w:t>
      </w:r>
    </w:p>
    <w:tbl>
      <w:tblPr>
        <w:tblStyle w:val="5"/>
        <w:tblW w:w="8628"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8"/>
      </w:tblGrid>
      <w:tr w14:paraId="02C7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8" w:type="dxa"/>
          </w:tcPr>
          <w:p w14:paraId="1785E387">
            <w:pPr>
              <w:ind w:firstLine="480" w:firstLineChars="200"/>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竞价前请先与采购方取得联系、确定需求后再竞价，勿胡乱竞价，否则竞价作废。</w:t>
            </w:r>
            <w:r>
              <w:rPr>
                <w:rFonts w:hint="eastAsia" w:ascii="仿宋" w:hAnsi="仿宋" w:eastAsia="仿宋" w:cs="仿宋"/>
                <w:sz w:val="24"/>
                <w:szCs w:val="24"/>
                <w:vertAlign w:val="baseline"/>
              </w:rPr>
              <w:t>因本次采购为我单位重要急需采购物资，竟价供应商必须在竟价之日起1个工作日内对接我单位，并按照需求提交清单内全部样品至本单位供审核。不能提供样品或不满足参数要求的供应商，我单位不予考虑。因我单位急用物资，我单位只接受现货物资供应商竞价，竟价供应商需在中标后</w:t>
            </w:r>
            <w:r>
              <w:rPr>
                <w:rFonts w:hint="default" w:ascii="仿宋" w:hAnsi="仿宋" w:eastAsia="仿宋" w:cs="仿宋"/>
                <w:sz w:val="24"/>
                <w:szCs w:val="24"/>
                <w:vertAlign w:val="baseline"/>
                <w:lang w:val="en-US"/>
              </w:rPr>
              <w:t>7</w:t>
            </w:r>
            <w:r>
              <w:rPr>
                <w:rFonts w:hint="eastAsia" w:ascii="仿宋" w:hAnsi="仿宋" w:eastAsia="仿宋" w:cs="仿宋"/>
                <w:sz w:val="24"/>
                <w:szCs w:val="24"/>
                <w:vertAlign w:val="baseline"/>
              </w:rPr>
              <w:t>天内将全部物资分类包装配送到指定地点，不接受分批分次交货及延时交货。如超出时限，我单位有权拒收所有物资。</w:t>
            </w:r>
          </w:p>
          <w:p w14:paraId="2C12F59E">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中标方必须提供完全符合我单位物资核心参数要求:</w:t>
            </w:r>
          </w:p>
          <w:p w14:paraId="2DA83C37">
            <w:pPr>
              <w:numPr>
                <w:ilvl w:val="0"/>
                <w:numId w:val="1"/>
              </w:numPr>
              <w:rPr>
                <w:rFonts w:hint="eastAsia" w:ascii="仿宋" w:hAnsi="仿宋" w:eastAsia="仿宋" w:cs="仿宋"/>
                <w:sz w:val="24"/>
                <w:szCs w:val="24"/>
                <w:vertAlign w:val="baseline"/>
              </w:rPr>
            </w:pPr>
            <w:r>
              <w:rPr>
                <w:rFonts w:hint="eastAsia" w:ascii="仿宋" w:hAnsi="仿宋" w:eastAsia="仿宋" w:cs="仿宋"/>
                <w:sz w:val="24"/>
                <w:szCs w:val="24"/>
                <w:vertAlign w:val="baseline"/>
              </w:rPr>
              <w:t>不得提供假冒伪劣产品，不接受更改品牌、规格及型号，如未按参数要求，对于已验收的物资，我单位有权无理由退货;</w:t>
            </w:r>
          </w:p>
          <w:p w14:paraId="22DAF591">
            <w:pPr>
              <w:numPr>
                <w:ilvl w:val="0"/>
                <w:numId w:val="1"/>
              </w:numPr>
              <w:ind w:left="0" w:lef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vertAlign w:val="baseline"/>
              </w:rPr>
              <w:t>如有任何质量问题，中标方需在</w:t>
            </w:r>
            <w:r>
              <w:rPr>
                <w:rFonts w:hint="eastAsia" w:ascii="仿宋" w:hAnsi="仿宋" w:eastAsia="仿宋" w:cs="仿宋"/>
                <w:sz w:val="24"/>
                <w:szCs w:val="24"/>
                <w:vertAlign w:val="baseline"/>
                <w:lang w:val="en-US" w:eastAsia="zh-CN"/>
              </w:rPr>
              <w:t>规定时间</w:t>
            </w:r>
            <w:r>
              <w:rPr>
                <w:rFonts w:hint="eastAsia" w:ascii="仿宋" w:hAnsi="仿宋" w:eastAsia="仿宋" w:cs="仿宋"/>
                <w:sz w:val="24"/>
                <w:szCs w:val="24"/>
                <w:vertAlign w:val="baseline"/>
              </w:rPr>
              <w:t>内更换合格的物资，如无法解决，我单位有权要求退换货;</w:t>
            </w:r>
          </w:p>
          <w:p w14:paraId="50E57BEB">
            <w:pPr>
              <w:numPr>
                <w:ilvl w:val="0"/>
                <w:numId w:val="1"/>
              </w:numPr>
              <w:ind w:left="0" w:lef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vertAlign w:val="baseline"/>
              </w:rPr>
              <w:t>对于向我单位提供伪劣仿冒产品或虚假证明材料参与竟价的供应商，中标后又不能履行供货职责的供应商，我单位有权直接作出差评与投诉，且有权将该供应商列为黑名单不再接受后续的供货及所有合作;</w:t>
            </w:r>
          </w:p>
          <w:p w14:paraId="1A056A35">
            <w:pPr>
              <w:numPr>
                <w:ilvl w:val="0"/>
                <w:numId w:val="1"/>
              </w:numPr>
              <w:ind w:left="0" w:leftChars="0" w:firstLine="0" w:firstLineChars="0"/>
              <w:rPr>
                <w:rFonts w:hint="eastAsia" w:ascii="仿宋" w:hAnsi="仿宋" w:eastAsia="仿宋" w:cs="仿宋"/>
                <w:sz w:val="24"/>
                <w:szCs w:val="24"/>
                <w:vertAlign w:val="baseline"/>
              </w:rPr>
            </w:pPr>
            <w:r>
              <w:rPr>
                <w:rFonts w:hint="eastAsia" w:ascii="仿宋" w:hAnsi="仿宋" w:eastAsia="仿宋" w:cs="仿宋"/>
                <w:sz w:val="24"/>
                <w:szCs w:val="24"/>
                <w:vertAlign w:val="baseline"/>
              </w:rPr>
              <w:t>报价需上传现场勘察证明，因我单位时间关系，盖章需在2025年</w:t>
            </w:r>
            <w:r>
              <w:rPr>
                <w:rFonts w:hint="default" w:ascii="仿宋" w:hAnsi="仿宋" w:eastAsia="仿宋" w:cs="仿宋"/>
                <w:sz w:val="24"/>
                <w:szCs w:val="24"/>
                <w:vertAlign w:val="baseline"/>
                <w:lang w:val="en-US"/>
              </w:rPr>
              <w:t>8</w:t>
            </w:r>
            <w:r>
              <w:rPr>
                <w:rFonts w:hint="eastAsia" w:ascii="仿宋" w:hAnsi="仿宋" w:eastAsia="仿宋" w:cs="仿宋"/>
                <w:sz w:val="24"/>
                <w:szCs w:val="24"/>
                <w:vertAlign w:val="baseline"/>
              </w:rPr>
              <w:t>月</w:t>
            </w:r>
            <w:r>
              <w:rPr>
                <w:rFonts w:hint="default"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日早上1</w:t>
            </w:r>
            <w:r>
              <w:rPr>
                <w:rFonts w:hint="default" w:ascii="仿宋" w:hAnsi="仿宋" w:eastAsia="仿宋" w:cs="仿宋"/>
                <w:sz w:val="24"/>
                <w:szCs w:val="24"/>
                <w:vertAlign w:val="baseline"/>
                <w:lang w:val="en-US"/>
              </w:rPr>
              <w:t>1</w:t>
            </w:r>
            <w:r>
              <w:rPr>
                <w:rFonts w:hint="eastAsia" w:ascii="仿宋" w:hAnsi="仿宋" w:eastAsia="仿宋" w:cs="仿宋"/>
                <w:sz w:val="24"/>
                <w:szCs w:val="24"/>
                <w:vertAlign w:val="baseline"/>
              </w:rPr>
              <w:t>:00之前。不能满足以上条件者请慎重参与竟标，以上任意一条不能满足的我单位要求的供应商均拒绝收货，如影响我单位正常工作计划的我单位将向有关单位投诉，并要求竟价供应商承担此产生的所有赔偿责任;</w:t>
            </w:r>
          </w:p>
          <w:p w14:paraId="0E9085F0">
            <w:pPr>
              <w:numPr>
                <w:ilvl w:val="0"/>
                <w:numId w:val="0"/>
              </w:numPr>
              <w:ind w:leftChars="0"/>
              <w:rPr>
                <w:rFonts w:hint="eastAsia" w:ascii="仿宋" w:hAnsi="仿宋" w:eastAsia="仿宋" w:cs="仿宋"/>
                <w:sz w:val="24"/>
                <w:szCs w:val="24"/>
                <w:vertAlign w:val="baseline"/>
              </w:rPr>
            </w:pPr>
            <w:r>
              <w:rPr>
                <w:rFonts w:hint="eastAsia" w:ascii="仿宋" w:hAnsi="仿宋" w:eastAsia="仿宋" w:cs="仿宋"/>
                <w:sz w:val="24"/>
                <w:szCs w:val="24"/>
                <w:vertAlign w:val="baseline"/>
              </w:rPr>
              <w:t>5、须提供配置清单中技术参数所要求提供的售后服务承诺书，参数确认函（加盖厂家公章）</w:t>
            </w:r>
          </w:p>
        </w:tc>
      </w:tr>
    </w:tbl>
    <w:p w14:paraId="14F78868"/>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598DA"/>
    <w:multiLevelType w:val="singleLevel"/>
    <w:tmpl w:val="45B598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MzViZGE2N2QyMWM0ZGRiMTMwNjEyNjE5ZDBhYWYifQ=="/>
  </w:docVars>
  <w:rsids>
    <w:rsidRoot w:val="00000000"/>
    <w:rsid w:val="00A63F95"/>
    <w:rsid w:val="00CE4F57"/>
    <w:rsid w:val="012805D3"/>
    <w:rsid w:val="015121DE"/>
    <w:rsid w:val="01F2749B"/>
    <w:rsid w:val="024F33CA"/>
    <w:rsid w:val="029D7CEF"/>
    <w:rsid w:val="02CE18CE"/>
    <w:rsid w:val="031D139C"/>
    <w:rsid w:val="033411E2"/>
    <w:rsid w:val="03833A38"/>
    <w:rsid w:val="03DF5568"/>
    <w:rsid w:val="04B7701E"/>
    <w:rsid w:val="05486A05"/>
    <w:rsid w:val="060E17BD"/>
    <w:rsid w:val="08B92571"/>
    <w:rsid w:val="08FB14EF"/>
    <w:rsid w:val="09530719"/>
    <w:rsid w:val="096355B2"/>
    <w:rsid w:val="0A391727"/>
    <w:rsid w:val="0ABB48E3"/>
    <w:rsid w:val="0B7C49A5"/>
    <w:rsid w:val="0B8E6AD5"/>
    <w:rsid w:val="0C101DB9"/>
    <w:rsid w:val="0C4342CE"/>
    <w:rsid w:val="0CC0455A"/>
    <w:rsid w:val="0D7536C4"/>
    <w:rsid w:val="0E2A3A24"/>
    <w:rsid w:val="0EC12784"/>
    <w:rsid w:val="0F0645CE"/>
    <w:rsid w:val="104D1BAE"/>
    <w:rsid w:val="12C71204"/>
    <w:rsid w:val="139C109C"/>
    <w:rsid w:val="14772DBD"/>
    <w:rsid w:val="1499030E"/>
    <w:rsid w:val="15A164DF"/>
    <w:rsid w:val="15D957AA"/>
    <w:rsid w:val="16825498"/>
    <w:rsid w:val="16AC2A3F"/>
    <w:rsid w:val="16E2573F"/>
    <w:rsid w:val="1AE32178"/>
    <w:rsid w:val="1D097A29"/>
    <w:rsid w:val="1E396B6F"/>
    <w:rsid w:val="1FDF2ACD"/>
    <w:rsid w:val="20C93615"/>
    <w:rsid w:val="214C2C08"/>
    <w:rsid w:val="217E7EC3"/>
    <w:rsid w:val="21AD72D3"/>
    <w:rsid w:val="2212753D"/>
    <w:rsid w:val="222C777D"/>
    <w:rsid w:val="23C25259"/>
    <w:rsid w:val="2593796A"/>
    <w:rsid w:val="260F33A7"/>
    <w:rsid w:val="263A593C"/>
    <w:rsid w:val="26F247F6"/>
    <w:rsid w:val="272F5C68"/>
    <w:rsid w:val="281E046D"/>
    <w:rsid w:val="28295051"/>
    <w:rsid w:val="287522F4"/>
    <w:rsid w:val="2A3B6D36"/>
    <w:rsid w:val="2ABA13E3"/>
    <w:rsid w:val="2ADD3FAB"/>
    <w:rsid w:val="2AED2DFF"/>
    <w:rsid w:val="2B342508"/>
    <w:rsid w:val="2BA950D2"/>
    <w:rsid w:val="2BE71DEE"/>
    <w:rsid w:val="2BF737BE"/>
    <w:rsid w:val="2E361093"/>
    <w:rsid w:val="2ED71C38"/>
    <w:rsid w:val="31236949"/>
    <w:rsid w:val="31D60B1C"/>
    <w:rsid w:val="32BA2E31"/>
    <w:rsid w:val="32F01B03"/>
    <w:rsid w:val="338831C7"/>
    <w:rsid w:val="33D51035"/>
    <w:rsid w:val="346F4737"/>
    <w:rsid w:val="34E556B7"/>
    <w:rsid w:val="34E96A49"/>
    <w:rsid w:val="350F2055"/>
    <w:rsid w:val="3526552A"/>
    <w:rsid w:val="369D157B"/>
    <w:rsid w:val="36AD6BE6"/>
    <w:rsid w:val="36E22A58"/>
    <w:rsid w:val="392055F7"/>
    <w:rsid w:val="398F0572"/>
    <w:rsid w:val="3A0C2051"/>
    <w:rsid w:val="3A174582"/>
    <w:rsid w:val="3A747C25"/>
    <w:rsid w:val="3B7C233C"/>
    <w:rsid w:val="3BB33A14"/>
    <w:rsid w:val="3BEE0601"/>
    <w:rsid w:val="3D550CD4"/>
    <w:rsid w:val="3D8F1128"/>
    <w:rsid w:val="3DD07E99"/>
    <w:rsid w:val="3E9217C8"/>
    <w:rsid w:val="40142FB8"/>
    <w:rsid w:val="419D5374"/>
    <w:rsid w:val="41EC2260"/>
    <w:rsid w:val="420C2632"/>
    <w:rsid w:val="424C02E0"/>
    <w:rsid w:val="443F3F76"/>
    <w:rsid w:val="44487B9D"/>
    <w:rsid w:val="44901AA1"/>
    <w:rsid w:val="451939F8"/>
    <w:rsid w:val="453160DF"/>
    <w:rsid w:val="478953AE"/>
    <w:rsid w:val="48D330AF"/>
    <w:rsid w:val="4989766D"/>
    <w:rsid w:val="49C90644"/>
    <w:rsid w:val="4DA12790"/>
    <w:rsid w:val="4DC27C5C"/>
    <w:rsid w:val="4FA703A1"/>
    <w:rsid w:val="50AE1653"/>
    <w:rsid w:val="51E2184B"/>
    <w:rsid w:val="52187782"/>
    <w:rsid w:val="521C1C64"/>
    <w:rsid w:val="524530A2"/>
    <w:rsid w:val="524F5416"/>
    <w:rsid w:val="526C650C"/>
    <w:rsid w:val="53A06919"/>
    <w:rsid w:val="540E2EC7"/>
    <w:rsid w:val="54776159"/>
    <w:rsid w:val="55C778AA"/>
    <w:rsid w:val="562B4016"/>
    <w:rsid w:val="565A3D99"/>
    <w:rsid w:val="56D66DF6"/>
    <w:rsid w:val="57B27B96"/>
    <w:rsid w:val="583D0696"/>
    <w:rsid w:val="59F004CE"/>
    <w:rsid w:val="5A1677B7"/>
    <w:rsid w:val="5A1F49FB"/>
    <w:rsid w:val="5A8D669B"/>
    <w:rsid w:val="5AC15954"/>
    <w:rsid w:val="5DF453AD"/>
    <w:rsid w:val="5F710F63"/>
    <w:rsid w:val="5FE02DA7"/>
    <w:rsid w:val="60130425"/>
    <w:rsid w:val="625753A7"/>
    <w:rsid w:val="638D5613"/>
    <w:rsid w:val="63A671AA"/>
    <w:rsid w:val="63E139EF"/>
    <w:rsid w:val="653A2198"/>
    <w:rsid w:val="67804046"/>
    <w:rsid w:val="690A2006"/>
    <w:rsid w:val="6AC93AE0"/>
    <w:rsid w:val="6B41175F"/>
    <w:rsid w:val="6BA32425"/>
    <w:rsid w:val="6BA97665"/>
    <w:rsid w:val="6DB814D4"/>
    <w:rsid w:val="6ED57935"/>
    <w:rsid w:val="6F3D2C60"/>
    <w:rsid w:val="6F9E0C4E"/>
    <w:rsid w:val="70872716"/>
    <w:rsid w:val="70BF00E3"/>
    <w:rsid w:val="716E61A0"/>
    <w:rsid w:val="72190F58"/>
    <w:rsid w:val="72E4697E"/>
    <w:rsid w:val="73155F51"/>
    <w:rsid w:val="736E6642"/>
    <w:rsid w:val="73E372A7"/>
    <w:rsid w:val="75F46C0A"/>
    <w:rsid w:val="78D54D94"/>
    <w:rsid w:val="798B325A"/>
    <w:rsid w:val="7A016C7E"/>
    <w:rsid w:val="7A525618"/>
    <w:rsid w:val="7B280F2F"/>
    <w:rsid w:val="7BC23FBB"/>
    <w:rsid w:val="7CD81571"/>
    <w:rsid w:val="7D531B79"/>
    <w:rsid w:val="7DE35A15"/>
    <w:rsid w:val="7F3C6AB6"/>
    <w:rsid w:val="7F5A11C8"/>
    <w:rsid w:val="7FD46F19"/>
    <w:rsid w:val="7FDF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amp;L"/>
    <w:basedOn w:val="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6900</Words>
  <Characters>7488</Characters>
  <Lines>0</Lines>
  <Paragraphs>0</Paragraphs>
  <TotalTime>7</TotalTime>
  <ScaleCrop>false</ScaleCrop>
  <LinksUpToDate>false</LinksUpToDate>
  <CharactersWithSpaces>7565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2024-07-24T09:15:00Z</dcterms:created>
  <dc:creator>Administrator</dc:creator>
  <cp:lastModifiedBy>Talker</cp:lastModifiedBy>
  <dcterms:modified xsi:type="dcterms:W3CDTF">2025-08-05T05:47:13Z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C20A193D8DCF485D90E8C6F69BB87C9A_13</vt:lpwstr>
  </property>
</Properties>
</file>