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009" w:type="pct"/>
        <w:tblInd w:w="-9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69"/>
        <w:gridCol w:w="3165"/>
        <w:gridCol w:w="960"/>
        <w:gridCol w:w="750"/>
        <w:gridCol w:w="720"/>
        <w:gridCol w:w="810"/>
        <w:gridCol w:w="930"/>
        <w:gridCol w:w="1108"/>
      </w:tblGrid>
      <w:tr w14:paraId="30FB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3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江北岸移民安置点初级中学新建宿舍楼设备采购清单</w:t>
            </w:r>
          </w:p>
        </w:tc>
      </w:tr>
      <w:tr w14:paraId="0CFE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6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62F0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（一）、监控设备</w:t>
            </w:r>
          </w:p>
        </w:tc>
      </w:tr>
      <w:tr w14:paraId="2A1D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B4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一、前端产品</w:t>
            </w:r>
          </w:p>
        </w:tc>
      </w:tr>
      <w:tr w14:paraId="6566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400万白光全彩筒型PoE网络摄像机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1．在2560x1440@25fps下分辨力可达到1400TVL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2．靶面尺寸为1/2.7英寸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3．信噪比不小于55dB。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4．★支持红外补光、白光补光，有效补光距离均能达到30m（公安部检验报告证明并加盖厂商公章）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5．摄像机应能在额定电源电压 DC12V的±25%范围内正常工作，且支持POE供电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6．内置1个麦克风，1个RJ45网络接口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7．需支持IP66防尘防水。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A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室外智能警戒摄像头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A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1．主码流支持2560x1440@25fps。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2．靶面尺寸为1/2.7英寸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3．最低照度彩色0.005lx。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4．在IE浏览器下，具有H.265、H.264、MJPEG设置选项； 可将 H. 264 格式设置为 Baseline/Main/ High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5．同一静止场景相同图像质量下，设备在H.264或H.265 编码方式时，开启智能编码功能和不开启智能编码相比，码率节约90%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6．★设备内置1颗GPU芯片（公安部检验报告证明并加盖厂商公章）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．★具备区域入侵、越界入侵、进入区域、离开区域、人员聚集、快速移动、徘徊、物品拿取、物品遗留、停车、虚焦智能分析功能，当以上智能分析行为达到设定的阈值时，可通过客户端软件或IE浏览器给出报警提示（公安部检验报告证明并加盖厂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8．支持样机与客户端之间用200m五类非屏蔽网线直接连接，使用丢包测试软件连续发送1000个数据包，重复测试3次，无丢包。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9．宽动态功能有开启、关闭、自动三种设置，当设置为自动时，样品可根据环境照度自动开启或关闭宽动态功能。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10．★可对经过设定区域的行人进行人脸检测，当检测到人脸后，可叠加动态绿色跟踪框，可联动抓拍最佳人脸图片及对应的全景图片、录像及给出报警提示。（公安部检验报告证明并加盖厂商公章）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11．支持开启、关闭视频遮盖功能。当功能开启后，可最多设置4块视频遮盖区域。被遮盖的区域无法预览或回放，遮盖区域的大小、位置可设置，且遮盖区域允许移动、重叠。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12．内置2颗补光灯（1红外灯、1颗白光灯组成）。样机支持红外和白光补光灯，可通过IE浏览器或客户端切换补光灯类型。红外作用距离不低于30m。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E1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8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金属壁装支架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F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千兆POE交换机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7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提供16个千兆PoE电口，2个千兆光口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支持IEEE 802.3at/af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支持6 KV防浪涌（PoE口）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支持PoE输出功率管理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千兆网络接入设计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线速转发、无阻塞设计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存储转发交换方式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坚固式高强度金属外壳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E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千兆POE交换机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0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提供8个千兆PoE电口，1个千兆电口，1个千兆光口。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支持IEEE 802.3at/af。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支持6KV防浪涌（PoE口）。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支持PoE输出功率管理。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千兆网络接入设计。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线速转发、无阻塞设计。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存储转发交换方式。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坚固式高强度金属外壳。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无风扇设计，高可靠性。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38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汇聚千兆交换机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1．可用千兆电接口数量≥24，可用千兆光接口数量≥4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2．支持独立的console管理串口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3．交换容量≥336Gbps/3.36Tbps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4．包转发率≥108Mpps/126Mpps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5．★提供CQC证书，工信部入网许可证，入网检测报告证明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6．支持STP、RSTP、MSTP、ERPS功能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7．支持端口节能功能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8．支持零配置启动(TFTP方式)功能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9．支持OSPF FRR 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10．支持802.1X认证、Portal认证、Triple 认证功能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11．支持NQA功能，NQA能够正常探测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12．支持IRF本地负载分担、IRF单点管理功能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D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收发器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3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即插即用，快速转发，无需任何配置，即可高速无损传输数据信号，最长传输距离3km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4kV防雷设计，高可靠性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准工业级设计，工作温度范围可达到-20～60℃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波分复用，单纤数据转发，节约布线成本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外壳工业级全金属设计，坚固耐用，散热能力更强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提供1个千兆电口，1个千兆光口，SC接口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7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093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/>
                <w:lang w:val="en-US" w:eastAsia="zh-CN"/>
              </w:rPr>
              <w:t>、管理中心</w:t>
            </w:r>
          </w:p>
        </w:tc>
      </w:tr>
      <w:tr w14:paraId="7854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文搜智能全高清16盘位录像机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1．具有2个HDMI接口、2个VGA接口、2个RJ45 千兆网络接口；2个USB2.0接口、2个USB3.0接口、1个RS232接口、1个RS485接口（可接入RS485键盘）、1个eSata接口；具有1路音频输入接口、2路音频输出接口、16路报警输入接口、9路报警输出接口（其中第9路支持受控直流12V输出）、具有1路直流12V输出接口（12V 1A）、可内置16块SATA接口硬盘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2．★HDMI1和HDMI2支持最大单路8K（7680×4320）和1080P（1920×1080）异源输出（公安部检验报告证明并加盖厂商公章）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．★设备支持文搜功能，可通过文字语义描述，快速检索目标对象或内容；支持对人体、车辆、非机动车、物品、动物、基础事件等类型的检索；并可基于文搜快速检索的结果，对目标进行图搜的二次精准检索定位（公安部检验报告证明并加盖厂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4．支持将搜索内容添加到历史记录，历史检索词条保持最近10条，通过直接点击该高频热词或历史记录可直接进行重复检索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5．★支持独立的文搜应用展示界面，默认支持全通道录像检索，且通道和时间范围可设；支持自定义选择时间范围，可快速选择1天、3天、7天（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公安部检验报告证明并加盖厂商公章）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．★设备支持独立的智能文搜应用模块，应用内置文搜高频热词，如：人的上衣颜色、下装颜色、随身物品、性别；车的颜色、类型、品牌；其他的抽烟、打电话、玩手机等（公安部检验报告证明并加盖厂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7．★支持4路视频流人脸识别，支持16路图片流人脸识别（公安部检验报告证明并加盖厂商公章）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8．支持录像目标检索功能，目标检索支持单帧模式调整目标画面，可通过鼠标滚轮调整录像画面帧序列；事件中心，切片回放、回放支持目标检索快速入口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9．支持预览时对实时视频流进行手动打标签，通过标签检索可以检索到相关的录像片段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10．支持预览的单窗口轮巡，设备支持在多画面的固定窗口上进行轮巡预览，其他预览窗口不轮巡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11．支持查看在线用户信息，包括用户名、用户类型、IP地址和用户最后操作时间等维护信息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12．支持音频设备与视频设备独立管理，支持网络拾音器的接入、校时；最大16路音频设备管理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13．支持音视频动态调整组合分配功能，可将任一路音频与任一路视频组合成复合流编码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14．★支持前端IPC证书二次校验机制，未通过证书校验的IPC不允许添加到NVR（公安部检验报告证明并加盖厂商公章）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15．设备支持对登入IP安全性检测，检测到上一次登录与本次登录的IP地址不在同一个网段时，会提示上一次登录信息（IP和时间）并有日志记录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2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1．配置：可用千兆电接口数量≥24，非复用千兆光接口数量≥4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2．支持独立的console管理串口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3．交换容量≥336Gbps/3.36Tbps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4．包转发率≥126Mpps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5．提供工信部入网许可证，入网检测报告证明及CQC认证证书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6．产品符合CQC31-452422-2019认证规则要求，并提供相应的证书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7．支持STP、RSTP、MSTP、ERPS功能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8．支持端口节能功能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9．支持OSPF FRR 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10．支持802.1X认证、Portal认证、Triple 认证功能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11．支持NQA功能，NQA能够正常探测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12．支持IRF本地负载分担、IRF单点管理功能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A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8TB容量，3.5英寸，SATA3.0接口，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传输速率215MB/s，流畅存储视频有效防止丢帧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高级格式（AF）512e扇区技术，保障硬盘扇区4K对齐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满足数据严苛的7*24小时运行可靠性、安全性的需求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• 支持3年有限质保服务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0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监视器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显示尺寸：65 inch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屏幕可视区域：1428.48 (H) mm × 803.52 (V)mm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物理分辨率：3840 × 2160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背光源类型：D-LED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像素间距：0.372 mm (H) × 0.372 mm (V)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亮度：350 cd/m²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色深度：8bit，16.7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对比度：1200 :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响应时间：8 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刷新率：60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表面处理：Haze 1%, 3H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连续使用时间：7 × 16 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色域：72% NTSC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音视频输入接口：HDMI 1.4 × 1 , HDMI 2.0 × 1，VGA × 1 , Audio in ×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音视频输出接口：SPEAK OUT × 2 (6Ω 11W)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数据传输接口：USB2.0 × 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控制接口：RS232 IN ×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电源：100~240 VAC, 50/60 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功耗：≤ 190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待机功耗：≤ 0.5 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工作湿度：20%~80% RH(无冷凝水)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存储湿度：10%~90% RH(无冷凝水)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外壳材料：塑胶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安装孔距：300 mm × 300 mm（4-M6 × 25mm）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边框宽度：8.24 mm（上/左/右），22.62 mm（下）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产品尺寸：1449.6 (W) mm × 838.4 (H) mm × 78.6 (D) mm（无底座）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1449.6 (W) mm × 883.4 (H) mm × 283.4 (D) mm（含底座）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净重：18.7 ± 0.5 kg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9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大屏控制电脑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安装专用PC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6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控制台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1、面板和侧脚采用环保E1级三聚氰胺板，经过防潮、防虫、防腐化学处理，板材静曲强度≥15MPa,含水率7.3%,2h吸水厚度膨胀率≤1.0板材表面耐磨磨耗值≤61mg/100r,甲醛释放量≤国家E1标准0.124mg/m3 ，所有板件双贴面，见光面封全自动封边机收边封闭处理。所有外部封边采用与板件颜色、纹理配套的优质PVC封边带；耐开裂性≥2级，甲醛释放量≤0.1mg/L,氯乙烯单体≤0.1mg/kg，具有良好的抗耐磨、抗刻划、耐高温、易清洁等优点，颜色可选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2、主体框架：材质为冷轧钢板SGCC冲压折弯成型，均匀数控剪切，平稳冲压，无焦点焊接，打沙，脱脂，酸洗，防锈磷化，静电喷塑。门板以及内部结构件厚度为1.2mm冷轧钢板。承重1.5厚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3、散热：调度控制台底部设计空间大，前后有门，前后门上有散气孔，可实现空气对流通畅，使设备安全性得到有效保证。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4、理线：调度控制台内部设计专业的强弱电布线设计，将电源线与信号线使用专业线槽分开布置，确保不互相干扰。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屏风：显示器后屏风采用工业拉铝型材，表面黑色喷涂处理，凹槽可悬挂显示器支架，铝型材横截面尺寸是根据此款式控制台架构特殊制定制，可安装特制的LCD支架、工作灯、电话架、文件架等，以明确坐席功能及提升整体形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6、键盘架：双节走珠滑轨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6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6U机柜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6U机柜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3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防水箱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铁质防水箱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8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5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24U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2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（二）音响设备</w:t>
            </w:r>
          </w:p>
        </w:tc>
      </w:tr>
      <w:tr w14:paraId="05F1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一、宿舍</w:t>
            </w:r>
          </w:p>
        </w:tc>
      </w:tr>
      <w:tr w14:paraId="5956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音柱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D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1．额定功率（100V）：10W,20W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2．额定功率（70V）：5W,10W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3．灵敏度：89dB±3dB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4．频率响应：150Hz-16KHz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5．喇叭单元：2.5"×3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4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IP网络功放终端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6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1.设备采用标准≥19英寸机架设计，带有LCD显示屏。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2.内置≥1路网络硬件音频解码模块。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3.支持≥1路线路输入和≥1路话筒输入接口，可独立调节音量。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4.支持高低音调节电位器控制。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5.具有≥1路EMC输入接口，具有最高优先级。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6.具有≥1路音频输出接口。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7.具有≥1路三线制强切输出接口，无需强切电源。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8.集成数字功放，功率≥240W；支持定压方式输出。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9.支持通过后台软件对终端进行远程固件升级。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10.具有≥1路RJ45网络接口，≥100Mbps传输速率。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▲11.自带≥1路≥100V定压功率备份输入接口，可组成一主多备、多主一备、多主多备的公共打铃系统。（需提供得到CMA或CNAS认可的检测机构出具的检测报告作为该技术参数证明材料）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▲12.内置主备切换检测模块，断网断电以及本机故障时≤0.3秒内切换到备份功率输入，主备切换过程无卡顿、不掉字。（需提供得到CMA或CNAS认可的检测机构出具的检测报告作为该技术参数证明材料）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E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8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二、室外</w:t>
            </w:r>
          </w:p>
        </w:tc>
      </w:tr>
      <w:tr w14:paraId="3BAB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音柱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E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1．额定功率（100V）：22.5W,45W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2．额定功率（70V）：11.2W,22.5W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3．灵敏度：91dB±3dB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4．阻抗：黑:COM白:440Ω绿:220Ω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5．频率响应：50Hz-18KHz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6．喇叭单元：4"×4,2.5"×1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7．防护等级：IP66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D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IP网络功放终端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5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1.设备采用标准≥19英寸机架设计，带有LCD显示屏。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2.内置≥1路网络硬件音频解码模块。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3.支持≥1路线路输入和≥1路话筒输入接口，可独立调节音量。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4.支持高低音调节电位器控制。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5.具有≥1路EMC输入接口，具有最高优先级。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6.具有≥1路音频输出接口。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7.具有≥1路三线制强切输出接口，无需强切电源。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8.集成数字功放，功率≥500W；支持定压方式输出。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9.支持通过后台软件对终端进行远程固件升级。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10.具有≥1路RJ45网络接口，≥100Mbps传输速率。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▲11.自带≥1路≥100V定压功率备份输入接口，可组成一主多备、多主一备、多主多备的公共打铃系统。（需提供得到CMA或CNAS认可的检测机构出具的检测报告作为该技术参数证明材料）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▲12.内置主备切换检测模块，断网断电以及本机故障时≤0.3秒内切换到备份功率输入，主备切换过程无卡顿、不掉字。（需提供得到CMA或CNAS认可的检测机构出具的检测报告作为该技术参数证明材料）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5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F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三、音源设备</w:t>
            </w:r>
          </w:p>
        </w:tc>
      </w:tr>
      <w:tr w14:paraId="03461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寻呼话筒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1.采用话筒桌面式设计，带有显示屏，带触摸控制功能；显示屏自带数字键、功能键，支持通过触摸呼叫广播，支持呼叫分区及多个分区，呼叫全区广播；可支持≥10个按键自定义一键呼叫广播功能。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2.内置≥1路网络硬件音频解码模块，具有≥1路RJ45网络接口，≥100Mbps传输速率。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3.支持监听任意终端功能，内置≥2W全频扬声器，实现双向通话和网络监听。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4.具有≥1路音频线路输入接口，支持采集播放功能；具有≥1路音频线路输出接口，可外接功率放大器。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5.支持直接操作呼叫或对讲任意终端，支持通过话筒广播呼叫功能，广播延时≤100ms。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6.支持多种呼叫策略，包括无响应转移、占线转移、关机转移，支持自定义接听提示音，支持转移时间、无人接听时间、呼叫等待时间自定义。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7.具有≥1个3.5耳机接口、≥1路3.5话筒输入接口。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8.具有≥1路短路输出接口、≥1路短路输入接口。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A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C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四、辅助材料</w:t>
            </w:r>
          </w:p>
        </w:tc>
      </w:tr>
      <w:tr w14:paraId="0956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音频连接线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A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1.8米音频连接线：莲花（RCA）*2,线径：0.3mm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2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广播线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B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1.屏蔽：铝箔+编织网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2.外被：PVC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3.规格：2芯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4.导体：精炼铜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B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B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0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1.六类带屏蔽网线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2.300米/卷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B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E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合计金额：</w:t>
            </w:r>
          </w:p>
        </w:tc>
      </w:tr>
    </w:tbl>
    <w:p w14:paraId="67FE00F2">
      <w:pPr>
        <w:ind w:left="-840" w:leftChars="-400" w:right="-733" w:rightChars="-349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/>
          <w:color w:val="1D1D1D"/>
          <w:sz w:val="24"/>
          <w:szCs w:val="24"/>
          <w:shd w:val="clear" w:color="auto" w:fill="FFFFFF"/>
          <w:lang w:eastAsia="zh-CN"/>
        </w:rPr>
        <w:t>报价包括包装、运输、安装、税费、质保服务及其他不可预见的费用，即总价包干。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A3157"/>
    <w:rsid w:val="3B6407C7"/>
    <w:rsid w:val="3DF32441"/>
    <w:rsid w:val="44D80A1C"/>
    <w:rsid w:val="453728A4"/>
    <w:rsid w:val="508D3A2A"/>
    <w:rsid w:val="694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3475</Words>
  <Characters>4239</Characters>
  <Lines>0</Lines>
  <Paragraphs>0</Paragraphs>
  <TotalTime>16</TotalTime>
  <ScaleCrop>false</ScaleCrop>
  <LinksUpToDate>false</LinksUpToDate>
  <CharactersWithSpaces>4385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2025-07-21T09:52:59Z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eyJoZGlkIjoiMWUxYmE1NjFjNzJmZWYwZmJhNjVhNTBlNTg4YzhlMjMifQ==</vt:lpwstr>
  </property>
  <property fmtid="{D5CDD505-2E9C-101B-9397-08002B2CF9AE}" pid="4" name="ICV">
    <vt:lpwstr>579CA4F1A081421BA48C3AF0FD3A54B0_12</vt:lpwstr>
  </property>
</Properties>
</file>