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BB1FE">
      <w:pPr>
        <w:jc w:val="center"/>
        <w:rPr>
          <w:rFonts w:hint="eastAsia"/>
          <w:b/>
          <w:lang w:val="en-US" w:eastAsia="zh-CN"/>
        </w:rPr>
      </w:pPr>
      <w:r>
        <w:rPr>
          <w:rFonts w:hint="eastAsia"/>
          <w:b/>
          <w:lang w:val="en-US" w:eastAsia="zh-CN"/>
        </w:rPr>
        <w:t>碎纸机</w:t>
      </w:r>
      <w:r>
        <w:rPr>
          <w:rFonts w:hint="eastAsia"/>
          <w:b/>
        </w:rPr>
        <w:t>参数</w:t>
      </w:r>
      <w:r>
        <w:rPr>
          <w:rFonts w:hint="eastAsia"/>
          <w:b/>
          <w:lang w:val="en-US" w:eastAsia="zh-CN"/>
        </w:rPr>
        <w:t>及相关响应要求</w:t>
      </w:r>
    </w:p>
    <w:p w14:paraId="0D07425A">
      <w:pPr>
        <w:ind w:firstLine="422" w:firstLineChars="200"/>
        <w:jc w:val="both"/>
        <w:rPr>
          <w:rFonts w:hint="default"/>
          <w:b/>
          <w:lang w:val="en-US" w:eastAsia="zh-CN"/>
        </w:rPr>
      </w:pPr>
      <w:r>
        <w:rPr>
          <w:rFonts w:hint="eastAsia"/>
          <w:b/>
          <w:lang w:val="en-US" w:eastAsia="zh-CN"/>
        </w:rPr>
        <w:t>一、报价清单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897"/>
        <w:gridCol w:w="923"/>
        <w:gridCol w:w="835"/>
        <w:gridCol w:w="940"/>
        <w:gridCol w:w="6526"/>
      </w:tblGrid>
      <w:tr w14:paraId="1A4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1" w:type="pct"/>
            <w:vAlign w:val="center"/>
          </w:tcPr>
          <w:p w14:paraId="2FE0EE7D">
            <w:pPr>
              <w:widowControl/>
              <w:jc w:val="center"/>
            </w:pPr>
          </w:p>
          <w:p w14:paraId="110CCD70">
            <w:pPr>
              <w:widowControl/>
              <w:jc w:val="center"/>
            </w:pPr>
            <w:r>
              <w:rPr>
                <w:rFonts w:hint="eastAsia"/>
              </w:rPr>
              <w:t>序号</w:t>
            </w:r>
          </w:p>
        </w:tc>
        <w:tc>
          <w:tcPr>
            <w:tcW w:w="420" w:type="pct"/>
            <w:vAlign w:val="center"/>
          </w:tcPr>
          <w:p w14:paraId="71B1A20B">
            <w:pPr>
              <w:jc w:val="center"/>
            </w:pPr>
          </w:p>
          <w:p w14:paraId="78ED9C66">
            <w:pPr>
              <w:jc w:val="center"/>
            </w:pPr>
            <w:r>
              <w:rPr>
                <w:rFonts w:hint="eastAsia"/>
              </w:rPr>
              <w:t>名称</w:t>
            </w:r>
          </w:p>
        </w:tc>
        <w:tc>
          <w:tcPr>
            <w:tcW w:w="432" w:type="pct"/>
            <w:vAlign w:val="center"/>
          </w:tcPr>
          <w:p w14:paraId="3EA418BD">
            <w:pPr>
              <w:jc w:val="center"/>
            </w:pPr>
          </w:p>
          <w:p w14:paraId="6C32D7DA">
            <w:pPr>
              <w:jc w:val="center"/>
            </w:pPr>
            <w:r>
              <w:rPr>
                <w:rFonts w:hint="eastAsia"/>
              </w:rPr>
              <w:t>数量</w:t>
            </w:r>
          </w:p>
        </w:tc>
        <w:tc>
          <w:tcPr>
            <w:tcW w:w="391" w:type="pct"/>
          </w:tcPr>
          <w:p w14:paraId="2AF18EE0"/>
          <w:p w14:paraId="42F242C9">
            <w:pPr>
              <w:ind w:firstLine="210" w:firstLineChars="100"/>
            </w:pPr>
            <w:r>
              <w:rPr>
                <w:rFonts w:hint="eastAsia"/>
              </w:rPr>
              <w:t>单价</w:t>
            </w:r>
          </w:p>
        </w:tc>
        <w:tc>
          <w:tcPr>
            <w:tcW w:w="440" w:type="pct"/>
            <w:vAlign w:val="center"/>
          </w:tcPr>
          <w:p w14:paraId="1448EB49">
            <w:pPr>
              <w:jc w:val="center"/>
            </w:pPr>
          </w:p>
          <w:p w14:paraId="00C81F52">
            <w:pPr>
              <w:jc w:val="center"/>
            </w:pPr>
            <w:r>
              <w:rPr>
                <w:rFonts w:hint="eastAsia"/>
              </w:rPr>
              <w:t>金额</w:t>
            </w:r>
          </w:p>
        </w:tc>
        <w:tc>
          <w:tcPr>
            <w:tcW w:w="3054" w:type="pct"/>
            <w:vAlign w:val="center"/>
          </w:tcPr>
          <w:p w14:paraId="596E8BD7">
            <w:pPr>
              <w:jc w:val="center"/>
              <w:rPr>
                <w:rFonts w:hint="eastAsia" w:eastAsiaTheme="minorEastAsia"/>
                <w:b/>
                <w:lang w:val="en-US" w:eastAsia="zh-CN"/>
              </w:rPr>
            </w:pPr>
            <w:r>
              <w:rPr>
                <w:rFonts w:hint="eastAsia"/>
                <w:b/>
                <w:lang w:val="en-US" w:eastAsia="zh-CN"/>
              </w:rPr>
              <w:t>相关要求</w:t>
            </w:r>
          </w:p>
        </w:tc>
      </w:tr>
      <w:tr w14:paraId="0AA9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261" w:type="pct"/>
            <w:vAlign w:val="center"/>
          </w:tcPr>
          <w:p w14:paraId="42FBAF0B">
            <w:pPr>
              <w:widowControl/>
              <w:jc w:val="center"/>
              <w:rPr>
                <w:rFonts w:hint="eastAsia"/>
              </w:rPr>
            </w:pPr>
          </w:p>
          <w:p w14:paraId="63B6554B">
            <w:pPr>
              <w:bidi w:val="0"/>
              <w:jc w:val="center"/>
              <w:rPr>
                <w:rFonts w:hint="eastAsia" w:asciiTheme="minorHAnsi" w:hAnsiTheme="minorHAnsi" w:eastAsiaTheme="minorEastAsia" w:cstheme="minorBidi"/>
                <w:kern w:val="2"/>
                <w:sz w:val="21"/>
                <w:szCs w:val="22"/>
                <w:lang w:val="en-US" w:eastAsia="zh-CN" w:bidi="ar-SA"/>
              </w:rPr>
            </w:pPr>
          </w:p>
          <w:p w14:paraId="5EC0DA45">
            <w:pPr>
              <w:bidi w:val="0"/>
              <w:jc w:val="center"/>
              <w:rPr>
                <w:rFonts w:hint="eastAsia"/>
                <w:lang w:val="en-US" w:eastAsia="zh-CN"/>
              </w:rPr>
            </w:pPr>
          </w:p>
          <w:p w14:paraId="2F98CBAD">
            <w:pPr>
              <w:bidi w:val="0"/>
              <w:jc w:val="center"/>
              <w:rPr>
                <w:rFonts w:hint="eastAsia"/>
                <w:lang w:val="en-US" w:eastAsia="zh-CN"/>
              </w:rPr>
            </w:pPr>
          </w:p>
          <w:p w14:paraId="01CE7B92">
            <w:pPr>
              <w:bidi w:val="0"/>
              <w:jc w:val="center"/>
              <w:rPr>
                <w:rFonts w:hint="eastAsia"/>
                <w:lang w:val="en-US" w:eastAsia="zh-CN"/>
              </w:rPr>
            </w:pPr>
          </w:p>
          <w:p w14:paraId="2281456D">
            <w:pPr>
              <w:bidi w:val="0"/>
              <w:jc w:val="center"/>
              <w:rPr>
                <w:rFonts w:hint="default"/>
                <w:lang w:val="en-US" w:eastAsia="zh-CN"/>
              </w:rPr>
            </w:pPr>
            <w:r>
              <w:rPr>
                <w:rFonts w:hint="eastAsia"/>
                <w:lang w:val="en-US" w:eastAsia="zh-CN"/>
              </w:rPr>
              <w:t>1</w:t>
            </w:r>
          </w:p>
          <w:p w14:paraId="306E19D9">
            <w:pPr>
              <w:bidi w:val="0"/>
              <w:jc w:val="center"/>
              <w:rPr>
                <w:rFonts w:hint="eastAsia"/>
                <w:lang w:val="en-US" w:eastAsia="zh-CN"/>
              </w:rPr>
            </w:pPr>
          </w:p>
          <w:p w14:paraId="1FC7D11F">
            <w:pPr>
              <w:bidi w:val="0"/>
              <w:jc w:val="center"/>
              <w:rPr>
                <w:rFonts w:hint="eastAsia"/>
                <w:lang w:val="en-US" w:eastAsia="zh-CN"/>
              </w:rPr>
            </w:pPr>
          </w:p>
          <w:p w14:paraId="62E4286E">
            <w:pPr>
              <w:bidi w:val="0"/>
              <w:jc w:val="center"/>
              <w:rPr>
                <w:rFonts w:hint="eastAsia"/>
                <w:lang w:val="en-US" w:eastAsia="zh-CN"/>
              </w:rPr>
            </w:pPr>
          </w:p>
          <w:p w14:paraId="60AA4122">
            <w:pPr>
              <w:bidi w:val="0"/>
              <w:jc w:val="center"/>
              <w:rPr>
                <w:rFonts w:hint="eastAsia"/>
                <w:lang w:val="en-US" w:eastAsia="zh-CN"/>
              </w:rPr>
            </w:pPr>
          </w:p>
          <w:p w14:paraId="6000A6C0">
            <w:pPr>
              <w:bidi w:val="0"/>
              <w:jc w:val="center"/>
              <w:rPr>
                <w:rFonts w:hint="eastAsia"/>
                <w:lang w:val="en-US" w:eastAsia="zh-CN"/>
              </w:rPr>
            </w:pPr>
          </w:p>
        </w:tc>
        <w:tc>
          <w:tcPr>
            <w:tcW w:w="420" w:type="pct"/>
            <w:vAlign w:val="center"/>
          </w:tcPr>
          <w:p w14:paraId="5118C6DB">
            <w:pPr>
              <w:jc w:val="center"/>
              <w:rPr>
                <w:rFonts w:hint="eastAsia" w:eastAsiaTheme="minorEastAsia"/>
                <w:lang w:eastAsia="zh-CN"/>
              </w:rPr>
            </w:pPr>
            <w:r>
              <w:rPr>
                <w:rFonts w:hint="eastAsia"/>
                <w:lang w:val="en-US" w:eastAsia="zh-CN"/>
              </w:rPr>
              <w:t>扫描仪</w:t>
            </w:r>
          </w:p>
        </w:tc>
        <w:tc>
          <w:tcPr>
            <w:tcW w:w="432" w:type="pct"/>
            <w:vAlign w:val="center"/>
          </w:tcPr>
          <w:p w14:paraId="60A2C61F">
            <w:pPr>
              <w:jc w:val="center"/>
              <w:rPr>
                <w:rFonts w:hint="default" w:eastAsiaTheme="minorEastAsia"/>
                <w:lang w:val="en-US" w:eastAsia="zh-CN"/>
              </w:rPr>
            </w:pPr>
            <w:r>
              <w:rPr>
                <w:rFonts w:hint="eastAsia"/>
                <w:lang w:val="en-US" w:eastAsia="zh-CN"/>
              </w:rPr>
              <w:t>1</w:t>
            </w:r>
          </w:p>
        </w:tc>
        <w:tc>
          <w:tcPr>
            <w:tcW w:w="391" w:type="pct"/>
          </w:tcPr>
          <w:p w14:paraId="7D909E5F">
            <w:pPr>
              <w:jc w:val="center"/>
            </w:pPr>
          </w:p>
        </w:tc>
        <w:tc>
          <w:tcPr>
            <w:tcW w:w="440" w:type="pct"/>
            <w:vAlign w:val="center"/>
          </w:tcPr>
          <w:p w14:paraId="227DBBC9">
            <w:pPr>
              <w:jc w:val="center"/>
            </w:pPr>
          </w:p>
        </w:tc>
        <w:tc>
          <w:tcPr>
            <w:tcW w:w="3054" w:type="pct"/>
            <w:vAlign w:val="center"/>
          </w:tcPr>
          <w:p w14:paraId="44B58E06">
            <w:pPr>
              <w:ind w:firstLine="422" w:firstLineChars="200"/>
              <w:jc w:val="left"/>
              <w:rPr>
                <w:rFonts w:hint="default" w:eastAsiaTheme="minorEastAsia"/>
                <w:lang w:val="en-US" w:eastAsia="zh-CN"/>
              </w:rPr>
            </w:pPr>
            <w:r>
              <w:rPr>
                <w:rFonts w:hint="eastAsia"/>
                <w:b/>
              </w:rPr>
              <w:t>自动双面批量扫描</w:t>
            </w:r>
            <w:r>
              <w:rPr>
                <w:rFonts w:hint="eastAsia"/>
                <w:b/>
                <w:lang w:val="en-US" w:eastAsia="zh-CN"/>
              </w:rPr>
              <w:t>仪</w:t>
            </w:r>
            <w:r>
              <w:rPr>
                <w:rFonts w:hint="eastAsia"/>
                <w:lang w:val="en-US" w:eastAsia="zh-CN"/>
              </w:rPr>
              <w:t>（须等同或优于下列要求）</w:t>
            </w:r>
          </w:p>
          <w:p w14:paraId="489C62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1.扫描速度：达到46ppm（页/分钟）/92ipm（像/分钟）（A4，300dpi），黑白/彩色/灰阶模式均保持高速，显著提升办公效率。</w:t>
            </w:r>
          </w:p>
          <w:p w14:paraId="01332A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2.光学分辨率：600dpi，确保扫描图像细节丰富、清晰可读，满足高质量扫描需求。</w:t>
            </w:r>
          </w:p>
          <w:p w14:paraId="257890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3.双面扫描：内置自动双面扫描功能，无需手动翻页，提高扫描效率。</w:t>
            </w:r>
          </w:p>
          <w:p w14:paraId="25F3B5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4.介质类型：支持尺寸不超过A4幅面的纸张、A4加长稿件（216×6000mm）、票据、护照、各种卡片（如身份证</w:t>
            </w:r>
            <w:bookmarkStart w:id="0" w:name="_GoBack"/>
            <w:bookmarkEnd w:id="0"/>
            <w:r>
              <w:rPr>
                <w:rFonts w:hint="eastAsia"/>
                <w:lang w:val="en-US" w:eastAsia="zh-CN"/>
              </w:rPr>
              <w:t>、银行卡等）；介质重量：支持30-255g/m²的介质重量，适应不同厚度纸张扫描，满足多样化扫描需求。</w:t>
            </w:r>
          </w:p>
          <w:p w14:paraId="09D6B4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5.接口类型：配备USB3.0接口，确保数据传输的稳定性与速度。</w:t>
            </w:r>
          </w:p>
          <w:p w14:paraId="0E3E26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6.操作系统兼容性：支持Windows及国产操作系统（如银河麒麟、统信UOS、中科方德、中标麒麟等），确保广泛兼容性与易用性。</w:t>
            </w:r>
          </w:p>
          <w:p w14:paraId="76DF2C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7.超声波重张检测：有效防止多张纸张同时进入扫描仪，提高扫描准确性。</w:t>
            </w:r>
          </w:p>
          <w:p w14:paraId="084D72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8.切换厚薄模式：方便扫描不同厚度的文件，如护照、存折等。</w:t>
            </w:r>
          </w:p>
          <w:p w14:paraId="2B0AA2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9.OCR文字识别技术：支持将扫描图像转换为可编辑文本，提升办公效率。</w:t>
            </w:r>
          </w:p>
        </w:tc>
      </w:tr>
    </w:tbl>
    <w:p w14:paraId="03619104"/>
    <w:p w14:paraId="45A26C85">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二、响应资料</w:t>
      </w:r>
    </w:p>
    <w:p w14:paraId="7DB1AA26">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（一）</w:t>
      </w:r>
      <w:r>
        <w:rPr>
          <w:rFonts w:hint="default"/>
          <w:b/>
          <w:bCs/>
          <w:lang w:val="en-US" w:eastAsia="zh-CN"/>
        </w:rPr>
        <w:t>供应商资格要求</w:t>
      </w:r>
    </w:p>
    <w:p w14:paraId="4198EDEF">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1.符合《中华人民共和国政府采购法》第二十二条及《中华人民共和国政府采购法实施条例》第十七条之规定。</w:t>
      </w:r>
    </w:p>
    <w:p w14:paraId="19DC89F9">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2.提供有效的法人有效身份证件复印件和营业执照副本复印件或其他组织的营业执照副本复印件；</w:t>
      </w:r>
    </w:p>
    <w:p w14:paraId="2E65C892">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3.参加本次政府采购活动前三年内，在经营活动中没有违法违规记录：提供参加本次政府采购活动近3年内在经营活动中没有重大违法记录的书面声明。</w:t>
      </w:r>
    </w:p>
    <w:p w14:paraId="044E2F93">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default"/>
          <w:lang w:val="en-US" w:eastAsia="zh-CN"/>
        </w:rPr>
        <w:t>4.根据财政部财库（2016）125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w:t>
      </w:r>
    </w:p>
    <w:p w14:paraId="3D7DF9B5">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（二）</w:t>
      </w:r>
      <w:r>
        <w:rPr>
          <w:rFonts w:hint="default"/>
          <w:b/>
          <w:bCs/>
          <w:lang w:val="en-US" w:eastAsia="zh-CN"/>
        </w:rPr>
        <w:t>履约能力承诺</w:t>
      </w:r>
    </w:p>
    <w:p w14:paraId="32443D66">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5</w:t>
      </w:r>
      <w:r>
        <w:rPr>
          <w:rFonts w:hint="default"/>
          <w:lang w:val="en-US" w:eastAsia="zh-CN"/>
        </w:rPr>
        <w:t>.设备承诺：供应商承诺所提供的设备为全新、未使用过的原装正品，符合国家及行业标准。</w:t>
      </w:r>
    </w:p>
    <w:p w14:paraId="0D5EB2F7">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6</w:t>
      </w:r>
      <w:r>
        <w:rPr>
          <w:rFonts w:hint="default"/>
          <w:lang w:val="en-US" w:eastAsia="zh-CN"/>
        </w:rPr>
        <w:t>.技术承诺：供应商承诺具备履行合同所需的技术能力，确保设备正常运行及提供必要的技术支持。</w:t>
      </w:r>
    </w:p>
    <w:p w14:paraId="2469C7ED">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7</w:t>
      </w:r>
      <w:r>
        <w:rPr>
          <w:rFonts w:hint="default"/>
          <w:lang w:val="en-US" w:eastAsia="zh-CN"/>
        </w:rPr>
        <w:t>.售后服务承诺：供应商承诺提供完善的售后服务，包括明确响应时间、维修周期、备件供应等，确保设备长期稳定运行，并附售后服务方案。</w:t>
      </w:r>
    </w:p>
    <w:p w14:paraId="40242CCB">
      <w:pPr>
        <w:keepNext w:val="0"/>
        <w:keepLines w:val="0"/>
        <w:pageBreakBefore w:val="0"/>
        <w:widowControl w:val="0"/>
        <w:kinsoku/>
        <w:wordWrap/>
        <w:overflowPunct/>
        <w:topLinePunct w:val="0"/>
        <w:autoSpaceDE/>
        <w:autoSpaceDN/>
        <w:bidi w:val="0"/>
        <w:adjustRightInd/>
        <w:snapToGrid/>
        <w:spacing w:line="240" w:lineRule="atLeast"/>
        <w:ind w:firstLine="422" w:firstLineChars="200"/>
        <w:textAlignment w:val="auto"/>
        <w:rPr>
          <w:rFonts w:hint="default"/>
          <w:b/>
          <w:bCs/>
          <w:lang w:val="en-US" w:eastAsia="zh-CN"/>
        </w:rPr>
      </w:pPr>
      <w:r>
        <w:rPr>
          <w:rFonts w:hint="eastAsia"/>
          <w:b/>
          <w:bCs/>
          <w:lang w:val="en-US" w:eastAsia="zh-CN"/>
        </w:rPr>
        <w:t>（三）</w:t>
      </w:r>
      <w:r>
        <w:rPr>
          <w:rFonts w:hint="default"/>
          <w:b/>
          <w:bCs/>
          <w:lang w:val="en-US" w:eastAsia="zh-CN"/>
        </w:rPr>
        <w:t>产品质量保证及验收与残次品处理</w:t>
      </w:r>
    </w:p>
    <w:p w14:paraId="7AF49807">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default"/>
          <w:lang w:val="en-US" w:eastAsia="zh-CN"/>
        </w:rPr>
      </w:pPr>
      <w:r>
        <w:rPr>
          <w:rFonts w:hint="eastAsia"/>
          <w:lang w:val="en-US" w:eastAsia="zh-CN"/>
        </w:rPr>
        <w:t>8</w:t>
      </w:r>
      <w:r>
        <w:rPr>
          <w:rFonts w:hint="default"/>
          <w:lang w:val="en-US" w:eastAsia="zh-CN"/>
        </w:rPr>
        <w:t>.供应商应</w:t>
      </w:r>
      <w:r>
        <w:rPr>
          <w:rFonts w:hint="default"/>
          <w:b/>
          <w:bCs/>
          <w:lang w:val="en-US" w:eastAsia="zh-CN"/>
        </w:rPr>
        <w:t>保证</w:t>
      </w:r>
      <w:r>
        <w:rPr>
          <w:rFonts w:hint="default"/>
          <w:lang w:val="en-US" w:eastAsia="zh-CN"/>
        </w:rPr>
        <w:t>所提供的产品质量，产品应为全新、未使用过的原装正品，符合国家及行业标准，并国家</w:t>
      </w:r>
      <w:r>
        <w:rPr>
          <w:rFonts w:hint="eastAsia"/>
          <w:b/>
          <w:bCs/>
          <w:lang w:val="en-US" w:eastAsia="zh-CN"/>
        </w:rPr>
        <w:t>强制性</w:t>
      </w:r>
      <w:r>
        <w:rPr>
          <w:rFonts w:hint="default"/>
          <w:b/>
          <w:bCs/>
          <w:lang w:val="en-US" w:eastAsia="zh-CN"/>
        </w:rPr>
        <w:t>产品认证</w:t>
      </w:r>
      <w:r>
        <w:rPr>
          <w:rFonts w:hint="default"/>
          <w:lang w:val="en-US" w:eastAsia="zh-CN"/>
        </w:rPr>
        <w:t>及</w:t>
      </w:r>
      <w:r>
        <w:rPr>
          <w:rFonts w:hint="default"/>
          <w:b/>
          <w:bCs/>
          <w:lang w:val="en-US" w:eastAsia="zh-CN"/>
        </w:rPr>
        <w:t>检测报告</w:t>
      </w:r>
      <w:r>
        <w:rPr>
          <w:rFonts w:hint="default"/>
          <w:lang w:val="en-US" w:eastAsia="zh-CN"/>
        </w:rPr>
        <w:t>。采购方有权对产品进行验收，验收标准包括但不限于产品外观、性能、配置等是否符合招标文件及合同要求。若验收过程中发现残次品或不符合要求的产品，采购方有权要求供应商在规定时间内更换合格产品、退货或赔偿损失。供应商应在收到残次品通知后，立即响应并按照采购方的要求进行处理。若因产品质量问题导致设备故障或损坏，供应商应负责更换、退货或赔偿损失。</w:t>
      </w:r>
    </w:p>
    <w:sectPr>
      <w:pgSz w:w="11907"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73"/>
    <w:rsid w:val="00055E7F"/>
    <w:rsid w:val="00090A5B"/>
    <w:rsid w:val="000A0F57"/>
    <w:rsid w:val="00157BFB"/>
    <w:rsid w:val="001B0B69"/>
    <w:rsid w:val="001E1414"/>
    <w:rsid w:val="001F7C61"/>
    <w:rsid w:val="00235524"/>
    <w:rsid w:val="0026152D"/>
    <w:rsid w:val="002907CF"/>
    <w:rsid w:val="0029632B"/>
    <w:rsid w:val="002C4843"/>
    <w:rsid w:val="002F0D01"/>
    <w:rsid w:val="00321CE7"/>
    <w:rsid w:val="0036135B"/>
    <w:rsid w:val="003D0C82"/>
    <w:rsid w:val="00447822"/>
    <w:rsid w:val="004D2641"/>
    <w:rsid w:val="004F5158"/>
    <w:rsid w:val="0052211C"/>
    <w:rsid w:val="00542A26"/>
    <w:rsid w:val="005645CB"/>
    <w:rsid w:val="00580F07"/>
    <w:rsid w:val="005B6F59"/>
    <w:rsid w:val="005C616E"/>
    <w:rsid w:val="005D2F0A"/>
    <w:rsid w:val="00685B75"/>
    <w:rsid w:val="006C17A6"/>
    <w:rsid w:val="006E734C"/>
    <w:rsid w:val="006F6F6E"/>
    <w:rsid w:val="007022A6"/>
    <w:rsid w:val="0071322F"/>
    <w:rsid w:val="00770AE7"/>
    <w:rsid w:val="00771ABA"/>
    <w:rsid w:val="007775C8"/>
    <w:rsid w:val="007B4BA9"/>
    <w:rsid w:val="0089467F"/>
    <w:rsid w:val="008A6101"/>
    <w:rsid w:val="008A7B86"/>
    <w:rsid w:val="008F4764"/>
    <w:rsid w:val="00920441"/>
    <w:rsid w:val="00962AAD"/>
    <w:rsid w:val="009E7B98"/>
    <w:rsid w:val="00A01205"/>
    <w:rsid w:val="00A51BD5"/>
    <w:rsid w:val="00AB48AC"/>
    <w:rsid w:val="00AC5C27"/>
    <w:rsid w:val="00AE6390"/>
    <w:rsid w:val="00B3670D"/>
    <w:rsid w:val="00B65A19"/>
    <w:rsid w:val="00B819E5"/>
    <w:rsid w:val="00BA0DD2"/>
    <w:rsid w:val="00C63373"/>
    <w:rsid w:val="00D8049A"/>
    <w:rsid w:val="00E34992"/>
    <w:rsid w:val="00E4559C"/>
    <w:rsid w:val="00E5424D"/>
    <w:rsid w:val="00E66967"/>
    <w:rsid w:val="00E7639C"/>
    <w:rsid w:val="00E828BF"/>
    <w:rsid w:val="00EF4F6D"/>
    <w:rsid w:val="032246B8"/>
    <w:rsid w:val="07284190"/>
    <w:rsid w:val="09EA27DA"/>
    <w:rsid w:val="0FC03621"/>
    <w:rsid w:val="103B492F"/>
    <w:rsid w:val="15B475B1"/>
    <w:rsid w:val="19AF0710"/>
    <w:rsid w:val="1A146B0D"/>
    <w:rsid w:val="22A33F73"/>
    <w:rsid w:val="3677193B"/>
    <w:rsid w:val="36AE3217"/>
    <w:rsid w:val="43CB5EEC"/>
    <w:rsid w:val="4B9A1F15"/>
    <w:rsid w:val="4BBD75B0"/>
    <w:rsid w:val="4C34616E"/>
    <w:rsid w:val="554D2935"/>
    <w:rsid w:val="598B7F50"/>
    <w:rsid w:val="5C152DEC"/>
    <w:rsid w:val="5FAB6AE3"/>
    <w:rsid w:val="61D85E74"/>
    <w:rsid w:val="63F2605E"/>
    <w:rsid w:val="649B798A"/>
    <w:rsid w:val="67A96C2F"/>
    <w:rsid w:val="67C50DDA"/>
    <w:rsid w:val="6AA81A3B"/>
    <w:rsid w:val="6AA915A7"/>
    <w:rsid w:val="7BE836E4"/>
    <w:rsid w:val="7E41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1129</Words>
  <Characters>1240</Characters>
  <Lines>5</Lines>
  <Paragraphs>1</Paragraphs>
  <TotalTime>0</TotalTime>
  <ScaleCrop>false</ScaleCrop>
  <LinksUpToDate>false</LinksUpToDate>
  <CharactersWithSpaces>1241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2025-05-15T04:48:00Z</dcterms:created>
  <dc:creator>高文意</dc:creator>
  <cp:lastModifiedBy>旧梦失词</cp:lastModifiedBy>
  <dcterms:modified xsi:type="dcterms:W3CDTF">2025-07-07T09:54:38Z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eyJoZGlkIjoiYTY0MDRiODg2MWZkM2RjZjRkMWQ3NThkNDY5MTYxMTIiLCJ1c2VySWQiOiI0NDg2NjkyMTQifQ==</vt:lpwstr>
  </property>
  <property fmtid="{D5CDD505-2E9C-101B-9397-08002B2CF9AE}" pid="3" name="KSOProductBuildVer">
    <vt:lpwstr>2052-12.1.0.21541</vt:lpwstr>
  </property>
  <property fmtid="{D5CDD505-2E9C-101B-9397-08002B2CF9AE}" pid="4" name="ICV">
    <vt:lpwstr>DCF1543DABC7424EB61201AF5EF6BAA2_13</vt:lpwstr>
  </property>
</Properties>
</file>