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7BB5">
      <w:pPr>
        <w:jc w:val="center"/>
        <w:rPr>
          <w:rFonts w:hint="eastAsia" w:ascii="宋体" w:hAnsi="宋体" w:eastAsia="宋体"/>
          <w:b/>
          <w:bCs/>
          <w:sz w:val="32"/>
          <w:szCs w:val="36"/>
        </w:rPr>
      </w:pPr>
      <w:r>
        <w:rPr>
          <w:rFonts w:hint="eastAsia" w:ascii="宋体" w:hAnsi="宋体" w:eastAsia="宋体"/>
          <w:b/>
          <w:bCs/>
          <w:sz w:val="32"/>
          <w:szCs w:val="36"/>
        </w:rPr>
        <w:t>毕节幼儿师范高等专科学校普通话水平测试站站点</w:t>
      </w:r>
    </w:p>
    <w:p w14:paraId="07B708D4">
      <w:pPr>
        <w:jc w:val="center"/>
        <w:rPr>
          <w:rFonts w:hint="eastAsia" w:ascii="宋体" w:hAnsi="宋体" w:eastAsia="宋体"/>
          <w:b/>
          <w:bCs/>
          <w:sz w:val="32"/>
          <w:szCs w:val="36"/>
        </w:rPr>
      </w:pPr>
      <w:r>
        <w:rPr>
          <w:rFonts w:hint="eastAsia" w:ascii="宋体" w:hAnsi="宋体" w:eastAsia="宋体"/>
          <w:b/>
          <w:bCs/>
          <w:sz w:val="32"/>
          <w:szCs w:val="36"/>
        </w:rPr>
        <w:t>升级改造</w:t>
      </w:r>
      <w:r>
        <w:rPr>
          <w:rFonts w:hint="eastAsia" w:ascii="宋体" w:hAnsi="宋体" w:eastAsia="宋体"/>
          <w:b/>
          <w:bCs/>
          <w:sz w:val="32"/>
          <w:szCs w:val="36"/>
          <w:lang w:val="en-US" w:eastAsia="zh-CN"/>
        </w:rPr>
        <w:t>项目</w:t>
      </w:r>
      <w:r>
        <w:rPr>
          <w:rFonts w:hint="eastAsia" w:ascii="宋体" w:hAnsi="宋体" w:eastAsia="宋体"/>
          <w:b/>
          <w:bCs/>
          <w:sz w:val="32"/>
          <w:szCs w:val="36"/>
        </w:rPr>
        <w:t>采购技术参数</w:t>
      </w:r>
    </w:p>
    <w:p w14:paraId="13A13BE0">
      <w:pPr>
        <w:rPr>
          <w:rFonts w:hint="eastAsia" w:ascii="宋体" w:hAnsi="宋体" w:eastAsia="宋体"/>
        </w:rPr>
      </w:pPr>
    </w:p>
    <w:p w14:paraId="06CDDB07">
      <w:pPr>
        <w:outlineLvl w:val="0"/>
        <w:rPr>
          <w:rFonts w:hint="eastAsia" w:ascii="宋体" w:hAnsi="宋体" w:eastAsia="宋体"/>
          <w:b/>
          <w:bCs/>
          <w:sz w:val="28"/>
          <w:szCs w:val="32"/>
        </w:rPr>
      </w:pPr>
      <w:r>
        <w:rPr>
          <w:rFonts w:hint="eastAsia" w:ascii="宋体" w:hAnsi="宋体" w:eastAsia="宋体"/>
          <w:b/>
          <w:bCs/>
          <w:sz w:val="28"/>
          <w:szCs w:val="32"/>
        </w:rPr>
        <w:t>一、技术参数要求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395"/>
        <w:gridCol w:w="1305"/>
        <w:gridCol w:w="5368"/>
        <w:gridCol w:w="631"/>
        <w:gridCol w:w="631"/>
      </w:tblGrid>
      <w:tr w14:paraId="2B4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17" w:type="pct"/>
            <w:shd w:val="clear" w:color="auto" w:fill="auto"/>
            <w:noWrap/>
            <w:vAlign w:val="center"/>
          </w:tcPr>
          <w:p w14:paraId="1DFC3EAF">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序号</w:t>
            </w:r>
          </w:p>
        </w:tc>
        <w:tc>
          <w:tcPr>
            <w:tcW w:w="700" w:type="pct"/>
            <w:vAlign w:val="center"/>
          </w:tcPr>
          <w:p w14:paraId="2E7393C2">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品牌</w:t>
            </w:r>
            <w:bookmarkStart w:id="0" w:name="_GoBack"/>
            <w:bookmarkEnd w:id="0"/>
          </w:p>
        </w:tc>
        <w:tc>
          <w:tcPr>
            <w:tcW w:w="655" w:type="pct"/>
            <w:shd w:val="clear" w:color="auto" w:fill="auto"/>
            <w:noWrap/>
            <w:vAlign w:val="center"/>
          </w:tcPr>
          <w:p w14:paraId="70FD725F">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产品名称</w:t>
            </w:r>
          </w:p>
        </w:tc>
        <w:tc>
          <w:tcPr>
            <w:tcW w:w="2694" w:type="pct"/>
            <w:shd w:val="clear" w:color="auto" w:fill="auto"/>
            <w:noWrap/>
            <w:vAlign w:val="center"/>
          </w:tcPr>
          <w:p w14:paraId="4619AC8F">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技术参数要求</w:t>
            </w:r>
          </w:p>
        </w:tc>
        <w:tc>
          <w:tcPr>
            <w:tcW w:w="317" w:type="pct"/>
            <w:shd w:val="clear" w:color="auto" w:fill="auto"/>
            <w:noWrap/>
            <w:vAlign w:val="center"/>
          </w:tcPr>
          <w:p w14:paraId="61FDC223">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数量</w:t>
            </w:r>
          </w:p>
        </w:tc>
        <w:tc>
          <w:tcPr>
            <w:tcW w:w="317" w:type="pct"/>
            <w:shd w:val="clear" w:color="auto" w:fill="auto"/>
            <w:noWrap/>
            <w:vAlign w:val="center"/>
          </w:tcPr>
          <w:p w14:paraId="5F0DB0E6">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单位</w:t>
            </w:r>
          </w:p>
        </w:tc>
      </w:tr>
      <w:tr w14:paraId="1B13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317" w:type="pct"/>
            <w:shd w:val="clear" w:color="auto" w:fill="auto"/>
            <w:noWrap/>
            <w:vAlign w:val="center"/>
          </w:tcPr>
          <w:p w14:paraId="1006FA1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395" w:type="dxa"/>
            <w:vAlign w:val="center"/>
          </w:tcPr>
          <w:p w14:paraId="2AC0E63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海康威视、科大讯飞、大华</w:t>
            </w:r>
          </w:p>
        </w:tc>
        <w:tc>
          <w:tcPr>
            <w:tcW w:w="1305" w:type="dxa"/>
            <w:shd w:val="clear" w:color="auto" w:fill="auto"/>
            <w:noWrap/>
            <w:vAlign w:val="center"/>
          </w:tcPr>
          <w:p w14:paraId="76B4EA7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硬盘录像机（NVR）</w:t>
            </w:r>
          </w:p>
        </w:tc>
        <w:tc>
          <w:tcPr>
            <w:tcW w:w="5368" w:type="dxa"/>
            <w:shd w:val="clear" w:color="auto" w:fill="auto"/>
            <w:vAlign w:val="center"/>
          </w:tcPr>
          <w:p w14:paraId="1594CF1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18"/>
                <w:szCs w:val="18"/>
                <w:u w:val="none"/>
                <w:lang w:val="en-US" w:eastAsia="zh-CN" w:bidi="ar"/>
                <w14:ligatures w14:val="standardContextual"/>
              </w:rPr>
              <w:t>★具有1个HDMI接口、1个VGA接口、2个千兆以太网口、3个USB2.0接口（其中2个为前置）、内置4个SATA硬盘接口；1路RCA音频输入接口、1路RCA音频输出接口；16路报警输入接口、4路报警输出接口。</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可接入1T、2T、3T、4T、6T、8T、10T容量的SATA接口硬盘；</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最大接入路数：32路。满负载条件下的最大接入带宽160Mbps、最大存储带宽128Mbps、最大转发带宽128Mbps。</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★★支持开启SVC解码功能，可同时回放5路400W分辨率、H.264/H.265编码格式的视频图像，解码总资源为10个1920×1080格式的视频图像。</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★显示输出分辨率具有1024×768/60Hz、1280×720/60Hz、1280×1024/60Hz、1600×1200/60Hz、1920×1080/60Hz、2560×1440/60Hz、4K(3840×2160)/30Hz、4K(4096×2160)/30Hz设置选项。</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 xml:space="preserve">★★可同时显示输出10路H.265/H.264编码、25fps、1920×1080格式的视频图像。 </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录像文件自带水印，水印包括设备的序列号、MAC地址、录像时间等。</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★网络容错：可将多个网口设置同一IP地址，其中任一网口损坏时，仍能正常工作；</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可自动搜索局域网内IPC，并查看IPC设备型号、固件版本、序列号等信息；</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密码安全：密码错误次数超过7次，锁定账号；支持密码复杂度等级显示；设备密码不允许明文显示和拷贝操作；</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激活和重置：出厂设备需要激活；管理员密码重置需要输入旧密码。密码安全：密码错误次数超过7次，锁定账号；支持密码复杂度等级显示；设备密码不允许明文显示和拷贝操作；</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激活和重置：出厂设备需要激活；管理员密码重置需要输入旧密码。</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可对IPC的参数配置进行修改，可设置曝光、日夜转换、背光、图像增强、分辨率、码率、帧率、字符叠加、隐私遮盖等；并支持将IPC参数配置到其他通道</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★★支持接入高级移动侦测的相机，移动侦测报警能够区分是人、车还是其它目标产生，可录像和记录报警信息；</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★接入警戒摄像机，支持对IPC的声音和闪光参数进行配置， 支持通过移动侦测、区域入侵、越界侦测、进入区域和离开区域事件联动一个或多个IPC的声光报警，可以对声光联动一键撤防。</w:t>
            </w:r>
          </w:p>
        </w:tc>
        <w:tc>
          <w:tcPr>
            <w:tcW w:w="317" w:type="pct"/>
            <w:shd w:val="clear" w:color="auto" w:fill="auto"/>
            <w:noWrap/>
            <w:vAlign w:val="center"/>
          </w:tcPr>
          <w:p w14:paraId="08D8C394">
            <w:pPr>
              <w:widowControl/>
              <w:jc w:val="center"/>
              <w:rPr>
                <w:rFonts w:hint="eastAsia" w:ascii="宋体" w:hAnsi="宋体" w:eastAsia="宋体" w:cs="宋体"/>
                <w:color w:val="000000"/>
                <w:kern w:val="0"/>
                <w:sz w:val="20"/>
                <w:szCs w:val="20"/>
                <w:lang w:eastAsia="zh-CN"/>
                <w14:ligatures w14:val="none"/>
              </w:rPr>
            </w:pPr>
            <w:r>
              <w:rPr>
                <w:rFonts w:hint="eastAsia" w:ascii="宋体" w:hAnsi="宋体" w:eastAsia="宋体" w:cs="宋体"/>
                <w:color w:val="000000"/>
                <w:kern w:val="0"/>
                <w:sz w:val="20"/>
                <w:szCs w:val="20"/>
                <w:lang w:val="en-US" w:eastAsia="zh-CN"/>
                <w14:ligatures w14:val="none"/>
              </w:rPr>
              <w:t>1</w:t>
            </w:r>
          </w:p>
        </w:tc>
        <w:tc>
          <w:tcPr>
            <w:tcW w:w="317" w:type="pct"/>
            <w:shd w:val="clear" w:color="auto" w:fill="auto"/>
            <w:noWrap/>
            <w:vAlign w:val="center"/>
          </w:tcPr>
          <w:p w14:paraId="7ED3B6A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4446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17" w:type="pct"/>
            <w:shd w:val="clear" w:color="auto" w:fill="auto"/>
            <w:noWrap/>
            <w:vAlign w:val="center"/>
          </w:tcPr>
          <w:p w14:paraId="59914BE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395" w:type="dxa"/>
            <w:vAlign w:val="center"/>
          </w:tcPr>
          <w:p w14:paraId="7CA0B45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鲲云科技、科大讯飞、智驱力科技</w:t>
            </w:r>
          </w:p>
        </w:tc>
        <w:tc>
          <w:tcPr>
            <w:tcW w:w="1305" w:type="dxa"/>
            <w:shd w:val="clear" w:color="auto" w:fill="auto"/>
            <w:noWrap/>
            <w:vAlign w:val="center"/>
          </w:tcPr>
          <w:p w14:paraId="361A906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视频监控系统实时传输平台</w:t>
            </w:r>
          </w:p>
        </w:tc>
        <w:tc>
          <w:tcPr>
            <w:tcW w:w="5368" w:type="dxa"/>
            <w:shd w:val="clear" w:color="auto" w:fill="auto"/>
            <w:vAlign w:val="center"/>
          </w:tcPr>
          <w:p w14:paraId="34236A7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18"/>
                <w:szCs w:val="18"/>
                <w:u w:val="none"/>
                <w:lang w:val="en-US" w:eastAsia="zh-CN" w:bidi="ar"/>
                <w14:ligatures w14:val="standardContextual"/>
              </w:rPr>
              <w:t>一、AI监控预警系统</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该平台需与国家普通话水平测试信息管理系统深度整合，能够实时分析视频画面，对考生的异常行为进行预警，并实现异常监控录像的快速调取，需无缝与省级国家普通话水平测试监控平台对接，并提供承诺函；，提供计算机软件著作权登记证明或其他具有自主知识产权的相关证明材料影印件佐证。</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▲1、视频监控：平台需支持实时接收和显示各考场的监控视频；</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▲2、智能预警：系统需支持通过AI边缘计算机，实时对监控画面进行分析，考生异常行为直接上报到测试站管理人员进行确认，需支持同时上传至省中心，</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▲3、AI算法:需支持遮挡摄像头、多人入镜、手持电子设备、手拿纸张等AI算法；</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▲4、监控回放：需支持根据考生准考证号、身份证号查询考生监控视频，并且支持下载；</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标“▲”项需提供现场视频演示</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需提供生产厂商授权书原件、售后服务承诺函原件。</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二、AI视频分析一体机</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接入路数：最大支持32路1080P高清网络摄像机接入</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接入分辨率：200-400万像素</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行为分析规格：需支持不少于32路视频流行为分析，需支持算法自由组合</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AI算法：需支持遮挡摄像头、多人入镜、携带电子设备、携带纸笔等考试违规行为的识别</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云端接入：需支持接入省级普通话测试视频监控平台，多路视频通道合并成一路视频画面，节省网络带宽传输流量；需支持实时推送视频流、预警信息至省级平台，产品供应商需提供无缝对接承诺函。</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接入配置：需支持按关键字查询通道信息，通道配置信息可下载、导入；需支持对通道进行配置，需支持配置RTSP、ONVIF、RTMP、FLV、HLS、FILE接入类型，需支持TCP、UDP、Multicast传输协议配置</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录像回放：需支持按通道、时间节点进行录像回放，需支持录像删除、下载，需支持0.5倍慢放，2倍、3倍录像快放，支持录像截图功能</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事件查询：需支持AI分析事件查询</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策略管理：需支持按照算法类型、通道信息、时间间隔、检测时间段等进行AI应用策略设置；需支持按通道信息、录像时段进行录像策略设置</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运维管理：需支持通过客户端页面的运维工具远程登录系统，使用Linux命令对设备进行维护。</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处理器：不低于8核，主频不低于2.3GHz</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AI算力：不低于32TOPSINT8,16TFLOPSFP16/BF16,2TFLOPSFP32</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视频解码能力：需支持H.264&amp;H.265：32x1080P@25fps，8x4K@25fps</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内存/eMMC：不低于6GB/64GB，需支持扩展SSD(M.22242，SATA3.0)</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网络接口：不少于10/100/1000BASE-TRJ45x2</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外部接口：不少于2×USB3.0HOST、1×Type-C/HDMI2.0</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电源接口：不高于DC12V/5A</w:t>
            </w:r>
            <w:r>
              <w:rPr>
                <w:rFonts w:hint="eastAsia" w:ascii="宋体" w:hAnsi="宋体" w:eastAsia="宋体" w:cs="宋体"/>
                <w:i w:val="0"/>
                <w:iCs w:val="0"/>
                <w:color w:val="000000"/>
                <w:kern w:val="0"/>
                <w:sz w:val="18"/>
                <w:szCs w:val="18"/>
                <w:u w:val="none"/>
                <w:lang w:val="en-US" w:eastAsia="zh-CN" w:bidi="ar"/>
                <w14:ligatures w14:val="standardContextual"/>
              </w:rPr>
              <w:br w:type="textWrapping"/>
            </w:r>
            <w:r>
              <w:rPr>
                <w:rFonts w:hint="eastAsia" w:ascii="宋体" w:hAnsi="宋体" w:eastAsia="宋体" w:cs="宋体"/>
                <w:i w:val="0"/>
                <w:iCs w:val="0"/>
                <w:color w:val="000000"/>
                <w:kern w:val="0"/>
                <w:sz w:val="18"/>
                <w:szCs w:val="18"/>
                <w:u w:val="none"/>
                <w:lang w:val="en-US" w:eastAsia="zh-CN" w:bidi="ar"/>
                <w14:ligatures w14:val="standardContextual"/>
              </w:rPr>
              <w:t>工作温度：0℃~+50℃</w:t>
            </w:r>
          </w:p>
        </w:tc>
        <w:tc>
          <w:tcPr>
            <w:tcW w:w="317" w:type="pct"/>
            <w:shd w:val="clear" w:color="auto" w:fill="auto"/>
            <w:noWrap/>
            <w:vAlign w:val="center"/>
          </w:tcPr>
          <w:p w14:paraId="4DB7E192">
            <w:pPr>
              <w:widowControl/>
              <w:jc w:val="center"/>
              <w:rPr>
                <w:rFonts w:hint="eastAsia" w:ascii="宋体" w:hAnsi="宋体" w:eastAsia="宋体" w:cs="宋体"/>
                <w:color w:val="000000"/>
                <w:kern w:val="0"/>
                <w:sz w:val="20"/>
                <w:szCs w:val="20"/>
                <w:lang w:eastAsia="zh-CN"/>
                <w14:ligatures w14:val="none"/>
              </w:rPr>
            </w:pPr>
            <w:r>
              <w:rPr>
                <w:rFonts w:hint="eastAsia" w:ascii="宋体" w:hAnsi="宋体" w:eastAsia="宋体" w:cs="宋体"/>
                <w:color w:val="000000"/>
                <w:kern w:val="0"/>
                <w:sz w:val="20"/>
                <w:szCs w:val="20"/>
                <w:lang w:val="en-US" w:eastAsia="zh-CN"/>
                <w14:ligatures w14:val="none"/>
              </w:rPr>
              <w:t>1</w:t>
            </w:r>
          </w:p>
        </w:tc>
        <w:tc>
          <w:tcPr>
            <w:tcW w:w="317" w:type="pct"/>
            <w:shd w:val="clear" w:color="auto" w:fill="auto"/>
            <w:noWrap/>
            <w:vAlign w:val="center"/>
          </w:tcPr>
          <w:p w14:paraId="22557A6E">
            <w:pPr>
              <w:widowControl/>
              <w:jc w:val="both"/>
              <w:rPr>
                <w:rFonts w:hint="default" w:ascii="宋体" w:hAnsi="宋体" w:eastAsia="宋体" w:cs="宋体"/>
                <w:color w:val="000000"/>
                <w:kern w:val="0"/>
                <w:sz w:val="20"/>
                <w:szCs w:val="20"/>
                <w:lang w:val="en-US" w:eastAsia="zh-CN"/>
                <w14:ligatures w14:val="none"/>
              </w:rPr>
            </w:pPr>
            <w:r>
              <w:rPr>
                <w:rFonts w:hint="eastAsia" w:ascii="宋体" w:hAnsi="宋体" w:eastAsia="宋体" w:cs="宋体"/>
                <w:color w:val="000000"/>
                <w:kern w:val="0"/>
                <w:sz w:val="20"/>
                <w:szCs w:val="20"/>
                <w:lang w:val="en-US" w:eastAsia="zh-CN"/>
                <w14:ligatures w14:val="none"/>
              </w:rPr>
              <w:t>1套</w:t>
            </w:r>
          </w:p>
        </w:tc>
      </w:tr>
    </w:tbl>
    <w:p w14:paraId="5603F8CD">
      <w:pPr>
        <w:rPr>
          <w:rFonts w:hint="eastAsia" w:ascii="宋体" w:hAnsi="宋体" w:eastAsia="宋体" w:cs="Times New Roman"/>
          <w:b/>
          <w:bCs/>
          <w:sz w:val="28"/>
          <w:szCs w:val="32"/>
        </w:rPr>
      </w:pPr>
      <w:r>
        <w:rPr>
          <w:rFonts w:ascii="宋体" w:hAnsi="宋体" w:eastAsia="宋体" w:cs="Times New Roman"/>
          <w:b/>
          <w:bCs/>
          <w:sz w:val="28"/>
          <w:szCs w:val="32"/>
        </w:rPr>
        <w:t>二、商务要求</w:t>
      </w:r>
    </w:p>
    <w:p w14:paraId="16A1D2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本项目要求送货上门，不接受邮寄;</w:t>
      </w:r>
    </w:p>
    <w:p w14:paraId="13C942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中标商负责安装调试及售后，投标供应商必须上传加盖公章完整的报价单(写明名称、品牌、规格型号、单价及合计等)，否则视为无效报价;</w:t>
      </w:r>
    </w:p>
    <w:p w14:paraId="40310DC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功能性验证：合同签订前，我方需进行功能性验证测试。对于提供虚假信息的应标者，将视为废标，并将追究其法律责任；</w:t>
      </w:r>
    </w:p>
    <w:p w14:paraId="3556ED6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投标供应商需全部满足参数要求，针对序号2:标“</w:t>
      </w:r>
      <w:r>
        <w:rPr>
          <w:rFonts w:hint="eastAsia" w:ascii="仿宋_GB2312" w:hAnsi="仿宋_GB2312" w:eastAsia="仿宋_GB2312" w:cs="仿宋_GB2312"/>
          <w:sz w:val="32"/>
          <w:szCs w:val="32"/>
          <w:lang w:val="en-US" w:eastAsia="zh-CN"/>
        </w:rPr>
        <w:drawing>
          <wp:inline distT="0" distB="0" distL="114300" distR="114300">
            <wp:extent cx="142875" cy="180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2875" cy="18097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”项需提供现场视频演示，不得提供假冒伪劣产品，不得替换品牌规格型号，中标商负责安装调试，如有任何产品质量问题，需24小时内上门沟通处理，48小时内无法解决，我单位有权退换货;</w:t>
      </w:r>
    </w:p>
    <w:p w14:paraId="7F8839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因工作需要，中标商应在中标后3天内将标的送到指定地点为准，如影响我单位正常工作，我单位将向有关单位投诉(在上传资料中必须明确体现竣工时间，否则视为无效报价)。如不满足以上要求，请勿投标。</w:t>
      </w:r>
    </w:p>
    <w:p w14:paraId="13EE268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其他：请供应商在核实成本、利润后进行报价，如成交后不履行合同，影响我方工作进度，将一律投诉至平台、财政部门进行惩戒。</w:t>
      </w:r>
    </w:p>
    <w:p w14:paraId="6CE1B9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5AD91C21">
      <w:pPr>
        <w:rPr>
          <w:rFonts w:hint="eastAsia" w:ascii="宋体" w:hAnsi="宋体" w:eastAsia="宋体"/>
        </w:rPr>
      </w:pPr>
    </w:p>
    <w:p w14:paraId="05FD39DA">
      <w:pPr>
        <w:rPr>
          <w:rFonts w:hint="eastAsia" w:ascii="宋体" w:hAnsi="宋体" w:eastAsia="宋体"/>
        </w:rPr>
      </w:pPr>
    </w:p>
    <w:p w14:paraId="5EA102E3">
      <w:pPr>
        <w:rPr>
          <w:rFonts w:hint="eastAsia" w:ascii="宋体" w:hAnsi="宋体" w:eastAsia="宋体"/>
        </w:rPr>
      </w:pPr>
    </w:p>
    <w:p w14:paraId="6AAED08A">
      <w:pPr>
        <w:rPr>
          <w:rFonts w:hint="eastAsia" w:ascii="宋体" w:hAnsi="宋体" w:eastAsia="宋体"/>
        </w:rPr>
      </w:pPr>
    </w:p>
    <w:p w14:paraId="4F831F77">
      <w:pPr>
        <w:rPr>
          <w:rFonts w:hint="eastAsia" w:ascii="宋体" w:hAnsi="宋体" w:eastAsia="宋体"/>
        </w:rPr>
      </w:pPr>
    </w:p>
    <w:p w14:paraId="38B23B9C">
      <w:pPr>
        <w:rPr>
          <w:rFonts w:hint="eastAsia" w:ascii="宋体" w:hAnsi="宋体" w:eastAsia="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92FB"/>
    <w:multiLevelType w:val="singleLevel"/>
    <w:tmpl w:val="04B592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C"/>
    <w:rsid w:val="00086DCF"/>
    <w:rsid w:val="00111A93"/>
    <w:rsid w:val="00154C33"/>
    <w:rsid w:val="001A42FD"/>
    <w:rsid w:val="001E5297"/>
    <w:rsid w:val="00231587"/>
    <w:rsid w:val="002C47AE"/>
    <w:rsid w:val="00347DA8"/>
    <w:rsid w:val="003866F3"/>
    <w:rsid w:val="003B2EDF"/>
    <w:rsid w:val="003C3354"/>
    <w:rsid w:val="003E27E8"/>
    <w:rsid w:val="003E3DD3"/>
    <w:rsid w:val="00485D98"/>
    <w:rsid w:val="004C4138"/>
    <w:rsid w:val="004E3169"/>
    <w:rsid w:val="005A7E78"/>
    <w:rsid w:val="00621364"/>
    <w:rsid w:val="0071403C"/>
    <w:rsid w:val="0072020A"/>
    <w:rsid w:val="007419EA"/>
    <w:rsid w:val="007664F9"/>
    <w:rsid w:val="007701F6"/>
    <w:rsid w:val="00801CD0"/>
    <w:rsid w:val="00847A40"/>
    <w:rsid w:val="008B7098"/>
    <w:rsid w:val="00A31660"/>
    <w:rsid w:val="00A52AC7"/>
    <w:rsid w:val="00A94672"/>
    <w:rsid w:val="00AB4013"/>
    <w:rsid w:val="00B251D1"/>
    <w:rsid w:val="00BD09C7"/>
    <w:rsid w:val="00BD4530"/>
    <w:rsid w:val="00BF769A"/>
    <w:rsid w:val="00D979B5"/>
    <w:rsid w:val="00DA3E7C"/>
    <w:rsid w:val="00E14D9B"/>
    <w:rsid w:val="00E16CAA"/>
    <w:rsid w:val="00E47A92"/>
    <w:rsid w:val="00E7354C"/>
    <w:rsid w:val="00EB3CA8"/>
    <w:rsid w:val="00F66D6D"/>
    <w:rsid w:val="04874DEC"/>
    <w:rsid w:val="24CF2072"/>
    <w:rsid w:val="28FF44CE"/>
    <w:rsid w:val="31C12394"/>
    <w:rsid w:val="3C473981"/>
    <w:rsid w:val="48EB255D"/>
    <w:rsid w:val="56984FE1"/>
    <w:rsid w:val="66B21C09"/>
    <w:rsid w:val="70585493"/>
    <w:rsid w:val="75B7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2156</Words>
  <Characters>2575</Characters>
  <Lines>17</Lines>
  <Paragraphs>4</Paragraphs>
  <TotalTime>15</TotalTime>
  <ScaleCrop>false</ScaleCrop>
  <LinksUpToDate>false</LinksUpToDate>
  <CharactersWithSpaces>2577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2025-04-07T05:22:00Z</dcterms:created>
  <dc:creator>123</dc:creator>
  <cp:lastModifiedBy>Augest</cp:lastModifiedBy>
  <dcterms:modified xsi:type="dcterms:W3CDTF">2025-07-11T08:31:07Z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eyJoZGlkIjoiZmFhODNmMzVmYjAzNTFiMTk2N2QwYTBhNWVlZTMzNDQiLCJ1c2VySWQiOiI0MjgxMDg5NDUifQ==</vt:lpwstr>
  </property>
  <property fmtid="{D5CDD505-2E9C-101B-9397-08002B2CF9AE}" pid="3" name="KSOProductBuildVer">
    <vt:lpwstr>2052-12.1.0.21915</vt:lpwstr>
  </property>
  <property fmtid="{D5CDD505-2E9C-101B-9397-08002B2CF9AE}" pid="4" name="ICV">
    <vt:lpwstr>CD85AA9D90B342878560CE0983068D75_13</vt:lpwstr>
  </property>
</Properties>
</file>