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58D3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商务要求</w:t>
      </w:r>
    </w:p>
    <w:p w14:paraId="3C9D342E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考虑此商品采购方在开学前使用，要求成交单位必须在15个工作日以内完成发货和供货并交付使用;2.所有产品均需原装、原厂、正品和新品行货，享受正规厂家原厂质保，提供生产厂家售后服务承诺书;3.验收合格后</w:t>
      </w:r>
      <w:r>
        <w:rPr>
          <w:rFonts w:hint="eastAsia"/>
          <w:sz w:val="32"/>
          <w:szCs w:val="40"/>
          <w:lang w:eastAsia="zh-CN"/>
        </w:rPr>
        <w:t>待财政</w:t>
      </w:r>
      <w:r>
        <w:rPr>
          <w:rFonts w:hint="eastAsia"/>
          <w:sz w:val="32"/>
          <w:szCs w:val="40"/>
        </w:rPr>
        <w:t>付款</w:t>
      </w:r>
      <w:bookmarkStart w:id="0" w:name="_GoBack"/>
      <w:bookmarkEnd w:id="0"/>
      <w:r>
        <w:rPr>
          <w:rFonts w:hint="eastAsia"/>
          <w:sz w:val="32"/>
          <w:szCs w:val="40"/>
        </w:rPr>
        <w:t>;4.投标人所投产品必须是采购方提供采购需求配置清单产品，原厂原装未拆封正品完税供货;5.质保三年以上，售后服务期维保期内如出现非人为损坏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供货方须派人定期维护和及时上门维修;6.投标单位需提供产品技术参数要求的质量检测报告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产品参数确认函</w:t>
      </w:r>
      <w:r>
        <w:rPr>
          <w:rFonts w:hint="eastAsia"/>
          <w:sz w:val="32"/>
          <w:szCs w:val="40"/>
        </w:rPr>
        <w:t>(复印件加盖制造商公章);7.所投配件产品14天包换，3年免费上门维保，包含全校园班班通设备系统维护(含校园已在用的全部班班通设备系统维护);8.须按附件及商务要求提供相关证明材料，不能满足和未按要求提供视为不满足报价要求;9.投标单位需提供产品制造商针对本项目的授权书、售后服务承诺函(原件加盖制造商公章);10.投标单位需提供产品制造商针对本项目的产品质量承诺函(原件加盖制造商公章);11.</w:t>
      </w:r>
      <w:r>
        <w:rPr>
          <w:rFonts w:hint="eastAsia"/>
          <w:sz w:val="32"/>
          <w:szCs w:val="40"/>
          <w:lang w:val="en-US" w:eastAsia="zh-CN"/>
        </w:rPr>
        <w:t>投标单位只能在建议投标品牌中选择投标;12.</w:t>
      </w:r>
      <w:r>
        <w:rPr>
          <w:rFonts w:hint="eastAsia"/>
          <w:sz w:val="32"/>
          <w:szCs w:val="40"/>
        </w:rPr>
        <w:t>请报价方在报价前认真阅读各项条件，以上条款需全部满足，如不满足，请勿恶意投标，否则本单位有权拒收货物并投诉至平台及财政局，纳入本单位黑名单。请准确填写响应需求信息及价格。如不符合资格条件、不符合需求标准、不符合技术参数、服务要求不能实质性响应需求的，不能按时供货的，采购人可以作为无效响应处理。报价前请确定能够满足本次竞价供货要求，若存在不按要求报价、中标后无故放弃、不按时交货，不按合同履行等行为的，将追究违约责任，并上报政府采购监管部门进行依规处理。建议先和采购方确认好响应报价产品</w:t>
      </w:r>
      <w:r>
        <w:rPr>
          <w:rFonts w:hint="eastAsia"/>
          <w:sz w:val="32"/>
          <w:szCs w:val="40"/>
          <w:lang w:val="en-US" w:eastAsia="zh-CN"/>
        </w:rPr>
        <w:t>AI智慧黑板</w:t>
      </w:r>
      <w:r>
        <w:rPr>
          <w:rFonts w:hint="eastAsia"/>
          <w:sz w:val="32"/>
          <w:szCs w:val="40"/>
        </w:rPr>
        <w:t>是否满足要求再进行报价，一经报价(含税价格),以中标总价结算。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468A5"/>
    <w:multiLevelType w:val="singleLevel"/>
    <w:tmpl w:val="A1F468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0823"/>
    <w:rsid w:val="0EBC288C"/>
    <w:rsid w:val="0F840823"/>
    <w:rsid w:val="581B4698"/>
    <w:rsid w:val="75C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729</Characters>
  <Lines>0</Lines>
  <Paragraphs>0</Paragraphs>
  <TotalTime>2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2025-07-25T06:20:00Z</dcterms:created>
  <dc:creator>Administrator.AIWJJHJF9I0CJBM</dc:creator>
  <cp:lastModifiedBy>吾寄愁心</cp:lastModifiedBy>
  <dcterms:modified xsi:type="dcterms:W3CDTF">2025-07-25T08:37:04Z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A7E2860966FF4C27B603A8810F6B5676_13</vt:lpwstr>
  </property>
  <property fmtid="{D5CDD505-2E9C-101B-9397-08002B2CF9AE}" pid="4" name="KSOTemplateDocerSaveRecord">
    <vt:lpwstr>eyJoZGlkIjoiMzhhYWNlYTczNmE5YTA0MjA2YTZlNjQ0NWJkOGE5M2IiLCJ1c2VySWQiOiI0ODMyNjM3NDgifQ==</vt:lpwstr>
  </property>
</Properties>
</file>