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86寸一体机参数</w:t>
      </w:r>
      <w:r>
        <w:rPr>
          <w:rFonts w:hint="eastAsia"/>
          <w:b/>
          <w:bCs/>
          <w:sz w:val="28"/>
          <w:szCs w:val="36"/>
          <w:lang w:val="en-US" w:eastAsia="zh-CN"/>
        </w:rPr>
        <w:t>及报价</w:t>
      </w:r>
      <w:r>
        <w:rPr>
          <w:rFonts w:hint="eastAsia"/>
          <w:b/>
          <w:bCs/>
          <w:sz w:val="28"/>
          <w:szCs w:val="36"/>
        </w:rPr>
        <w:t>方案</w:t>
      </w:r>
    </w:p>
    <w:tbl>
      <w:tblPr>
        <w:tblStyle w:val="6"/>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61"/>
        <w:gridCol w:w="1354"/>
        <w:gridCol w:w="1131"/>
        <w:gridCol w:w="980"/>
        <w:gridCol w:w="110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7" w:type="dxa"/>
            <w:vAlign w:val="center"/>
          </w:tcPr>
          <w:p>
            <w:pPr>
              <w:jc w:val="center"/>
              <w:rPr>
                <w:rFonts w:ascii="宋体" w:hAnsi="宋体" w:cs="宋体"/>
                <w:b/>
                <w:bCs/>
                <w:sz w:val="24"/>
              </w:rPr>
            </w:pPr>
            <w:r>
              <w:rPr>
                <w:rFonts w:hint="eastAsia" w:ascii="宋体" w:hAnsi="宋体" w:cs="宋体"/>
                <w:b/>
                <w:bCs/>
                <w:sz w:val="24"/>
              </w:rPr>
              <w:t>序号</w:t>
            </w:r>
          </w:p>
        </w:tc>
        <w:tc>
          <w:tcPr>
            <w:tcW w:w="2061" w:type="dxa"/>
            <w:vAlign w:val="center"/>
          </w:tcPr>
          <w:p>
            <w:pPr>
              <w:jc w:val="center"/>
              <w:rPr>
                <w:rFonts w:ascii="宋体" w:hAnsi="宋体" w:eastAsia="宋体" w:cs="宋体"/>
                <w:b/>
                <w:bCs/>
                <w:sz w:val="24"/>
              </w:rPr>
            </w:pPr>
            <w:r>
              <w:rPr>
                <w:rFonts w:hint="eastAsia" w:ascii="宋体" w:hAnsi="宋体" w:cs="宋体"/>
                <w:b/>
                <w:bCs/>
                <w:sz w:val="24"/>
              </w:rPr>
              <w:t>产品</w:t>
            </w:r>
          </w:p>
        </w:tc>
        <w:tc>
          <w:tcPr>
            <w:tcW w:w="1354" w:type="dxa"/>
            <w:vAlign w:val="center"/>
          </w:tcPr>
          <w:p>
            <w:pPr>
              <w:tabs>
                <w:tab w:val="center" w:pos="826"/>
              </w:tabs>
              <w:jc w:val="center"/>
              <w:rPr>
                <w:rFonts w:ascii="宋体" w:hAnsi="宋体" w:eastAsia="宋体" w:cs="宋体"/>
                <w:b/>
                <w:bCs/>
                <w:sz w:val="24"/>
              </w:rPr>
            </w:pPr>
            <w:r>
              <w:rPr>
                <w:rFonts w:hint="eastAsia" w:ascii="宋体" w:hAnsi="宋体" w:eastAsia="宋体" w:cs="宋体"/>
                <w:b/>
                <w:bCs/>
                <w:sz w:val="24"/>
              </w:rPr>
              <w:t>型号</w:t>
            </w:r>
          </w:p>
        </w:tc>
        <w:tc>
          <w:tcPr>
            <w:tcW w:w="1131"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lang w:eastAsia="zh-CN"/>
              </w:rPr>
              <w:t>数量</w:t>
            </w:r>
          </w:p>
        </w:tc>
        <w:tc>
          <w:tcPr>
            <w:tcW w:w="980"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lang w:eastAsia="zh-CN"/>
              </w:rPr>
              <w:t>单价</w:t>
            </w:r>
          </w:p>
        </w:tc>
        <w:tc>
          <w:tcPr>
            <w:tcW w:w="1105"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lang w:eastAsia="zh-CN"/>
              </w:rPr>
              <w:t>小计</w:t>
            </w:r>
          </w:p>
        </w:tc>
        <w:tc>
          <w:tcPr>
            <w:tcW w:w="1908" w:type="dxa"/>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7" w:type="dxa"/>
            <w:vAlign w:val="center"/>
          </w:tcPr>
          <w:p>
            <w:pPr>
              <w:jc w:val="center"/>
              <w:rPr>
                <w:rFonts w:ascii="宋体" w:hAnsi="宋体" w:cs="宋体"/>
                <w:b/>
                <w:bCs/>
                <w:sz w:val="24"/>
              </w:rPr>
            </w:pPr>
            <w:r>
              <w:rPr>
                <w:rFonts w:hint="eastAsia" w:ascii="宋体" w:hAnsi="宋体" w:cs="宋体"/>
                <w:b/>
                <w:bCs/>
                <w:sz w:val="24"/>
              </w:rPr>
              <w:t>1</w:t>
            </w:r>
          </w:p>
        </w:tc>
        <w:tc>
          <w:tcPr>
            <w:tcW w:w="2061" w:type="dxa"/>
            <w:vAlign w:val="center"/>
          </w:tcPr>
          <w:p>
            <w:pPr>
              <w:jc w:val="center"/>
              <w:rPr>
                <w:rFonts w:ascii="宋体" w:hAnsi="宋体" w:eastAsia="宋体" w:cs="宋体"/>
                <w:b/>
                <w:bCs/>
                <w:sz w:val="24"/>
              </w:rPr>
            </w:pPr>
            <w:r>
              <w:rPr>
                <w:rFonts w:hint="eastAsia" w:ascii="宋体" w:hAnsi="宋体" w:cs="宋体"/>
                <w:b/>
                <w:bCs/>
                <w:sz w:val="24"/>
              </w:rPr>
              <w:t>86寸一体机</w:t>
            </w:r>
          </w:p>
        </w:tc>
        <w:tc>
          <w:tcPr>
            <w:tcW w:w="1354" w:type="dxa"/>
            <w:vMerge w:val="restart"/>
            <w:vAlign w:val="center"/>
          </w:tcPr>
          <w:p>
            <w:pPr>
              <w:jc w:val="center"/>
              <w:rPr>
                <w:rFonts w:hint="default" w:ascii="宋体" w:hAnsi="宋体" w:eastAsia="宋体" w:cs="宋体"/>
                <w:b/>
                <w:bCs/>
                <w:sz w:val="24"/>
                <w:lang w:val="en-US" w:eastAsia="zh-CN"/>
              </w:rPr>
            </w:pPr>
          </w:p>
        </w:tc>
        <w:tc>
          <w:tcPr>
            <w:tcW w:w="1131" w:type="dxa"/>
            <w:vMerge w:val="restart"/>
            <w:vAlign w:val="center"/>
          </w:tcPr>
          <w:p>
            <w:pPr>
              <w:jc w:val="center"/>
              <w:rPr>
                <w:rFonts w:ascii="宋体" w:hAnsi="宋体" w:cs="宋体"/>
                <w:b/>
                <w:bCs/>
                <w:sz w:val="24"/>
              </w:rPr>
            </w:pPr>
          </w:p>
        </w:tc>
        <w:tc>
          <w:tcPr>
            <w:tcW w:w="980" w:type="dxa"/>
            <w:vMerge w:val="restart"/>
            <w:vAlign w:val="center"/>
          </w:tcPr>
          <w:p>
            <w:pPr>
              <w:jc w:val="center"/>
              <w:rPr>
                <w:rFonts w:ascii="宋体" w:hAnsi="宋体" w:cs="宋体"/>
                <w:b/>
                <w:bCs/>
                <w:sz w:val="24"/>
              </w:rPr>
            </w:pPr>
          </w:p>
        </w:tc>
        <w:tc>
          <w:tcPr>
            <w:tcW w:w="1105" w:type="dxa"/>
            <w:vMerge w:val="restart"/>
            <w:vAlign w:val="center"/>
          </w:tcPr>
          <w:p>
            <w:pPr>
              <w:jc w:val="center"/>
              <w:rPr>
                <w:rFonts w:ascii="宋体" w:hAnsi="宋体" w:cs="宋体"/>
                <w:b/>
                <w:bCs/>
                <w:sz w:val="24"/>
              </w:rPr>
            </w:pPr>
          </w:p>
        </w:tc>
        <w:tc>
          <w:tcPr>
            <w:tcW w:w="1908" w:type="dxa"/>
            <w:vMerge w:val="restart"/>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7" w:type="dxa"/>
            <w:vAlign w:val="center"/>
          </w:tcPr>
          <w:p>
            <w:pPr>
              <w:jc w:val="center"/>
              <w:rPr>
                <w:rFonts w:ascii="宋体" w:hAnsi="宋体" w:cs="宋体"/>
                <w:b/>
                <w:bCs/>
                <w:sz w:val="24"/>
              </w:rPr>
            </w:pPr>
            <w:r>
              <w:rPr>
                <w:rFonts w:hint="eastAsia" w:ascii="宋体" w:hAnsi="宋体" w:cs="宋体"/>
                <w:b/>
                <w:bCs/>
                <w:sz w:val="24"/>
              </w:rPr>
              <w:t>2</w:t>
            </w:r>
          </w:p>
        </w:tc>
        <w:tc>
          <w:tcPr>
            <w:tcW w:w="2061" w:type="dxa"/>
            <w:vAlign w:val="center"/>
          </w:tcPr>
          <w:p>
            <w:pPr>
              <w:jc w:val="center"/>
              <w:rPr>
                <w:rFonts w:ascii="宋体" w:hAnsi="宋体" w:cs="宋体"/>
                <w:b/>
                <w:bCs/>
                <w:sz w:val="24"/>
              </w:rPr>
            </w:pPr>
            <w:r>
              <w:rPr>
                <w:rFonts w:hint="eastAsia" w:ascii="宋体" w:hAnsi="宋体" w:cs="宋体"/>
                <w:b/>
                <w:bCs/>
                <w:sz w:val="24"/>
                <w:lang w:val="en-US" w:eastAsia="zh-CN"/>
              </w:rPr>
              <w:t>OPS</w:t>
            </w:r>
            <w:r>
              <w:rPr>
                <w:rFonts w:hint="eastAsia" w:ascii="宋体" w:hAnsi="宋体" w:cs="宋体"/>
                <w:b/>
                <w:bCs/>
                <w:sz w:val="24"/>
              </w:rPr>
              <w:t>电脑模块</w:t>
            </w:r>
          </w:p>
        </w:tc>
        <w:tc>
          <w:tcPr>
            <w:tcW w:w="1354" w:type="dxa"/>
            <w:vMerge w:val="continue"/>
            <w:vAlign w:val="center"/>
          </w:tcPr>
          <w:p>
            <w:pPr>
              <w:jc w:val="center"/>
              <w:rPr>
                <w:rFonts w:ascii="宋体" w:hAnsi="宋体" w:eastAsia="宋体" w:cs="宋体"/>
                <w:b/>
                <w:bCs/>
                <w:sz w:val="24"/>
              </w:rPr>
            </w:pPr>
          </w:p>
        </w:tc>
        <w:tc>
          <w:tcPr>
            <w:tcW w:w="1131" w:type="dxa"/>
            <w:vMerge w:val="continue"/>
            <w:vAlign w:val="center"/>
          </w:tcPr>
          <w:p>
            <w:pPr>
              <w:jc w:val="center"/>
              <w:rPr>
                <w:rFonts w:ascii="宋体" w:hAnsi="宋体" w:cs="宋体"/>
                <w:b/>
                <w:bCs/>
                <w:sz w:val="24"/>
              </w:rPr>
            </w:pPr>
          </w:p>
        </w:tc>
        <w:tc>
          <w:tcPr>
            <w:tcW w:w="980" w:type="dxa"/>
            <w:vMerge w:val="continue"/>
            <w:vAlign w:val="center"/>
          </w:tcPr>
          <w:p>
            <w:pPr>
              <w:jc w:val="center"/>
              <w:rPr>
                <w:rFonts w:ascii="宋体" w:hAnsi="宋体" w:cs="宋体"/>
                <w:b/>
                <w:bCs/>
                <w:sz w:val="24"/>
              </w:rPr>
            </w:pPr>
          </w:p>
        </w:tc>
        <w:tc>
          <w:tcPr>
            <w:tcW w:w="1105" w:type="dxa"/>
            <w:vMerge w:val="continue"/>
            <w:vAlign w:val="center"/>
          </w:tcPr>
          <w:p>
            <w:pPr>
              <w:jc w:val="center"/>
              <w:rPr>
                <w:rFonts w:ascii="宋体" w:hAnsi="宋体" w:cs="宋体"/>
                <w:b/>
                <w:bCs/>
                <w:sz w:val="24"/>
              </w:rPr>
            </w:pPr>
          </w:p>
        </w:tc>
        <w:tc>
          <w:tcPr>
            <w:tcW w:w="1908" w:type="dxa"/>
            <w:vMerge w:val="continue"/>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87" w:type="dxa"/>
            <w:vAlign w:val="center"/>
          </w:tcPr>
          <w:p>
            <w:pPr>
              <w:jc w:val="center"/>
              <w:rPr>
                <w:rFonts w:ascii="宋体" w:hAnsi="宋体" w:eastAsia="宋体" w:cs="宋体"/>
                <w:b/>
                <w:bCs/>
                <w:sz w:val="24"/>
              </w:rPr>
            </w:pPr>
            <w:r>
              <w:rPr>
                <w:rFonts w:hint="eastAsia" w:ascii="宋体" w:hAnsi="宋体" w:eastAsia="宋体" w:cs="宋体"/>
                <w:b/>
                <w:bCs/>
                <w:sz w:val="24"/>
              </w:rPr>
              <w:t>3</w:t>
            </w:r>
          </w:p>
        </w:tc>
        <w:tc>
          <w:tcPr>
            <w:tcW w:w="2061" w:type="dxa"/>
            <w:vAlign w:val="center"/>
          </w:tcPr>
          <w:p>
            <w:pPr>
              <w:jc w:val="center"/>
              <w:rPr>
                <w:rFonts w:ascii="宋体" w:hAnsi="宋体" w:eastAsia="宋体" w:cs="宋体"/>
                <w:b/>
                <w:bCs/>
                <w:sz w:val="24"/>
              </w:rPr>
            </w:pPr>
            <w:r>
              <w:rPr>
                <w:rFonts w:hint="eastAsia" w:ascii="宋体" w:hAnsi="宋体" w:eastAsia="宋体" w:cs="宋体"/>
                <w:b/>
                <w:bCs/>
                <w:sz w:val="24"/>
              </w:rPr>
              <w:t>视频展台</w:t>
            </w:r>
          </w:p>
        </w:tc>
        <w:tc>
          <w:tcPr>
            <w:tcW w:w="1354" w:type="dxa"/>
            <w:vAlign w:val="center"/>
          </w:tcPr>
          <w:p>
            <w:pPr>
              <w:jc w:val="center"/>
              <w:rPr>
                <w:rFonts w:hint="default" w:ascii="宋体" w:hAnsi="宋体" w:eastAsia="宋体" w:cs="宋体"/>
                <w:b/>
                <w:bCs/>
                <w:sz w:val="24"/>
                <w:lang w:val="en-US" w:eastAsia="zh-CN"/>
              </w:rPr>
            </w:pPr>
          </w:p>
        </w:tc>
        <w:tc>
          <w:tcPr>
            <w:tcW w:w="1131" w:type="dxa"/>
            <w:vAlign w:val="center"/>
          </w:tcPr>
          <w:p>
            <w:pPr>
              <w:jc w:val="center"/>
              <w:rPr>
                <w:rFonts w:hint="default" w:ascii="宋体" w:hAnsi="宋体" w:cs="宋体" w:eastAsiaTheme="minorEastAsia"/>
                <w:b/>
                <w:bCs/>
                <w:sz w:val="24"/>
                <w:lang w:val="en-US" w:eastAsia="zh-CN"/>
              </w:rPr>
            </w:pPr>
          </w:p>
        </w:tc>
        <w:tc>
          <w:tcPr>
            <w:tcW w:w="980" w:type="dxa"/>
            <w:vAlign w:val="center"/>
          </w:tcPr>
          <w:p>
            <w:pPr>
              <w:jc w:val="center"/>
              <w:rPr>
                <w:rFonts w:hint="default" w:ascii="宋体" w:hAnsi="宋体" w:cs="宋体" w:eastAsiaTheme="minorEastAsia"/>
                <w:b/>
                <w:bCs/>
                <w:sz w:val="24"/>
                <w:lang w:val="en-US" w:eastAsia="zh-CN"/>
              </w:rPr>
            </w:pPr>
          </w:p>
        </w:tc>
        <w:tc>
          <w:tcPr>
            <w:tcW w:w="1105" w:type="dxa"/>
            <w:vAlign w:val="center"/>
          </w:tcPr>
          <w:p>
            <w:pPr>
              <w:jc w:val="center"/>
              <w:rPr>
                <w:rFonts w:hint="default" w:ascii="宋体" w:hAnsi="宋体" w:cs="宋体" w:eastAsiaTheme="minorEastAsia"/>
                <w:b/>
                <w:bCs/>
                <w:sz w:val="24"/>
                <w:lang w:val="en-US" w:eastAsia="zh-CN"/>
              </w:rPr>
            </w:pPr>
          </w:p>
        </w:tc>
        <w:tc>
          <w:tcPr>
            <w:tcW w:w="1908" w:type="dxa"/>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7"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lang w:val="en-US" w:eastAsia="zh-CN"/>
              </w:rPr>
              <w:t>4</w:t>
            </w:r>
          </w:p>
        </w:tc>
        <w:tc>
          <w:tcPr>
            <w:tcW w:w="2061" w:type="dxa"/>
            <w:vAlign w:val="center"/>
          </w:tcPr>
          <w:p>
            <w:pPr>
              <w:pStyle w:val="15"/>
              <w:widowControl w:val="0"/>
              <w:ind w:firstLine="0" w:firstLineChars="0"/>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推拉黑板</w:t>
            </w:r>
          </w:p>
        </w:tc>
        <w:tc>
          <w:tcPr>
            <w:tcW w:w="1354" w:type="dxa"/>
            <w:vAlign w:val="center"/>
          </w:tcPr>
          <w:p>
            <w:pPr>
              <w:jc w:val="center"/>
              <w:rPr>
                <w:rFonts w:hint="eastAsia" w:ascii="宋体" w:hAnsi="宋体" w:eastAsia="宋体" w:cs="宋体"/>
                <w:b/>
                <w:bCs/>
                <w:sz w:val="24"/>
              </w:rPr>
            </w:pPr>
          </w:p>
        </w:tc>
        <w:tc>
          <w:tcPr>
            <w:tcW w:w="1131" w:type="dxa"/>
            <w:vAlign w:val="center"/>
          </w:tcPr>
          <w:p>
            <w:pPr>
              <w:jc w:val="center"/>
              <w:rPr>
                <w:rFonts w:hint="eastAsia" w:ascii="宋体" w:hAnsi="宋体" w:cs="宋体"/>
                <w:b/>
                <w:bCs/>
                <w:sz w:val="24"/>
              </w:rPr>
            </w:pPr>
          </w:p>
        </w:tc>
        <w:tc>
          <w:tcPr>
            <w:tcW w:w="980" w:type="dxa"/>
            <w:vAlign w:val="center"/>
          </w:tcPr>
          <w:p>
            <w:pPr>
              <w:jc w:val="center"/>
              <w:rPr>
                <w:rFonts w:hint="eastAsia" w:ascii="宋体" w:hAnsi="宋体" w:cs="宋体"/>
                <w:b/>
                <w:bCs/>
                <w:sz w:val="24"/>
              </w:rPr>
            </w:pPr>
          </w:p>
        </w:tc>
        <w:tc>
          <w:tcPr>
            <w:tcW w:w="1105" w:type="dxa"/>
            <w:vAlign w:val="center"/>
          </w:tcPr>
          <w:p>
            <w:pPr>
              <w:jc w:val="center"/>
              <w:rPr>
                <w:rFonts w:hint="eastAsia" w:ascii="宋体" w:hAnsi="宋体" w:cs="宋体"/>
                <w:b/>
                <w:bCs/>
                <w:sz w:val="24"/>
              </w:rPr>
            </w:pPr>
          </w:p>
        </w:tc>
        <w:tc>
          <w:tcPr>
            <w:tcW w:w="1908" w:type="dxa"/>
            <w:vAlign w:val="center"/>
          </w:tcPr>
          <w:p>
            <w:pPr>
              <w:jc w:val="center"/>
              <w:rPr>
                <w:rFonts w:hint="eastAsia" w:ascii="宋体" w:hAnsi="宋体" w:cs="宋体"/>
                <w:b/>
                <w:bCs/>
                <w:sz w:val="24"/>
              </w:rPr>
            </w:pPr>
          </w:p>
        </w:tc>
      </w:tr>
    </w:tbl>
    <w:p>
      <w:pPr>
        <w:jc w:val="center"/>
        <w:rPr>
          <w:rFonts w:hint="eastAsia" w:eastAsiaTheme="minorEastAsia"/>
          <w:b/>
          <w:bCs/>
          <w:sz w:val="28"/>
          <w:szCs w:val="36"/>
          <w:lang w:eastAsia="zh-CN"/>
        </w:rPr>
      </w:pPr>
    </w:p>
    <w:p>
      <w:pPr>
        <w:jc w:val="center"/>
      </w:pPr>
    </w:p>
    <w:p>
      <w:pPr>
        <w:jc w:val="center"/>
        <w:rPr>
          <w:rFonts w:ascii="宋体" w:hAnsi="宋体" w:eastAsia="宋体" w:cs="宋体"/>
          <w:b/>
          <w:bCs/>
          <w:sz w:val="24"/>
        </w:rPr>
      </w:pPr>
      <w:r>
        <w:rPr>
          <w:rFonts w:hint="eastAsia" w:ascii="宋体" w:hAnsi="宋体" w:eastAsia="宋体" w:cs="宋体"/>
          <w:b/>
          <w:bCs/>
          <w:sz w:val="24"/>
        </w:rPr>
        <w:drawing>
          <wp:inline distT="0" distB="0" distL="114300" distR="114300">
            <wp:extent cx="5266690" cy="2962910"/>
            <wp:effectExtent l="0" t="0" r="635" b="8890"/>
            <wp:docPr id="1" name="图片 1" descr="01 推拉黑板+单屏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推拉黑板+单屏01"/>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jc w:val="center"/>
        <w:rPr>
          <w:rFonts w:ascii="宋体" w:hAnsi="宋体" w:eastAsia="宋体" w:cs="宋体"/>
          <w:b/>
          <w:bCs/>
          <w:sz w:val="24"/>
        </w:rPr>
      </w:pPr>
    </w:p>
    <w:p>
      <w:pPr>
        <w:jc w:val="center"/>
        <w:rPr>
          <w:rFonts w:ascii="宋体" w:hAnsi="宋体" w:eastAsia="宋体" w:cs="宋体"/>
          <w:b/>
          <w:bCs/>
          <w:sz w:val="24"/>
        </w:rPr>
      </w:pPr>
    </w:p>
    <w:p>
      <w:pPr>
        <w:jc w:val="center"/>
        <w:rPr>
          <w:rFonts w:ascii="宋体" w:hAnsi="宋体" w:eastAsia="宋体" w:cs="宋体"/>
          <w:b/>
          <w:bCs/>
          <w:sz w:val="24"/>
        </w:rPr>
      </w:pPr>
    </w:p>
    <w:p>
      <w:pPr>
        <w:jc w:val="center"/>
        <w:rPr>
          <w:rFonts w:ascii="宋体" w:hAnsi="宋体" w:eastAsia="宋体" w:cs="宋体"/>
          <w:b/>
          <w:bCs/>
          <w:sz w:val="24"/>
        </w:rPr>
      </w:pPr>
    </w:p>
    <w:p>
      <w:pPr>
        <w:jc w:val="center"/>
        <w:rPr>
          <w:rFonts w:ascii="宋体" w:hAnsi="宋体" w:eastAsia="宋体" w:cs="宋体"/>
          <w:b/>
          <w:bCs/>
          <w:sz w:val="24"/>
        </w:rPr>
      </w:pPr>
    </w:p>
    <w:p>
      <w:pPr>
        <w:jc w:val="center"/>
        <w:rPr>
          <w:rFonts w:hint="eastAsia" w:ascii="宋体" w:hAnsi="宋体" w:eastAsia="宋体" w:cs="宋体"/>
          <w:b/>
          <w:bCs/>
          <w:sz w:val="24"/>
        </w:rPr>
      </w:pPr>
    </w:p>
    <w:tbl>
      <w:tblPr>
        <w:tblStyle w:val="6"/>
        <w:tblW w:w="873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50"/>
        <w:gridCol w:w="7297"/>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450" w:type="dxa"/>
          </w:tcPr>
          <w:p>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产品</w:t>
            </w:r>
          </w:p>
        </w:tc>
        <w:tc>
          <w:tcPr>
            <w:tcW w:w="7297" w:type="dxa"/>
          </w:tcPr>
          <w:p>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参数</w:t>
            </w:r>
          </w:p>
        </w:tc>
        <w:tc>
          <w:tcPr>
            <w:tcW w:w="421" w:type="dxa"/>
          </w:tcPr>
          <w:p>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50"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整机基本功能</w:t>
            </w:r>
          </w:p>
        </w:tc>
        <w:tc>
          <w:tcPr>
            <w:tcW w:w="7297" w:type="dxa"/>
          </w:tcPr>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整机设计</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整机采用全金属外壳设计，边角采用弧形设计，表面无尖锐边缘或凸起。整机屏幕采用≥86英寸液晶显示器。整机采用UHD超高清LED 液晶屏，显示比例16:9，分辨率3840*2160。玻璃厚度≤4mm，玻璃表面硬度≥9H。</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整机内置2.2声道扬声器，位于设备上边框，顶置朝前发声，前朝向10W高音扬声器2个，上朝向20W中低音扬声器2个，额定总功率60W。</w:t>
            </w:r>
            <w:r>
              <w:rPr>
                <w:rFonts w:hint="eastAsia" w:ascii="宋体" w:hAnsi="宋体" w:eastAsia="宋体" w:cs="宋体"/>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整机支持色彩空间可选，包含标准模式和sRGB模式，在sRGB模式下可做到高色准△E≤1。</w:t>
            </w:r>
            <w:r>
              <w:rPr>
                <w:rFonts w:hint="eastAsia" w:ascii="宋体" w:hAnsi="宋体" w:eastAsia="宋体" w:cs="宋体"/>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color w:val="000000" w:themeColor="text1"/>
                <w:kern w:val="0"/>
                <w:sz w:val="24"/>
                <w:lang w:eastAsia="zh-CN"/>
                <w14:textFill>
                  <w14:solidFill>
                    <w14:schemeClr w14:val="tx1"/>
                  </w14:solidFill>
                </w14:textFill>
              </w:rPr>
              <w:t>（提供检验检测中心所出具的权威检测报告复印件并加盖厂家公章）</w:t>
            </w:r>
            <w:r>
              <w:rPr>
                <w:rFonts w:hint="eastAsia" w:ascii="宋体" w:hAnsi="宋体" w:eastAsia="宋体" w:cs="宋体"/>
                <w:color w:val="000000" w:themeColor="text1"/>
                <w:kern w:val="0"/>
                <w:sz w:val="24"/>
                <w14:textFill>
                  <w14:solidFill>
                    <w14:schemeClr w14:val="tx1"/>
                  </w14:solidFill>
                </w14:textFill>
              </w:rPr>
              <w:t>。</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整机支持纸质护眼模式，可以在任意通道任意画面任意软件所有显示内容下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整机上边框内置非独立式摄像头，采用一体化集成设计，摄像头数量≥</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个。整机上边框内置非独立式摄像头，视场角≥141度且水平视场角≥139度，可拍摄≥1600万像素的照片，支持输出8192×2048分辨率的照片和视频，支持画面畸变矫正功能 。。</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整机摄像头支持人脸识别、快速点人数、随机抽人；识别所有学生，显示标记，然后随机抽选，同时显示标记不少于60人。整机摄像头支持环境色温判断，根据环境调节合适的显示图像效果。</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widowControl/>
              <w:numPr>
                <w:ilvl w:val="0"/>
                <w:numId w:val="1"/>
              </w:numPr>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支持前置Type-C接口，通过Type-C接口实现音视频输入，外接电脑设备通过标准Type-C线连接至整机Type-C口，即可把外接电脑设备画面投到整机上，同时在整机上操作画面，可实现触摸电脑的操作，无需再连接触控USB线。</w:t>
            </w:r>
          </w:p>
          <w:p>
            <w:pPr>
              <w:widowControl/>
              <w:spacing w:line="360" w:lineRule="auto"/>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主要功能</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全通道侧边栏快捷菜单包含如下小工具：批注、截屏、计时、降半屏、放大镜、日历（在Android及其他非PC通道时，还具备答题、倒数日、节拍器小工具）。整机全通道侧边栏快捷菜单中可以随时调起切换智能息屏、经典护眼模式、纸质护眼模式、自动亮度模式，并可支持快捷调节音量、亮度。</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整机全通道侧边栏快捷菜单中可以实时查看物联设备的连接情况，点击任意一台设备图标即可调出中控菜单进行管控。</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整机设备开机启动后，自动进入教学桌面，支持账号登录、退出，自动获取个人云端教学课件列表、并可进入校本资源库。整机设备支持多种身份识别方式，支持通过账号登录、手机扫码登录，并支持账号安全登录检测。</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整机支持蓝牙Bluetooth 5.4标准，固件版本号HCI13.0/LMP13.0。</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numPr>
                <w:ilvl w:val="0"/>
                <w:numId w:val="2"/>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★整机内置双WiFi6无线网卡（不接受外接），在Android和Windows系统下，可实现Wi-Fi无线上网连接、AP无线热点发射。</w:t>
            </w:r>
            <w:r>
              <w:rPr>
                <w:rFonts w:hint="eastAsia" w:ascii="宋体" w:hAnsi="宋体" w:eastAsia="宋体" w:cs="宋体"/>
                <w:b/>
                <w:bCs/>
                <w:color w:val="000000" w:themeColor="text1"/>
                <w:kern w:val="0"/>
                <w:sz w:val="24"/>
                <w:lang w:eastAsia="zh-CN"/>
                <w14:textFill>
                  <w14:solidFill>
                    <w14:schemeClr w14:val="tx1"/>
                  </w14:solidFill>
                </w14:textFill>
              </w:rPr>
              <w:t>（提供检验检测中心所出具的权威检测报告复印件并加盖厂家公章）</w:t>
            </w:r>
          </w:p>
          <w:p>
            <w:pPr>
              <w:tabs>
                <w:tab w:val="left" w:pos="312"/>
              </w:tabs>
              <w:rPr>
                <w:rFonts w:ascii="宋体" w:hAnsi="宋体" w:eastAsia="宋体" w:cs="宋体"/>
                <w:color w:val="000000" w:themeColor="text1"/>
                <w:kern w:val="0"/>
                <w:sz w:val="24"/>
                <w14:textFill>
                  <w14:solidFill>
                    <w14:schemeClr w14:val="tx1"/>
                  </w14:solidFill>
                </w14:textFill>
              </w:rPr>
            </w:pPr>
          </w:p>
          <w:p>
            <w:pP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触摸系统</w:t>
            </w:r>
          </w:p>
          <w:p>
            <w:pPr>
              <w:numPr>
                <w:ilvl w:val="0"/>
                <w:numId w:val="3"/>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整机屏幕触摸有效识别高度不超过1.5mm，即触摸物体距离玻璃外表面高度不超过1.5mm时，触摸屏识别为点击操作。 </w:t>
            </w:r>
            <w:r>
              <w:rPr>
                <w:rFonts w:hint="eastAsia" w:ascii="宋体" w:hAnsi="宋体" w:eastAsia="宋体" w:cs="宋体"/>
                <w:b/>
                <w:color w:val="000000" w:themeColor="text1"/>
                <w:kern w:val="0"/>
                <w:sz w:val="24"/>
                <w:lang w:eastAsia="zh-CN"/>
                <w14:textFill>
                  <w14:solidFill>
                    <w14:schemeClr w14:val="tx1"/>
                  </w14:solidFill>
                </w14:textFill>
              </w:rPr>
              <w:t>（提供检验检测中心所出具的权威检测报告复印件并加盖厂家公章）</w:t>
            </w:r>
          </w:p>
          <w:p>
            <w:pPr>
              <w:numPr>
                <w:ilvl w:val="0"/>
                <w:numId w:val="3"/>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触摸最小识别物≤3mm。触摸响应时间≤4ms。</w:t>
            </w:r>
          </w:p>
          <w:p>
            <w:pPr>
              <w:numPr>
                <w:ilvl w:val="0"/>
                <w:numId w:val="3"/>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嵌入式Android操作系统下，互动白板支持不同背景颜色，同时提供学科专用背景，如：五线谱、信纸、田字格、英文格、篮球和足球场地平面图。</w:t>
            </w:r>
          </w:p>
          <w:p>
            <w:pPr>
              <w:numPr>
                <w:ilvl w:val="0"/>
                <w:numId w:val="3"/>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无PC状态下，嵌入式系统内置互动白板支持十笔书写及手掌擦除（手掌擦除面积根据手掌与屏幕的接触面大小自动调整），白板书写内容可导出PDF、IWB、SVG格式。支持10种以上平面图形工具，支持8种以上立体图形工具。</w:t>
            </w:r>
          </w:p>
          <w:p>
            <w:pPr>
              <w:numPr>
                <w:ilvl w:val="0"/>
                <w:numId w:val="3"/>
              </w:num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嵌入式系统版本不低于Android 13，内存≥2GB，存储空间≥8GB。</w:t>
            </w:r>
            <w:r>
              <w:rPr>
                <w:rFonts w:hint="eastAsia" w:ascii="宋体" w:hAnsi="宋体" w:eastAsia="宋体" w:cs="宋体"/>
                <w:b/>
                <w:color w:val="000000" w:themeColor="text1"/>
                <w:kern w:val="0"/>
                <w:sz w:val="24"/>
                <w:lang w:eastAsia="zh-CN"/>
                <w14:textFill>
                  <w14:solidFill>
                    <w14:schemeClr w14:val="tx1"/>
                  </w14:solidFill>
                </w14:textFill>
              </w:rPr>
              <w:t>（提供检验检测中心所出具的权威检测报告复印件并加盖厂家公章）</w:t>
            </w:r>
          </w:p>
          <w:p>
            <w:pPr>
              <w:tabs>
                <w:tab w:val="left" w:pos="312"/>
              </w:tabs>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6.采用红外触控技术，支持Windows系统中进行40点或以上触控，支持在Android系统中进行40点或以上触控。</w:t>
            </w:r>
          </w:p>
        </w:tc>
        <w:tc>
          <w:tcPr>
            <w:tcW w:w="421" w:type="dxa"/>
          </w:tcPr>
          <w:p>
            <w:pPr>
              <w:spacing w:line="360" w:lineRule="auto"/>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50"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OPS电脑模块</w:t>
            </w:r>
          </w:p>
        </w:tc>
        <w:tc>
          <w:tcPr>
            <w:tcW w:w="7297" w:type="dxa"/>
          </w:tcPr>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机身采用热浸镀锌金属材质，采用智能风扇低噪音散热设计,模块主体尺寸不小于22cm*17cm*3cm以预留足够散热空间，确保封闭空间内有效散热。</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 xml:space="preserve">主板采用H310芯片组，搭载Intel </w:t>
            </w:r>
            <w:r>
              <w:rPr>
                <w:rFonts w:hint="eastAsia" w:ascii="宋体" w:hAnsi="宋体" w:eastAsia="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代</w:t>
            </w:r>
            <w:r>
              <w:rPr>
                <w:rFonts w:hint="eastAsia" w:ascii="宋体" w:hAnsi="宋体" w:eastAsia="宋体" w:cs="宋体"/>
                <w:color w:val="000000" w:themeColor="text1"/>
                <w:kern w:val="0"/>
                <w:sz w:val="24"/>
                <w:lang w:val="en-US" w:eastAsia="zh-CN"/>
                <w14:textFill>
                  <w14:solidFill>
                    <w14:schemeClr w14:val="tx1"/>
                  </w14:solidFill>
                </w14:textFill>
              </w:rPr>
              <w:t>或以上</w:t>
            </w:r>
            <w:r>
              <w:rPr>
                <w:rFonts w:hint="eastAsia" w:ascii="宋体" w:hAnsi="宋体" w:eastAsia="宋体" w:cs="宋体"/>
                <w:color w:val="000000" w:themeColor="text1"/>
                <w:kern w:val="0"/>
                <w:sz w:val="24"/>
                <w14:textFill>
                  <w14:solidFill>
                    <w14:schemeClr w14:val="tx1"/>
                  </w14:solidFill>
                </w14:textFill>
              </w:rPr>
              <w:t>酷睿系列 i5处理器，内存：4GB DDR4笔记本内存或以上配置。硬盘：250GB或以上SSD固态硬盘；</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采用按压式卡扣，确保PC模块安装固定到位，同时无需工具就可快速拆卸电脑模块。PC模块支持不断电情况下热插拔，以便快速维护或替换模块</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PC模块的USB接口须为冗余备份接口，在正常使用整机的内置摄像头、内置麦克风功能时，USB接口不被占用，确保教师有足够的接口外接存储设备及显示设备</w:t>
            </w:r>
          </w:p>
          <w:p>
            <w:pPr>
              <w:numPr>
                <w:ilvl w:val="0"/>
                <w:numId w:val="4"/>
              </w:num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具有独立非外扩展的视频输出接口：≥1路HDMI 。具有独立非外扩展的电脑USB接口：电脑上至少具备3个USB3.0 TypeA接口。具有标准PC防盗锁孔，确保电脑模块安全防盗。</w:t>
            </w:r>
          </w:p>
        </w:tc>
        <w:tc>
          <w:tcPr>
            <w:tcW w:w="421" w:type="dxa"/>
          </w:tcPr>
          <w:p>
            <w:pPr>
              <w:spacing w:line="360" w:lineRule="auto"/>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50"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智能展台</w:t>
            </w:r>
          </w:p>
        </w:tc>
        <w:tc>
          <w:tcPr>
            <w:tcW w:w="7297" w:type="dxa"/>
          </w:tcPr>
          <w:p>
            <w:pPr>
              <w:pStyle w:val="12"/>
              <w:numPr>
                <w:ilvl w:val="0"/>
                <w:numId w:val="5"/>
              </w:numPr>
              <w:rPr>
                <w:rFonts w:hint="eastAsia" w:ascii="宋体" w:hAnsi="宋体" w:cs="宋体"/>
                <w:sz w:val="24"/>
              </w:rPr>
            </w:pPr>
            <w:r>
              <w:rPr>
                <w:rFonts w:hint="eastAsia" w:ascii="宋体" w:hAnsi="宋体" w:cs="宋体"/>
                <w:sz w:val="24"/>
              </w:rPr>
              <w:t>壁挂式安装，无锐角无利边设计，采用三折叠开合式托板，展开后托板尺寸≥A4面积，托板可收起。</w:t>
            </w:r>
          </w:p>
          <w:p>
            <w:pPr>
              <w:pStyle w:val="12"/>
              <w:numPr>
                <w:ilvl w:val="0"/>
                <w:numId w:val="5"/>
              </w:numPr>
              <w:rPr>
                <w:rFonts w:hint="eastAsia" w:ascii="宋体" w:hAnsi="宋体" w:cs="宋体"/>
                <w:sz w:val="24"/>
              </w:rPr>
            </w:pPr>
            <w:r>
              <w:rPr>
                <w:rFonts w:hint="eastAsia" w:ascii="宋体" w:hAnsi="宋体" w:cs="宋体"/>
                <w:sz w:val="24"/>
              </w:rPr>
              <w:t>为便于维护及降低设备意外损坏风险，采用无摄像头悬臂设计。</w:t>
            </w:r>
          </w:p>
          <w:p>
            <w:pPr>
              <w:pStyle w:val="12"/>
              <w:numPr>
                <w:ilvl w:val="0"/>
                <w:numId w:val="5"/>
              </w:numPr>
              <w:rPr>
                <w:rFonts w:hint="eastAsia" w:ascii="宋体" w:hAnsi="宋体" w:cs="宋体"/>
                <w:sz w:val="24"/>
              </w:rPr>
            </w:pPr>
            <w:r>
              <w:rPr>
                <w:rFonts w:hint="eastAsia" w:ascii="宋体" w:hAnsi="宋体" w:cs="宋体"/>
                <w:sz w:val="24"/>
              </w:rPr>
              <w:t>支持实时视频矫正功能，拍摄输出画面无梯形畸变，画面如垂直悬臂拍摄效果。</w:t>
            </w:r>
          </w:p>
          <w:p>
            <w:pPr>
              <w:pStyle w:val="12"/>
              <w:numPr>
                <w:ilvl w:val="0"/>
                <w:numId w:val="5"/>
              </w:numPr>
              <w:rPr>
                <w:rFonts w:hint="eastAsia" w:ascii="宋体" w:hAnsi="宋体" w:cs="宋体"/>
                <w:sz w:val="24"/>
              </w:rPr>
            </w:pPr>
            <w:r>
              <w:rPr>
                <w:rFonts w:hint="eastAsia" w:ascii="宋体" w:hAnsi="宋体" w:cs="宋体"/>
                <w:sz w:val="24"/>
              </w:rPr>
              <w:t>采用USB接口，单根USB线实现供电、高清数据传输需求。</w:t>
            </w:r>
          </w:p>
          <w:p>
            <w:pPr>
              <w:pStyle w:val="12"/>
              <w:numPr>
                <w:ilvl w:val="0"/>
                <w:numId w:val="5"/>
              </w:numPr>
              <w:rPr>
                <w:rFonts w:hint="eastAsia" w:ascii="宋体" w:hAnsi="宋体" w:cs="宋体"/>
                <w:sz w:val="24"/>
              </w:rPr>
            </w:pPr>
            <w:r>
              <w:rPr>
                <w:rFonts w:hint="eastAsia" w:ascii="宋体" w:hAnsi="宋体" w:cs="宋体"/>
                <w:sz w:val="24"/>
              </w:rPr>
              <w:t>摄像头可拍摄不少于1300万像素数的照片，摄像头支持自动对焦，可拍摄≥A4画幅画面，显示视频输出像素≥3840*2160。</w:t>
            </w:r>
          </w:p>
          <w:p>
            <w:pPr>
              <w:pStyle w:val="12"/>
              <w:numPr>
                <w:ilvl w:val="0"/>
                <w:numId w:val="5"/>
              </w:numPr>
              <w:rPr>
                <w:rFonts w:hint="eastAsia" w:ascii="宋体" w:hAnsi="宋体" w:cs="宋体"/>
                <w:sz w:val="24"/>
              </w:rPr>
            </w:pPr>
            <w:r>
              <w:rPr>
                <w:rFonts w:hint="eastAsia" w:ascii="宋体" w:hAnsi="宋体" w:cs="宋体"/>
                <w:sz w:val="24"/>
              </w:rPr>
              <w:t>支持实时降噪功能，并可开关控制。</w:t>
            </w:r>
          </w:p>
          <w:p>
            <w:pPr>
              <w:pStyle w:val="12"/>
              <w:numPr>
                <w:ilvl w:val="0"/>
                <w:numId w:val="5"/>
              </w:numPr>
              <w:rPr>
                <w:rFonts w:hint="eastAsia" w:ascii="宋体" w:hAnsi="宋体" w:cs="宋体"/>
                <w:sz w:val="24"/>
              </w:rPr>
            </w:pPr>
            <w:r>
              <w:rPr>
                <w:rFonts w:hint="eastAsia" w:ascii="宋体" w:hAnsi="宋体" w:cs="宋体"/>
                <w:sz w:val="24"/>
              </w:rPr>
              <w:t>支持通过双击屏幕画面任意位置，即时改变对焦位置,可对立体物体的局部进行对焦。</w:t>
            </w:r>
          </w:p>
          <w:p>
            <w:pPr>
              <w:pStyle w:val="12"/>
              <w:numPr>
                <w:ilvl w:val="0"/>
                <w:numId w:val="5"/>
              </w:numPr>
              <w:rPr>
                <w:rFonts w:hint="eastAsia" w:ascii="宋体" w:hAnsi="宋体" w:cs="宋体"/>
                <w:sz w:val="24"/>
              </w:rPr>
            </w:pPr>
            <w:r>
              <w:rPr>
                <w:rFonts w:hint="eastAsia" w:ascii="宋体" w:hAnsi="宋体" w:cs="宋体"/>
                <w:sz w:val="24"/>
              </w:rPr>
              <w:t>展台按键采用电容式触摸按键，可实现一键启动展台画面、画面放大、画面缩小、画面旋转、拍照截图功能，同时也支持在展台软件上进行同样的操作。</w:t>
            </w:r>
          </w:p>
          <w:p>
            <w:pPr>
              <w:pStyle w:val="12"/>
              <w:numPr>
                <w:ilvl w:val="0"/>
                <w:numId w:val="5"/>
              </w:numPr>
              <w:rPr>
                <w:rFonts w:hint="eastAsia" w:ascii="宋体" w:hAnsi="宋体" w:cs="宋体"/>
                <w:sz w:val="24"/>
              </w:rPr>
            </w:pPr>
            <w:r>
              <w:rPr>
                <w:rFonts w:hint="eastAsia" w:ascii="宋体" w:hAnsi="宋体" w:cs="宋体"/>
                <w:sz w:val="24"/>
              </w:rPr>
              <w:t>摄像头部分进行外壳防护等级试验，防护等级达到IP4X级别或以上。</w:t>
            </w:r>
          </w:p>
        </w:tc>
        <w:tc>
          <w:tcPr>
            <w:tcW w:w="421" w:type="dxa"/>
          </w:tcPr>
          <w:p>
            <w:pPr>
              <w:spacing w:line="360" w:lineRule="auto"/>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450" w:type="dxa"/>
          </w:tcPr>
          <w:p>
            <w:pPr>
              <w:widowControl/>
              <w:shd w:val="clear" w:color="auto" w:fill="FFFFFF"/>
              <w:spacing w:before="100" w:beforeAutospacing="1" w:after="100" w:afterAutospacing="1" w:line="360" w:lineRule="auto"/>
              <w:jc w:val="left"/>
              <w:rPr>
                <w:rFonts w:ascii="宋体" w:hAnsi="宋体" w:eastAsia="宋体" w:cs="宋体"/>
                <w:szCs w:val="21"/>
              </w:rPr>
            </w:pPr>
            <w:r>
              <w:rPr>
                <w:rFonts w:hint="eastAsia" w:ascii="宋体" w:hAnsi="宋体" w:eastAsia="宋体" w:cs="宋体"/>
                <w:szCs w:val="21"/>
              </w:rPr>
              <w:t>四门推拉绿板</w:t>
            </w:r>
          </w:p>
          <w:p>
            <w:pPr>
              <w:spacing w:line="360" w:lineRule="auto"/>
              <w:rPr>
                <w:rFonts w:hint="eastAsia" w:ascii="宋体" w:hAnsi="宋体" w:eastAsia="宋体" w:cs="宋体"/>
                <w:color w:val="000000" w:themeColor="text1"/>
                <w:sz w:val="24"/>
                <w14:textFill>
                  <w14:solidFill>
                    <w14:schemeClr w14:val="tx1"/>
                  </w14:solidFill>
                </w14:textFill>
              </w:rPr>
            </w:pPr>
          </w:p>
        </w:tc>
        <w:tc>
          <w:tcPr>
            <w:tcW w:w="7297" w:type="dxa"/>
          </w:tcPr>
          <w:p>
            <w:pPr>
              <w:rPr>
                <w:rFonts w:hint="eastAsia"/>
              </w:rPr>
            </w:pPr>
            <w:r>
              <w:rPr>
                <w:rFonts w:hint="eastAsia"/>
              </w:rPr>
              <w:t>组合式推拉绿板参数:</w:t>
            </w:r>
          </w:p>
          <w:p>
            <w:pPr>
              <w:rPr>
                <w:rFonts w:hint="eastAsia"/>
              </w:rPr>
            </w:pPr>
            <w:r>
              <w:rPr>
                <w:rFonts w:hint="eastAsia"/>
              </w:rPr>
              <w:t>1、双层结构，内层为固定书写板，外层为滑动书写板，开闭自如，板面书写轻松流利,方便擦除。</w:t>
            </w:r>
          </w:p>
          <w:p>
            <w:pPr>
              <w:rPr>
                <w:rFonts w:hint="eastAsia"/>
              </w:rPr>
            </w:pPr>
            <w:r>
              <w:rPr>
                <w:rFonts w:hint="eastAsia"/>
              </w:rPr>
              <w:t>2、为确保一体机的安全管理，支持电子产品居中放置；长度4000mm，高度1280mm，可根据所配电子产品适当调整；采用金属烤漆书写板面，墨绿色，厚度0.3mm，符合GB28231-2011《书写板安全卫生要求》；衬板选用聚苯乙烯板，厚度17mm；背板采用镀锌钢板。边框采用高强度香槟色电泳铝合金型材，横框规格57mm×100mm。竖框规格29mm×100mm。</w:t>
            </w:r>
          </w:p>
          <w:p>
            <w:pPr>
              <w:rPr>
                <w:rFonts w:hint="eastAsia"/>
              </w:rPr>
            </w:pPr>
            <w:r>
              <w:rPr>
                <w:rFonts w:hint="eastAsia"/>
              </w:rPr>
              <w:t>3、包角采用抗老化高强度ABS工程塑料注塑成型，无尖角毛刺；滑轮采用高精度轴承，上下均匀安装，滑动流畅、噪音小、前后定位精确；一把锁实现对滑动黑板的锁定，钥匙通用。</w:t>
            </w:r>
          </w:p>
          <w:p>
            <w:pPr>
              <w:rPr>
                <w:rFonts w:hint="eastAsia" w:ascii="宋体" w:hAnsi="宋体" w:eastAsia="宋体" w:cs="宋体"/>
                <w:sz w:val="24"/>
              </w:rPr>
            </w:pPr>
            <w:r>
              <w:rPr>
                <w:rFonts w:hint="eastAsia"/>
              </w:rPr>
              <w:t>4：在不拆推拉绿板的前提下可以拆装Pc模块</w:t>
            </w:r>
          </w:p>
        </w:tc>
        <w:tc>
          <w:tcPr>
            <w:tcW w:w="421" w:type="dxa"/>
          </w:tcPr>
          <w:p>
            <w:pPr>
              <w:spacing w:line="360" w:lineRule="auto"/>
              <w:rPr>
                <w:rFonts w:ascii="宋体" w:hAnsi="宋体" w:eastAsia="宋体" w:cs="宋体"/>
                <w:color w:val="000000" w:themeColor="text1"/>
                <w:sz w:val="24"/>
                <w14:textFill>
                  <w14:solidFill>
                    <w14:schemeClr w14:val="tx1"/>
                  </w14:solidFill>
                </w14:textFill>
              </w:rPr>
            </w:pPr>
          </w:p>
        </w:tc>
      </w:tr>
    </w:tbl>
    <w:p>
      <w:pPr>
        <w:spacing w:line="360" w:lineRule="auto"/>
      </w:pPr>
    </w:p>
    <w:p>
      <w:pPr>
        <w:spacing w:line="360" w:lineRule="auto"/>
      </w:pP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554B7"/>
    <w:multiLevelType w:val="singleLevel"/>
    <w:tmpl w:val="B0F554B7"/>
    <w:lvl w:ilvl="0" w:tentative="0">
      <w:start w:val="1"/>
      <w:numFmt w:val="decimal"/>
      <w:lvlText w:val="%1."/>
      <w:lvlJc w:val="left"/>
      <w:pPr>
        <w:tabs>
          <w:tab w:val="left" w:pos="312"/>
        </w:tabs>
      </w:pPr>
    </w:lvl>
  </w:abstractNum>
  <w:abstractNum w:abstractNumId="1">
    <w:nsid w:val="DC96B807"/>
    <w:multiLevelType w:val="singleLevel"/>
    <w:tmpl w:val="DC96B807"/>
    <w:lvl w:ilvl="0" w:tentative="0">
      <w:start w:val="1"/>
      <w:numFmt w:val="decimal"/>
      <w:lvlText w:val="%1."/>
      <w:lvlJc w:val="left"/>
      <w:pPr>
        <w:ind w:left="425" w:hanging="425"/>
      </w:pPr>
      <w:rPr>
        <w:rFonts w:hint="default"/>
      </w:rPr>
    </w:lvl>
  </w:abstractNum>
  <w:abstractNum w:abstractNumId="2">
    <w:nsid w:val="E2608EB8"/>
    <w:multiLevelType w:val="singleLevel"/>
    <w:tmpl w:val="E2608EB8"/>
    <w:lvl w:ilvl="0" w:tentative="0">
      <w:start w:val="1"/>
      <w:numFmt w:val="decimal"/>
      <w:lvlText w:val="%1."/>
      <w:lvlJc w:val="left"/>
      <w:pPr>
        <w:tabs>
          <w:tab w:val="left" w:pos="312"/>
        </w:tabs>
      </w:pPr>
    </w:lvl>
  </w:abstractNum>
  <w:abstractNum w:abstractNumId="3">
    <w:nsid w:val="32BEF535"/>
    <w:multiLevelType w:val="singleLevel"/>
    <w:tmpl w:val="32BEF535"/>
    <w:lvl w:ilvl="0" w:tentative="0">
      <w:start w:val="1"/>
      <w:numFmt w:val="decimal"/>
      <w:lvlText w:val="%1."/>
      <w:lvlJc w:val="left"/>
      <w:pPr>
        <w:tabs>
          <w:tab w:val="left" w:pos="312"/>
        </w:tabs>
      </w:pPr>
    </w:lvl>
  </w:abstractNum>
  <w:abstractNum w:abstractNumId="4">
    <w:nsid w:val="504C3FFD"/>
    <w:multiLevelType w:val="multilevel"/>
    <w:tmpl w:val="504C3FFD"/>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GMxY2ZhZjA0MTYzMTNmNjdiYTExNGNlNTI1MDIifQ=="/>
  </w:docVars>
  <w:rsids>
    <w:rsidRoot w:val="47AE5B25"/>
    <w:rsid w:val="000B61A2"/>
    <w:rsid w:val="00E7580E"/>
    <w:rsid w:val="00F13F38"/>
    <w:rsid w:val="0A057236"/>
    <w:rsid w:val="0A470565"/>
    <w:rsid w:val="0B8F652D"/>
    <w:rsid w:val="0E4015F1"/>
    <w:rsid w:val="16260FBD"/>
    <w:rsid w:val="17D23921"/>
    <w:rsid w:val="181C082E"/>
    <w:rsid w:val="2113607E"/>
    <w:rsid w:val="23832341"/>
    <w:rsid w:val="246B4C91"/>
    <w:rsid w:val="2C5913C7"/>
    <w:rsid w:val="2C6B4E6B"/>
    <w:rsid w:val="2CEA679F"/>
    <w:rsid w:val="2DE20316"/>
    <w:rsid w:val="2E6D5E56"/>
    <w:rsid w:val="2F856F8B"/>
    <w:rsid w:val="301D1DBD"/>
    <w:rsid w:val="32A659DA"/>
    <w:rsid w:val="356761E8"/>
    <w:rsid w:val="37A27FA5"/>
    <w:rsid w:val="37A84A44"/>
    <w:rsid w:val="39FC4B6C"/>
    <w:rsid w:val="3F612FBD"/>
    <w:rsid w:val="3F7911D6"/>
    <w:rsid w:val="409B1254"/>
    <w:rsid w:val="41074296"/>
    <w:rsid w:val="42C12E75"/>
    <w:rsid w:val="47632864"/>
    <w:rsid w:val="47AE5B25"/>
    <w:rsid w:val="4B403247"/>
    <w:rsid w:val="4F8D43D5"/>
    <w:rsid w:val="52E81579"/>
    <w:rsid w:val="53363BE7"/>
    <w:rsid w:val="55421190"/>
    <w:rsid w:val="5DAF7835"/>
    <w:rsid w:val="623231E8"/>
    <w:rsid w:val="62F94B9C"/>
    <w:rsid w:val="67D92B1A"/>
    <w:rsid w:val="691B2548"/>
    <w:rsid w:val="72430AAE"/>
    <w:rsid w:val="783A260F"/>
    <w:rsid w:val="79A94BC1"/>
    <w:rsid w:val="7DC44D05"/>
    <w:rsid w:val="7F66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spacing w:before="100" w:beforeAutospacing="1" w:after="100" w:afterAutospacing="1"/>
      <w:jc w:val="left"/>
    </w:pPr>
    <w:rPr>
      <w:rFonts w:ascii="宋体" w:hAnsi="宋体" w:eastAsia="宋体" w:cs="宋体"/>
      <w:kern w:val="0"/>
      <w:sz w:val="24"/>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1">
    <w:name w:val="列出段落2"/>
    <w:basedOn w:val="1"/>
    <w:qFormat/>
    <w:uiPriority w:val="34"/>
    <w:pPr>
      <w:ind w:firstLine="420" w:firstLineChars="200"/>
    </w:pPr>
    <w:rPr>
      <w:rFonts w:ascii="Calibri" w:hAnsi="Calibri" w:eastAsia="宋体" w:cs="Times New Roman"/>
    </w:rPr>
  </w:style>
  <w:style w:type="paragraph" w:customStyle="1" w:styleId="1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希沃</Company>
  <Pages>5</Pages>
  <Words>8552</Words>
  <Characters>9145</Characters>
  <Lines>70</Lines>
  <Paragraphs>19</Paragraphs>
  <TotalTime>11</TotalTime>
  <ScaleCrop>false</ScaleCrop>
  <LinksUpToDate>false</LinksUpToDate>
  <CharactersWithSpaces>9201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2019-07-03T09:11:00Z</dcterms:created>
  <dc:creator>艾珅shen</dc:creator>
  <cp:lastModifiedBy>DELL</cp:lastModifiedBy>
  <dcterms:modified xsi:type="dcterms:W3CDTF">2025-08-03T00:56:27Z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3621A40A8B074C8DAC6A23EBFBA8FDA6_13</vt:lpwstr>
  </property>
  <property fmtid="{D5CDD505-2E9C-101B-9397-08002B2CF9AE}" pid="4" name="KSOTemplateDocerSaveRecord">
    <vt:lpwstr>eyJoZGlkIjoiMjM1YjA5ZjY5Y2I2MWFjYzM0M2ZmNmIzN2RiZmRmYjMiLCJ1c2VySWQiOiI2NzUyMTU3MTcifQ==</vt:lpwstr>
  </property>
</Properties>
</file>