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9214">
      <w:pPr>
        <w:spacing w:line="299" w:lineRule="auto"/>
      </w:pPr>
    </w:p>
    <w:p w14:paraId="57BE6A45">
      <w:pPr>
        <w:spacing w:line="300" w:lineRule="auto"/>
      </w:pPr>
    </w:p>
    <w:p w14:paraId="63038CFA">
      <w:pPr>
        <w:spacing w:line="300" w:lineRule="auto"/>
      </w:pPr>
    </w:p>
    <w:p w14:paraId="0BCBD589">
      <w:pPr>
        <w:spacing w:line="247" w:lineRule="auto"/>
      </w:pPr>
    </w:p>
    <w:p w14:paraId="11068445">
      <w:pPr>
        <w:spacing w:line="247" w:lineRule="auto"/>
      </w:pPr>
    </w:p>
    <w:p w14:paraId="540083B2">
      <w:pPr>
        <w:spacing w:line="247" w:lineRule="auto"/>
      </w:pPr>
    </w:p>
    <w:p w14:paraId="3A012211">
      <w:pPr>
        <w:spacing w:line="247" w:lineRule="auto"/>
      </w:pPr>
    </w:p>
    <w:p w14:paraId="7F85132F">
      <w:pPr>
        <w:spacing w:line="247" w:lineRule="auto"/>
      </w:pPr>
    </w:p>
    <w:p w14:paraId="767D9E5B">
      <w:pPr>
        <w:spacing w:line="247" w:lineRule="auto"/>
      </w:pPr>
    </w:p>
    <w:p w14:paraId="4CDA99E6">
      <w:pPr>
        <w:spacing w:line="247" w:lineRule="auto"/>
      </w:pPr>
    </w:p>
    <w:p w14:paraId="5C2AE08E">
      <w:pPr>
        <w:spacing w:line="247" w:lineRule="auto"/>
      </w:pPr>
    </w:p>
    <w:p w14:paraId="38D9DFFC">
      <w:pPr>
        <w:spacing w:line="247" w:lineRule="auto"/>
      </w:pPr>
    </w:p>
    <w:p w14:paraId="7EA60A77">
      <w:pPr>
        <w:spacing w:line="247" w:lineRule="auto"/>
      </w:pPr>
    </w:p>
    <w:p w14:paraId="627F79B9">
      <w:pPr>
        <w:spacing w:line="302" w:lineRule="auto"/>
      </w:pPr>
    </w:p>
    <w:p w14:paraId="14F0D2EC">
      <w:pPr>
        <w:spacing w:before="91" w:line="219" w:lineRule="auto"/>
        <w:jc w:val="center"/>
        <w:rPr>
          <w:rFonts w:ascii="宋体" w:hAnsi="宋体" w:eastAsia="宋体" w:cs="宋体"/>
          <w:sz w:val="28"/>
          <w:szCs w:val="28"/>
        </w:rPr>
      </w:pPr>
      <w:r>
        <w:rPr>
          <w:rFonts w:ascii="宋体" w:hAnsi="宋体" w:eastAsia="宋体" w:cs="宋体"/>
          <w:spacing w:val="-10"/>
          <w:sz w:val="28"/>
          <w:szCs w:val="28"/>
          <w14:textOutline w14:w="5092" w14:cap="flat" w14:cmpd="sng" w14:algn="ctr">
            <w14:solidFill>
              <w14:srgbClr w14:val="000000"/>
            </w14:solidFill>
            <w14:prstDash w14:val="solid"/>
            <w14:miter w14:val="0"/>
          </w14:textOutline>
        </w:rPr>
        <w:t>项目</w:t>
      </w:r>
      <w:r>
        <w:rPr>
          <w:rFonts w:ascii="宋体" w:hAnsi="宋体" w:eastAsia="宋体" w:cs="宋体"/>
          <w:spacing w:val="-5"/>
          <w:sz w:val="28"/>
          <w:szCs w:val="28"/>
          <w14:textOutline w14:w="5092" w14:cap="flat" w14:cmpd="sng" w14:algn="ctr">
            <w14:solidFill>
              <w14:srgbClr w14:val="000000"/>
            </w14:solidFill>
            <w14:prstDash w14:val="solid"/>
            <w14:miter w14:val="0"/>
          </w14:textOutline>
        </w:rPr>
        <w:t>名称：</w:t>
      </w:r>
      <w:r>
        <w:rPr>
          <w:rFonts w:hint="eastAsia" w:ascii="宋体" w:hAnsi="宋体" w:eastAsia="宋体" w:cs="宋体"/>
          <w:spacing w:val="-5"/>
          <w:sz w:val="28"/>
          <w:szCs w:val="28"/>
          <w:lang w:eastAsia="zh-CN"/>
          <w14:textOutline w14:w="5092" w14:cap="flat" w14:cmpd="sng" w14:algn="ctr">
            <w14:solidFill>
              <w14:srgbClr w14:val="000000"/>
            </w14:solidFill>
            <w14:prstDash w14:val="solid"/>
            <w14:miter w14:val="0"/>
          </w14:textOutline>
        </w:rPr>
        <w:t>乌当区</w:t>
      </w:r>
      <w:r>
        <w:rPr>
          <w:rFonts w:hint="eastAsia" w:ascii="宋体" w:hAnsi="宋体" w:eastAsia="宋体" w:cs="宋体"/>
          <w:spacing w:val="-5"/>
          <w:sz w:val="28"/>
          <w:szCs w:val="28"/>
          <w14:textOutline w14:w="5092" w14:cap="flat" w14:cmpd="sng" w14:algn="ctr">
            <w14:solidFill>
              <w14:srgbClr w14:val="000000"/>
            </w14:solidFill>
            <w14:prstDash w14:val="solid"/>
            <w14:miter w14:val="0"/>
          </w14:textOutline>
        </w:rPr>
        <w:t>人民检察院运维服务采购项目</w:t>
      </w:r>
    </w:p>
    <w:p w14:paraId="4F5DA6FE">
      <w:pPr>
        <w:spacing w:line="299" w:lineRule="auto"/>
      </w:pPr>
    </w:p>
    <w:p w14:paraId="120C1EBE">
      <w:pPr>
        <w:spacing w:before="91" w:line="220" w:lineRule="auto"/>
        <w:jc w:val="center"/>
        <w:rPr>
          <w:rFonts w:ascii="宋体" w:hAnsi="宋体" w:eastAsia="宋体" w:cs="宋体"/>
          <w:sz w:val="28"/>
          <w:szCs w:val="28"/>
        </w:rPr>
      </w:pPr>
      <w:r>
        <w:rPr>
          <w:rFonts w:hint="eastAsia" w:ascii="宋体" w:hAnsi="宋体" w:eastAsia="宋体" w:cs="宋体"/>
          <w:spacing w:val="1"/>
          <w:sz w:val="28"/>
          <w:szCs w:val="28"/>
          <w14:textOutline w14:w="5092" w14:cap="flat" w14:cmpd="sng" w14:algn="ctr">
            <w14:solidFill>
              <w14:srgbClr w14:val="000000"/>
            </w14:solidFill>
            <w14:prstDash w14:val="solid"/>
            <w14:miter w14:val="0"/>
          </w14:textOutline>
        </w:rPr>
        <w:t>采购</w:t>
      </w:r>
      <w:r>
        <w:rPr>
          <w:rFonts w:ascii="宋体" w:hAnsi="宋体" w:eastAsia="宋体" w:cs="宋体"/>
          <w:spacing w:val="1"/>
          <w:sz w:val="28"/>
          <w:szCs w:val="28"/>
          <w14:textOutline w14:w="5092" w14:cap="flat" w14:cmpd="sng" w14:algn="ctr">
            <w14:solidFill>
              <w14:srgbClr w14:val="000000"/>
            </w14:solidFill>
            <w14:prstDash w14:val="solid"/>
            <w14:miter w14:val="0"/>
          </w14:textOutline>
        </w:rPr>
        <w:t>单位：</w:t>
      </w:r>
      <w:r>
        <w:rPr>
          <w:rFonts w:hint="eastAsia" w:ascii="宋体" w:hAnsi="宋体" w:eastAsia="宋体" w:cs="宋体"/>
          <w:spacing w:val="-5"/>
          <w:sz w:val="28"/>
          <w:szCs w:val="28"/>
          <w:lang w:eastAsia="zh-CN"/>
          <w14:textOutline w14:w="5092" w14:cap="flat" w14:cmpd="sng" w14:algn="ctr">
            <w14:solidFill>
              <w14:srgbClr w14:val="000000"/>
            </w14:solidFill>
            <w14:prstDash w14:val="solid"/>
            <w14:miter w14:val="0"/>
          </w14:textOutline>
        </w:rPr>
        <w:t>乌当区</w:t>
      </w:r>
      <w:r>
        <w:rPr>
          <w:rFonts w:ascii="宋体" w:hAnsi="宋体" w:eastAsia="宋体" w:cs="宋体"/>
          <w:sz w:val="28"/>
          <w:szCs w:val="28"/>
          <w14:textOutline w14:w="5092" w14:cap="flat" w14:cmpd="sng" w14:algn="ctr">
            <w14:solidFill>
              <w14:srgbClr w14:val="000000"/>
            </w14:solidFill>
            <w14:prstDash w14:val="solid"/>
            <w14:miter w14:val="0"/>
          </w14:textOutline>
        </w:rPr>
        <w:t>人民检察院</w:t>
      </w:r>
    </w:p>
    <w:p w14:paraId="3715A8C5">
      <w:pPr>
        <w:spacing w:line="301" w:lineRule="auto"/>
      </w:pPr>
    </w:p>
    <w:p w14:paraId="6D4888B6">
      <w:pPr>
        <w:spacing w:before="91" w:line="219" w:lineRule="auto"/>
        <w:ind w:left="1200"/>
        <w:rPr>
          <w:rFonts w:ascii="宋体" w:hAnsi="宋体" w:eastAsia="宋体" w:cs="宋体"/>
          <w:sz w:val="28"/>
          <w:szCs w:val="28"/>
        </w:rPr>
      </w:pPr>
    </w:p>
    <w:p w14:paraId="2032AC2F">
      <w:pPr>
        <w:spacing w:line="241" w:lineRule="auto"/>
      </w:pPr>
    </w:p>
    <w:p w14:paraId="3094CC76">
      <w:pPr>
        <w:spacing w:line="241" w:lineRule="auto"/>
      </w:pPr>
    </w:p>
    <w:p w14:paraId="6CD5174F">
      <w:pPr>
        <w:spacing w:line="241" w:lineRule="auto"/>
      </w:pPr>
    </w:p>
    <w:p w14:paraId="5D3FCA32">
      <w:pPr>
        <w:spacing w:line="241" w:lineRule="auto"/>
      </w:pPr>
    </w:p>
    <w:p w14:paraId="61725F65">
      <w:pPr>
        <w:spacing w:line="242" w:lineRule="auto"/>
      </w:pPr>
    </w:p>
    <w:p w14:paraId="175986AC">
      <w:pPr>
        <w:spacing w:line="242" w:lineRule="auto"/>
      </w:pPr>
    </w:p>
    <w:p w14:paraId="6B6D64C9">
      <w:pPr>
        <w:spacing w:before="92" w:line="220" w:lineRule="auto"/>
        <w:jc w:val="center"/>
        <w:rPr>
          <w:rFonts w:ascii="宋体" w:hAnsi="宋体" w:eastAsia="宋体" w:cs="宋体"/>
          <w:sz w:val="28"/>
          <w:szCs w:val="28"/>
        </w:rPr>
      </w:pPr>
      <w:r>
        <w:rPr>
          <w:rFonts w:hint="eastAsia" w:ascii="宋体" w:hAnsi="宋体" w:eastAsia="宋体" w:cs="宋体"/>
          <w:spacing w:val="-2"/>
          <w:sz w:val="28"/>
          <w:szCs w:val="28"/>
          <w14:textOutline w14:w="5092" w14:cap="flat" w14:cmpd="sng" w14:algn="ctr">
            <w14:solidFill>
              <w14:srgbClr w14:val="000000"/>
            </w14:solidFill>
            <w14:prstDash w14:val="solid"/>
            <w14:miter w14:val="0"/>
          </w14:textOutline>
        </w:rPr>
        <w:t>2</w:t>
      </w:r>
      <w:r>
        <w:rPr>
          <w:rFonts w:ascii="宋体" w:hAnsi="宋体" w:eastAsia="宋体" w:cs="宋体"/>
          <w:spacing w:val="-2"/>
          <w:sz w:val="28"/>
          <w:szCs w:val="28"/>
          <w14:textOutline w14:w="5092" w14:cap="flat" w14:cmpd="sng" w14:algn="ctr">
            <w14:solidFill>
              <w14:srgbClr w14:val="000000"/>
            </w14:solidFill>
            <w14:prstDash w14:val="solid"/>
            <w14:miter w14:val="0"/>
          </w14:textOutline>
        </w:rPr>
        <w:t>02</w:t>
      </w:r>
      <w:r>
        <w:rPr>
          <w:rFonts w:hint="eastAsia" w:ascii="宋体" w:hAnsi="宋体" w:eastAsia="宋体" w:cs="宋体"/>
          <w:spacing w:val="-2"/>
          <w:sz w:val="28"/>
          <w:szCs w:val="28"/>
          <w:lang w:val="en-US" w:eastAsia="zh-CN"/>
          <w14:textOutline w14:w="5092" w14:cap="flat" w14:cmpd="sng" w14:algn="ctr">
            <w14:solidFill>
              <w14:srgbClr w14:val="000000"/>
            </w14:solidFill>
            <w14:prstDash w14:val="solid"/>
            <w14:miter w14:val="0"/>
          </w14:textOutline>
        </w:rPr>
        <w:t>5</w:t>
      </w:r>
      <w:r>
        <w:rPr>
          <w:rFonts w:ascii="宋体" w:hAnsi="宋体" w:eastAsia="宋体" w:cs="宋体"/>
          <w:spacing w:val="-1"/>
          <w:sz w:val="28"/>
          <w:szCs w:val="28"/>
          <w14:textOutline w14:w="5092" w14:cap="flat" w14:cmpd="sng" w14:algn="ctr">
            <w14:solidFill>
              <w14:srgbClr w14:val="000000"/>
            </w14:solidFill>
            <w14:prstDash w14:val="solid"/>
            <w14:miter w14:val="0"/>
          </w14:textOutline>
        </w:rPr>
        <w:t>年</w:t>
      </w:r>
      <w:r>
        <w:rPr>
          <w:rFonts w:hint="eastAsia" w:ascii="宋体" w:hAnsi="宋体" w:eastAsia="宋体" w:cs="宋体"/>
          <w:spacing w:val="-1"/>
          <w:sz w:val="28"/>
          <w:szCs w:val="28"/>
          <w:lang w:val="en-US" w:eastAsia="zh-CN"/>
          <w14:textOutline w14:w="5092" w14:cap="flat" w14:cmpd="sng" w14:algn="ctr">
            <w14:solidFill>
              <w14:srgbClr w14:val="000000"/>
            </w14:solidFill>
            <w14:prstDash w14:val="solid"/>
            <w14:miter w14:val="0"/>
          </w14:textOutline>
        </w:rPr>
        <w:t>7</w:t>
      </w:r>
      <w:r>
        <w:rPr>
          <w:rFonts w:ascii="宋体" w:hAnsi="宋体" w:eastAsia="宋体" w:cs="宋体"/>
          <w:spacing w:val="-1"/>
          <w:sz w:val="28"/>
          <w:szCs w:val="28"/>
          <w14:textOutline w14:w="5092" w14:cap="flat" w14:cmpd="sng" w14:algn="ctr">
            <w14:solidFill>
              <w14:srgbClr w14:val="000000"/>
            </w14:solidFill>
            <w14:prstDash w14:val="solid"/>
            <w14:miter w14:val="0"/>
          </w14:textOutline>
        </w:rPr>
        <w:t>月</w:t>
      </w:r>
    </w:p>
    <w:p w14:paraId="734BDE08">
      <w:pPr>
        <w:sectPr>
          <w:footerReference r:id="rId3" w:type="default"/>
          <w:pgSz w:w="11907" w:h="16841"/>
          <w:pgMar w:top="1207" w:right="1768" w:bottom="981" w:left="1175" w:header="504" w:footer="820" w:gutter="0"/>
          <w:cols w:space="720" w:num="1"/>
        </w:sectPr>
      </w:pPr>
    </w:p>
    <w:p w14:paraId="1F7A48AD">
      <w:pPr>
        <w:pStyle w:val="4"/>
        <w:ind w:left="480"/>
        <w:jc w:val="center"/>
        <w:rPr>
          <w:rFonts w:asciiTheme="minorEastAsia" w:hAnsiTheme="minorEastAsia" w:eastAsiaTheme="minorEastAsia"/>
          <w:b/>
          <w:kern w:val="2"/>
          <w:lang w:eastAsia="zh-CN"/>
        </w:rPr>
      </w:pPr>
      <w:bookmarkStart w:id="0" w:name="_bookmark1"/>
      <w:bookmarkEnd w:id="0"/>
      <w:bookmarkStart w:id="1" w:name="bookmark1"/>
      <w:bookmarkStart w:id="2" w:name="bookmark0"/>
      <w:bookmarkStart w:id="3" w:name="_Toc72094701"/>
      <w:bookmarkStart w:id="4" w:name="bookmark2"/>
      <w:r>
        <w:rPr>
          <w:rFonts w:hint="eastAsia" w:asciiTheme="minorEastAsia" w:hAnsiTheme="minorEastAsia" w:eastAsiaTheme="minorEastAsia"/>
          <w:b/>
          <w:kern w:val="2"/>
          <w:lang w:eastAsia="zh-CN"/>
        </w:rPr>
        <w:t>第一章 投标供应商必须提供相关资料</w:t>
      </w:r>
    </w:p>
    <w:p w14:paraId="4723929A">
      <w:pPr>
        <w:rPr>
          <w:lang w:bidi="en-US"/>
        </w:rPr>
      </w:pPr>
      <w:r>
        <w:rPr>
          <w:rFonts w:hint="eastAsia"/>
          <w:lang w:bidi="en-US"/>
        </w:rPr>
        <w:t>一、资格文件</w:t>
      </w:r>
    </w:p>
    <w:p w14:paraId="715AE698">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1、符合《中华人民共和国政府采购法》第二十二条及《政府采购法实施条例》第十七条之规定。</w:t>
      </w:r>
    </w:p>
    <w:p w14:paraId="44CAD4EA">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（1）提供有效的法人营业执照副本复印件或其他组织的营业执照副本复印件；</w:t>
      </w:r>
    </w:p>
    <w:p w14:paraId="6B50719E">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（2）具有良好的商业信誉和健全的财务会计制度：提供202</w:t>
      </w:r>
      <w:r>
        <w:rPr>
          <w:rFonts w:hint="eastAsia" w:asciiTheme="minorEastAsia" w:hAnsiTheme="minorEastAsia"/>
          <w:kern w:val="2"/>
          <w:lang w:val="en-US" w:eastAsia="zh-CN"/>
        </w:rPr>
        <w:t>4</w:t>
      </w:r>
      <w:r>
        <w:rPr>
          <w:rFonts w:hint="eastAsia" w:asciiTheme="minorEastAsia" w:hAnsiTheme="minorEastAsia"/>
          <w:kern w:val="2"/>
        </w:rPr>
        <w:t>（或202</w:t>
      </w:r>
      <w:r>
        <w:rPr>
          <w:rFonts w:hint="eastAsia" w:asciiTheme="minorEastAsia" w:hAnsiTheme="minorEastAsia"/>
          <w:kern w:val="2"/>
          <w:lang w:val="en-US" w:eastAsia="zh-CN"/>
        </w:rPr>
        <w:t>3</w:t>
      </w:r>
      <w:r>
        <w:rPr>
          <w:rFonts w:hint="eastAsia" w:asciiTheme="minorEastAsia" w:hAnsiTheme="minorEastAsia"/>
          <w:kern w:val="2"/>
        </w:rPr>
        <w:t>）年度第三方财务审计报告（审计报告应盖有会计师事务所单位公章和注册会计师的执业专用章，并附会计师事务所的营业执照及执业证书复印件）或基本开户银行出具的资信证明（证明出具日期：投标截止前10日内有效）；</w:t>
      </w:r>
    </w:p>
    <w:p w14:paraId="63B22EC6">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w:t>
      </w:r>
      <w:r>
        <w:rPr>
          <w:rFonts w:asciiTheme="minorEastAsia" w:hAnsiTheme="minorEastAsia"/>
          <w:kern w:val="2"/>
        </w:rPr>
        <w:t>3</w:t>
      </w:r>
      <w:r>
        <w:rPr>
          <w:rFonts w:hint="eastAsia" w:asciiTheme="minorEastAsia" w:hAnsiTheme="minorEastAsia"/>
          <w:kern w:val="2"/>
        </w:rPr>
        <w:t>）依法缴纳税收和社会保障资金的相关材料：提供202</w:t>
      </w:r>
      <w:r>
        <w:rPr>
          <w:rFonts w:hint="eastAsia" w:asciiTheme="minorEastAsia" w:hAnsiTheme="minorEastAsia"/>
          <w:kern w:val="2"/>
          <w:lang w:val="en-US" w:eastAsia="zh-CN"/>
        </w:rPr>
        <w:t>5</w:t>
      </w:r>
      <w:r>
        <w:rPr>
          <w:rFonts w:hint="eastAsia" w:asciiTheme="minorEastAsia" w:hAnsiTheme="minorEastAsia"/>
          <w:kern w:val="2"/>
        </w:rPr>
        <w:t>年任意3个月税收完税证明（增值税、企业所得税）和缴纳社会保险的凭据（依法免税或不需要缴纳社会保险的需提供证明文件）；</w:t>
      </w:r>
    </w:p>
    <w:p w14:paraId="58CFDFC8">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w:t>
      </w:r>
      <w:r>
        <w:rPr>
          <w:rFonts w:asciiTheme="minorEastAsia" w:hAnsiTheme="minorEastAsia"/>
          <w:kern w:val="2"/>
        </w:rPr>
        <w:t>4</w:t>
      </w:r>
      <w:r>
        <w:rPr>
          <w:rFonts w:hint="eastAsia" w:asciiTheme="minorEastAsia" w:hAnsiTheme="minorEastAsia"/>
          <w:kern w:val="2"/>
        </w:rPr>
        <w:t>）参加本次政府采购活动前三年内，在经营活动中没有违法违规记录：提供参加本次政府采购活动近3年内在经营活动中没有重大违法记录的书面声明。</w:t>
      </w:r>
    </w:p>
    <w:p w14:paraId="5A67C07A">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w:t>
      </w:r>
      <w:r>
        <w:rPr>
          <w:rFonts w:asciiTheme="minorEastAsia" w:hAnsiTheme="minorEastAsia"/>
          <w:kern w:val="2"/>
        </w:rPr>
        <w:t>5</w:t>
      </w:r>
      <w:r>
        <w:rPr>
          <w:rFonts w:hint="eastAsia" w:asciiTheme="minorEastAsia" w:hAnsiTheme="minorEastAsia"/>
          <w:kern w:val="2"/>
        </w:rPr>
        <w:t>）根据财政部财库（2016）125 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w:t>
      </w:r>
    </w:p>
    <w:p w14:paraId="03E0BA88">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2、特殊资格要求：</w:t>
      </w:r>
    </w:p>
    <w:p w14:paraId="00A18633">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供应商须具备乙级及以上《涉密信息系统集成资质证书》业务种类“运行维护”。供应商承诺自己具备该资质文件，中标后2日内需递交资质文件复印件到检察院。如无法提供，则废除中标资格，导致的所有损失由供应商承担。</w:t>
      </w:r>
      <w:r>
        <w:rPr>
          <w:rFonts w:asciiTheme="minorEastAsia" w:hAnsiTheme="minorEastAsia"/>
          <w:kern w:val="2"/>
        </w:rPr>
        <w:t>承诺函格式自拟。</w:t>
      </w:r>
    </w:p>
    <w:p w14:paraId="796A1061">
      <w:pPr>
        <w:spacing w:before="120" w:after="120" w:line="360" w:lineRule="auto"/>
        <w:ind w:firstLine="420" w:firstLineChars="200"/>
        <w:rPr>
          <w:rFonts w:asciiTheme="minorEastAsia" w:hAnsiTheme="minorEastAsia"/>
          <w:kern w:val="2"/>
        </w:rPr>
      </w:pPr>
      <w:r>
        <w:rPr>
          <w:rFonts w:hint="eastAsia" w:asciiTheme="minorEastAsia" w:hAnsiTheme="minorEastAsia"/>
          <w:kern w:val="2"/>
          <w:lang w:val="en-US" w:eastAsia="zh-CN"/>
        </w:rPr>
        <w:t>供应商承诺拟投入驻场的一名人员为涉密人员，在中标后2日内需递交该涉密人员在保密局备案证明材料。</w:t>
      </w:r>
      <w:r>
        <w:rPr>
          <w:rFonts w:hint="eastAsia" w:asciiTheme="minorEastAsia" w:hAnsiTheme="minorEastAsia"/>
          <w:kern w:val="2"/>
        </w:rPr>
        <w:t>如无法提供，则废除中标资格，导致的所有损失由供应商承担。</w:t>
      </w:r>
      <w:r>
        <w:rPr>
          <w:rFonts w:asciiTheme="minorEastAsia" w:hAnsiTheme="minorEastAsia"/>
          <w:kern w:val="2"/>
        </w:rPr>
        <w:t>承诺函格式自拟。</w:t>
      </w:r>
    </w:p>
    <w:p w14:paraId="3F74DE03">
      <w:pPr>
        <w:pStyle w:val="4"/>
        <w:rPr>
          <w:rFonts w:asciiTheme="minorEastAsia" w:hAnsiTheme="minorEastAsia" w:eastAsiaTheme="minorEastAsia"/>
          <w:kern w:val="2"/>
          <w:lang w:eastAsia="zh-CN"/>
        </w:rPr>
      </w:pPr>
      <w:r>
        <w:rPr>
          <w:rFonts w:hint="eastAsia" w:asciiTheme="minorEastAsia" w:hAnsiTheme="minorEastAsia" w:eastAsiaTheme="minorEastAsia"/>
          <w:kern w:val="2"/>
          <w:lang w:eastAsia="zh-CN"/>
        </w:rPr>
        <w:t>二</w:t>
      </w:r>
      <w:r>
        <w:rPr>
          <w:rFonts w:asciiTheme="minorEastAsia" w:hAnsiTheme="minorEastAsia" w:eastAsiaTheme="minorEastAsia"/>
          <w:kern w:val="2"/>
          <w:lang w:eastAsia="zh-CN"/>
        </w:rPr>
        <w:t>、拟派人员要求</w:t>
      </w:r>
    </w:p>
    <w:p w14:paraId="3257D199">
      <w:pPr>
        <w:spacing w:before="120" w:after="120" w:line="360" w:lineRule="auto"/>
        <w:ind w:firstLine="420" w:firstLineChars="200"/>
        <w:rPr>
          <w:rFonts w:hint="eastAsia" w:cs="Arial" w:asciiTheme="minorEastAsia" w:hAnsiTheme="minorEastAsia"/>
          <w:kern w:val="2"/>
        </w:rPr>
      </w:pPr>
      <w:r>
        <w:rPr>
          <w:rFonts w:hint="eastAsia" w:cs="Arial" w:asciiTheme="minorEastAsia" w:hAnsiTheme="minorEastAsia"/>
          <w:kern w:val="2"/>
        </w:rPr>
        <w:t>1、</w:t>
      </w:r>
      <w:r>
        <w:rPr>
          <w:rFonts w:hint="eastAsia" w:cs="Arial" w:asciiTheme="minorEastAsia" w:hAnsiTheme="minorEastAsia"/>
          <w:kern w:val="2"/>
          <w:lang w:eastAsia="zh-CN"/>
        </w:rPr>
        <w:t>其中一名</w:t>
      </w:r>
      <w:r>
        <w:rPr>
          <w:rFonts w:hint="eastAsia" w:cs="Arial" w:asciiTheme="minorEastAsia" w:hAnsiTheme="minorEastAsia"/>
          <w:kern w:val="2"/>
        </w:rPr>
        <w:t>拟派人员必须对检察院网络布局以及办公设备熟悉，同时需具备相关安全问题处理能力。须提供不少于以下的安全证书</w:t>
      </w:r>
      <w:r>
        <w:rPr>
          <w:rFonts w:hint="eastAsia" w:cs="Arial" w:asciiTheme="minorEastAsia" w:hAnsiTheme="minorEastAsia"/>
          <w:kern w:val="2"/>
          <w:lang w:eastAsia="zh-CN"/>
        </w:rPr>
        <w:t>，</w:t>
      </w:r>
      <w:r>
        <w:rPr>
          <w:rFonts w:hint="eastAsia" w:cs="Arial" w:asciiTheme="minorEastAsia" w:hAnsiTheme="minorEastAsia"/>
          <w:kern w:val="2"/>
        </w:rPr>
        <w:t>“高级网络信息安全工程师”</w:t>
      </w:r>
      <w:r>
        <w:rPr>
          <w:rFonts w:hint="eastAsia" w:cs="Arial" w:asciiTheme="minorEastAsia" w:hAnsiTheme="minorEastAsia"/>
          <w:kern w:val="2"/>
          <w:lang w:eastAsia="zh-CN"/>
        </w:rPr>
        <w:t>、</w:t>
      </w:r>
      <w:r>
        <w:rPr>
          <w:rFonts w:hint="eastAsia" w:cs="Arial" w:asciiTheme="minorEastAsia" w:hAnsiTheme="minorEastAsia"/>
          <w:kern w:val="2"/>
        </w:rPr>
        <w:t>“信息系统项目管理师”，级别为“高级”。</w:t>
      </w:r>
      <w:r>
        <w:rPr>
          <w:rFonts w:hint="eastAsia" w:cs="Arial" w:asciiTheme="minorEastAsia" w:hAnsiTheme="minorEastAsia"/>
          <w:kern w:val="2"/>
          <w:lang w:val="en-US" w:eastAsia="zh-CN"/>
        </w:rPr>
        <w:t>提供</w:t>
      </w:r>
      <w:r>
        <w:rPr>
          <w:rFonts w:hint="eastAsia" w:cs="Arial" w:asciiTheme="minorEastAsia" w:hAnsiTheme="minorEastAsia"/>
          <w:kern w:val="2"/>
        </w:rPr>
        <w:t>相关资质证书文件并加盖公章。</w:t>
      </w:r>
    </w:p>
    <w:p w14:paraId="603D1703">
      <w:pPr>
        <w:spacing w:before="120" w:after="120" w:line="360" w:lineRule="auto"/>
        <w:ind w:firstLine="420" w:firstLineChars="200"/>
        <w:rPr>
          <w:rFonts w:hint="eastAsia" w:cs="Arial" w:asciiTheme="minorEastAsia" w:hAnsiTheme="minorEastAsia"/>
          <w:kern w:val="2"/>
        </w:rPr>
      </w:pPr>
      <w:r>
        <w:rPr>
          <w:rFonts w:hint="eastAsia" w:ascii="宋体" w:hAnsi="宋体" w:cs="宋体"/>
          <w:lang w:val="en-US" w:eastAsia="zh-CN"/>
        </w:rPr>
        <w:t>2、一名驻场</w:t>
      </w:r>
      <w:r>
        <w:rPr>
          <w:rFonts w:hint="eastAsia" w:ascii="宋体" w:hAnsi="宋体" w:cs="宋体"/>
        </w:rPr>
        <w:t>拟派的人员</w:t>
      </w:r>
      <w:r>
        <w:rPr>
          <w:rFonts w:hint="eastAsia" w:ascii="宋体" w:hAnsi="宋体" w:cs="宋体"/>
          <w:lang w:val="en-US" w:eastAsia="zh-CN"/>
        </w:rPr>
        <w:t>须具备</w:t>
      </w:r>
      <w:r>
        <w:rPr>
          <w:rFonts w:hint="eastAsia" w:ascii="宋体" w:hAnsi="宋体" w:cs="宋体"/>
        </w:rPr>
        <w:t>中国信息安全测评中心注册信息安全专业人员“注册信息安全工程师”</w:t>
      </w:r>
      <w:r>
        <w:rPr>
          <w:rFonts w:hint="eastAsia" w:ascii="宋体" w:hAnsi="宋体" w:cs="宋体"/>
          <w:lang w:eastAsia="zh-CN"/>
        </w:rPr>
        <w:t>，</w:t>
      </w:r>
      <w:r>
        <w:rPr>
          <w:rFonts w:hint="eastAsia" w:ascii="宋体" w:hAnsi="宋体" w:cs="宋体"/>
          <w:lang w:val="en-US" w:eastAsia="zh-CN"/>
        </w:rPr>
        <w:t>且为保密局备案的涉密人员（涉密证明材料中标后提供）。</w:t>
      </w:r>
      <w:r>
        <w:rPr>
          <w:rFonts w:hint="eastAsia" w:cs="Arial" w:asciiTheme="minorEastAsia" w:hAnsiTheme="minorEastAsia"/>
          <w:kern w:val="2"/>
          <w:lang w:val="en-US" w:eastAsia="zh-CN"/>
        </w:rPr>
        <w:t>提供</w:t>
      </w:r>
      <w:r>
        <w:rPr>
          <w:rFonts w:hint="eastAsia" w:cs="Arial" w:asciiTheme="minorEastAsia" w:hAnsiTheme="minorEastAsia"/>
          <w:kern w:val="2"/>
        </w:rPr>
        <w:t>相关资质证书文件并加盖公章。</w:t>
      </w:r>
    </w:p>
    <w:p w14:paraId="5FD6FBD9">
      <w:pPr>
        <w:spacing w:before="120" w:after="120" w:line="360" w:lineRule="auto"/>
        <w:ind w:firstLine="420" w:firstLineChars="200"/>
        <w:rPr>
          <w:rFonts w:asciiTheme="minorEastAsia" w:hAnsiTheme="minorEastAsia"/>
          <w:kern w:val="2"/>
        </w:rPr>
      </w:pPr>
      <w:r>
        <w:rPr>
          <w:rFonts w:hint="eastAsia" w:asciiTheme="minorEastAsia" w:hAnsiTheme="minorEastAsia"/>
          <w:kern w:val="2"/>
          <w:lang w:val="en-US" w:eastAsia="zh-CN"/>
        </w:rPr>
        <w:t>3</w:t>
      </w:r>
      <w:r>
        <w:rPr>
          <w:rFonts w:asciiTheme="minorEastAsia" w:hAnsiTheme="minorEastAsia"/>
          <w:kern w:val="2"/>
        </w:rPr>
        <w:t>、</w:t>
      </w:r>
      <w:r>
        <w:rPr>
          <w:rFonts w:hint="eastAsia" w:asciiTheme="minorEastAsia" w:hAnsiTheme="minorEastAsia"/>
          <w:kern w:val="2"/>
          <w:lang w:val="en-US" w:eastAsia="zh-CN"/>
        </w:rPr>
        <w:t>以上两名人员</w:t>
      </w:r>
      <w:r>
        <w:rPr>
          <w:rFonts w:hint="eastAsia" w:ascii="宋体" w:hAnsi="宋体" w:cs="宋体"/>
        </w:rPr>
        <w:t>必须在公司缴纳社保一年以上，提供社保资料，以及个人身份信息，并加盖公章</w:t>
      </w:r>
      <w:r>
        <w:rPr>
          <w:rFonts w:hint="eastAsia" w:asciiTheme="minorEastAsia" w:hAnsiTheme="minorEastAsia"/>
          <w:kern w:val="2"/>
        </w:rPr>
        <w:t>。</w:t>
      </w:r>
    </w:p>
    <w:p w14:paraId="3BF25E45">
      <w:pPr>
        <w:spacing w:before="120" w:after="120" w:line="360" w:lineRule="auto"/>
        <w:ind w:firstLine="420" w:firstLineChars="200"/>
        <w:rPr>
          <w:rFonts w:asciiTheme="minorEastAsia" w:hAnsiTheme="minorEastAsia"/>
          <w:kern w:val="2"/>
        </w:rPr>
      </w:pPr>
    </w:p>
    <w:p w14:paraId="53B6F501">
      <w:pPr>
        <w:spacing w:before="120" w:after="120" w:line="360" w:lineRule="auto"/>
        <w:ind w:firstLine="420" w:firstLineChars="200"/>
        <w:rPr>
          <w:rFonts w:asciiTheme="minorEastAsia" w:hAnsiTheme="minorEastAsia"/>
          <w:kern w:val="2"/>
        </w:rPr>
      </w:pPr>
      <w:r>
        <w:rPr>
          <w:rFonts w:asciiTheme="minorEastAsia" w:hAnsiTheme="minorEastAsia"/>
          <w:kern w:val="2"/>
        </w:rPr>
        <w:t>4、承诺所提供的拟派人员就是中标后驻场人员</w:t>
      </w:r>
      <w:r>
        <w:rPr>
          <w:rFonts w:hint="eastAsia" w:asciiTheme="minorEastAsia" w:hAnsiTheme="minorEastAsia"/>
          <w:kern w:val="2"/>
        </w:rPr>
        <w:t>，</w:t>
      </w:r>
      <w:r>
        <w:rPr>
          <w:rFonts w:asciiTheme="minorEastAsia" w:hAnsiTheme="minorEastAsia"/>
          <w:kern w:val="2"/>
        </w:rPr>
        <w:t>且承诺一年内不得对人员进行变更，否则检察院有权对服务费用进行扣罚</w:t>
      </w:r>
      <w:r>
        <w:rPr>
          <w:rFonts w:hint="eastAsia" w:asciiTheme="minorEastAsia" w:hAnsiTheme="minorEastAsia"/>
          <w:kern w:val="2"/>
        </w:rPr>
        <w:t>，</w:t>
      </w:r>
      <w:r>
        <w:rPr>
          <w:rFonts w:asciiTheme="minorEastAsia" w:hAnsiTheme="minorEastAsia"/>
          <w:kern w:val="2"/>
        </w:rPr>
        <w:t>承诺函格式自拟。</w:t>
      </w:r>
    </w:p>
    <w:p w14:paraId="2978709A">
      <w:pPr>
        <w:spacing w:before="120" w:after="120" w:line="360" w:lineRule="auto"/>
        <w:ind w:firstLine="420" w:firstLineChars="200"/>
        <w:rPr>
          <w:rFonts w:asciiTheme="minorEastAsia" w:hAnsiTheme="minorEastAsia"/>
          <w:kern w:val="2"/>
        </w:rPr>
      </w:pPr>
      <w:r>
        <w:rPr>
          <w:rFonts w:asciiTheme="minorEastAsia" w:hAnsiTheme="minorEastAsia"/>
          <w:kern w:val="2"/>
        </w:rPr>
        <w:t>5、承诺每年为</w:t>
      </w:r>
      <w:r>
        <w:rPr>
          <w:rFonts w:hint="eastAsia" w:asciiTheme="minorEastAsia" w:hAnsiTheme="minorEastAsia"/>
          <w:kern w:val="2"/>
          <w:lang w:eastAsia="zh-CN"/>
        </w:rPr>
        <w:t>乌当区</w:t>
      </w:r>
      <w:r>
        <w:rPr>
          <w:rFonts w:asciiTheme="minorEastAsia" w:hAnsiTheme="minorEastAsia"/>
          <w:kern w:val="2"/>
        </w:rPr>
        <w:t>检察院工作网以及互联网提供不少于</w:t>
      </w:r>
      <w:r>
        <w:rPr>
          <w:rFonts w:hint="eastAsia" w:asciiTheme="minorEastAsia" w:hAnsiTheme="minorEastAsia"/>
          <w:kern w:val="2"/>
          <w:lang w:val="en-US" w:eastAsia="zh-CN"/>
        </w:rPr>
        <w:t>2</w:t>
      </w:r>
      <w:r>
        <w:rPr>
          <w:rFonts w:asciiTheme="minorEastAsia" w:hAnsiTheme="minorEastAsia"/>
          <w:kern w:val="2"/>
        </w:rPr>
        <w:t>次的漏洞扫描服务，并出具扫描报告</w:t>
      </w:r>
      <w:r>
        <w:rPr>
          <w:rFonts w:hint="eastAsia" w:asciiTheme="minorEastAsia" w:hAnsiTheme="minorEastAsia"/>
          <w:kern w:val="2"/>
        </w:rPr>
        <w:t>，</w:t>
      </w:r>
      <w:r>
        <w:rPr>
          <w:rFonts w:asciiTheme="minorEastAsia" w:hAnsiTheme="minorEastAsia"/>
          <w:kern w:val="2"/>
        </w:rPr>
        <w:t>承诺函格式自拟。</w:t>
      </w:r>
    </w:p>
    <w:p w14:paraId="12A79269">
      <w:pPr>
        <w:pStyle w:val="4"/>
        <w:rPr>
          <w:rFonts w:asciiTheme="minorEastAsia" w:hAnsiTheme="minorEastAsia" w:eastAsiaTheme="minorEastAsia"/>
          <w:kern w:val="2"/>
          <w:lang w:eastAsia="zh-CN"/>
        </w:rPr>
      </w:pPr>
      <w:r>
        <w:rPr>
          <w:rFonts w:hint="eastAsia" w:asciiTheme="minorEastAsia" w:hAnsiTheme="minorEastAsia" w:eastAsiaTheme="minorEastAsia"/>
          <w:kern w:val="2"/>
          <w:lang w:eastAsia="zh-CN"/>
        </w:rPr>
        <w:t>三</w:t>
      </w:r>
      <w:r>
        <w:rPr>
          <w:rFonts w:asciiTheme="minorEastAsia" w:hAnsiTheme="minorEastAsia" w:eastAsiaTheme="minorEastAsia"/>
          <w:kern w:val="2"/>
          <w:lang w:eastAsia="zh-CN"/>
        </w:rPr>
        <w:t>、供应商</w:t>
      </w:r>
      <w:r>
        <w:rPr>
          <w:rFonts w:hint="eastAsia" w:cs="微软雅黑" w:asciiTheme="minorEastAsia" w:hAnsiTheme="minorEastAsia" w:eastAsiaTheme="minorEastAsia"/>
          <w:kern w:val="2"/>
          <w:lang w:eastAsia="zh-CN"/>
        </w:rPr>
        <w:t>综合</w:t>
      </w:r>
      <w:r>
        <w:rPr>
          <w:rFonts w:asciiTheme="minorEastAsia" w:hAnsiTheme="minorEastAsia" w:eastAsiaTheme="minorEastAsia"/>
          <w:kern w:val="2"/>
          <w:lang w:eastAsia="zh-CN"/>
        </w:rPr>
        <w:t>能力</w:t>
      </w:r>
    </w:p>
    <w:p w14:paraId="61667764">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（1）</w:t>
      </w:r>
      <w:r>
        <w:rPr>
          <w:rFonts w:asciiTheme="minorEastAsia" w:hAnsiTheme="minorEastAsia"/>
          <w:kern w:val="2"/>
        </w:rPr>
        <w:t>供应商</w:t>
      </w:r>
      <w:r>
        <w:rPr>
          <w:rFonts w:hint="eastAsia" w:asciiTheme="minorEastAsia" w:hAnsiTheme="minorEastAsia"/>
          <w:kern w:val="2"/>
        </w:rPr>
        <w:t>应具备“ITSS信息技术服务标准符合性证书”证书。</w:t>
      </w:r>
    </w:p>
    <w:p w14:paraId="3BCEE528">
      <w:pPr>
        <w:spacing w:before="120" w:after="120" w:line="360" w:lineRule="auto"/>
        <w:ind w:firstLine="420" w:firstLineChars="200"/>
        <w:rPr>
          <w:rFonts w:asciiTheme="minorEastAsia" w:hAnsiTheme="minorEastAsia"/>
          <w:kern w:val="2"/>
        </w:rPr>
      </w:pPr>
      <w:r>
        <w:rPr>
          <w:rFonts w:hint="eastAsia" w:asciiTheme="minorEastAsia" w:hAnsiTheme="minorEastAsia"/>
          <w:kern w:val="2"/>
        </w:rPr>
        <w:t>（</w:t>
      </w:r>
      <w:r>
        <w:rPr>
          <w:rFonts w:asciiTheme="minorEastAsia" w:hAnsiTheme="minorEastAsia"/>
          <w:kern w:val="2"/>
        </w:rPr>
        <w:t>2</w:t>
      </w:r>
      <w:r>
        <w:rPr>
          <w:rFonts w:hint="eastAsia" w:asciiTheme="minorEastAsia" w:hAnsiTheme="minorEastAsia"/>
          <w:kern w:val="2"/>
        </w:rPr>
        <w:t>）</w:t>
      </w:r>
      <w:r>
        <w:rPr>
          <w:rFonts w:asciiTheme="minorEastAsia" w:hAnsiTheme="minorEastAsia"/>
          <w:kern w:val="2"/>
        </w:rPr>
        <w:t>供应商</w:t>
      </w:r>
      <w:r>
        <w:rPr>
          <w:rFonts w:hint="eastAsia" w:asciiTheme="minorEastAsia" w:hAnsiTheme="minorEastAsia"/>
          <w:kern w:val="2"/>
        </w:rPr>
        <w:t>应具备“</w:t>
      </w:r>
      <w:r>
        <w:rPr>
          <w:rFonts w:hint="eastAsia" w:cs="宋体" w:asciiTheme="minorEastAsia" w:hAnsiTheme="minorEastAsia"/>
        </w:rPr>
        <w:t>CCRC</w:t>
      </w:r>
      <w:r>
        <w:rPr>
          <w:rFonts w:hint="eastAsia" w:asciiTheme="minorEastAsia" w:hAnsiTheme="minorEastAsia"/>
          <w:kern w:val="2"/>
        </w:rPr>
        <w:t>信息安全服务资质证书”。</w:t>
      </w:r>
    </w:p>
    <w:p w14:paraId="714717EB">
      <w:pPr>
        <w:spacing w:before="120" w:after="120" w:line="360" w:lineRule="auto"/>
        <w:ind w:firstLine="420" w:firstLineChars="200"/>
        <w:rPr>
          <w:rFonts w:hint="eastAsia" w:cs="___WRD_EMBED_SUB_40" w:asciiTheme="minorEastAsia" w:hAnsiTheme="minorEastAsia"/>
          <w:kern w:val="2"/>
        </w:rPr>
      </w:pPr>
      <w:r>
        <w:rPr>
          <w:rFonts w:hint="eastAsia" w:asciiTheme="minorEastAsia" w:hAnsiTheme="minorEastAsia"/>
          <w:kern w:val="2"/>
        </w:rPr>
        <w:t>（</w:t>
      </w:r>
      <w:r>
        <w:rPr>
          <w:rFonts w:asciiTheme="minorEastAsia" w:hAnsiTheme="minorEastAsia"/>
          <w:kern w:val="2"/>
        </w:rPr>
        <w:t>3</w:t>
      </w:r>
      <w:r>
        <w:rPr>
          <w:rFonts w:hint="eastAsia" w:asciiTheme="minorEastAsia" w:hAnsiTheme="minorEastAsia"/>
          <w:kern w:val="2"/>
        </w:rPr>
        <w:t>）投标单位具备ISO27001信息安全管理体系认证证书，ISO20000信息技术服务管理体系认证证书</w:t>
      </w:r>
      <w:r>
        <w:rPr>
          <w:rFonts w:hint="eastAsia" w:cs="___WRD_EMBED_SUB_40" w:asciiTheme="minorEastAsia" w:hAnsiTheme="minorEastAsia"/>
          <w:kern w:val="2"/>
        </w:rPr>
        <w:t>。</w:t>
      </w:r>
    </w:p>
    <w:p w14:paraId="06255BC4">
      <w:pPr>
        <w:spacing w:before="120" w:after="120" w:line="360" w:lineRule="auto"/>
        <w:ind w:firstLine="420" w:firstLineChars="200"/>
        <w:rPr>
          <w:rFonts w:hint="eastAsia" w:cs="___WRD_EMBED_SUB_40" w:asciiTheme="minorEastAsia" w:hAnsiTheme="minorEastAsia"/>
          <w:kern w:val="2"/>
        </w:rPr>
      </w:pPr>
      <w:r>
        <w:rPr>
          <w:rFonts w:hint="eastAsia" w:asciiTheme="minorEastAsia" w:hAnsiTheme="minorEastAsia"/>
          <w:kern w:val="2"/>
        </w:rPr>
        <w:t>（</w:t>
      </w:r>
      <w:r>
        <w:rPr>
          <w:rFonts w:hint="eastAsia" w:asciiTheme="minorEastAsia" w:hAnsiTheme="minorEastAsia"/>
          <w:kern w:val="2"/>
          <w:lang w:val="en-US" w:eastAsia="zh-CN"/>
        </w:rPr>
        <w:t>4</w:t>
      </w:r>
      <w:r>
        <w:rPr>
          <w:rFonts w:hint="eastAsia" w:asciiTheme="minorEastAsia" w:hAnsiTheme="minorEastAsia"/>
          <w:kern w:val="2"/>
        </w:rPr>
        <w:t>）为了保证获得更好的服务保障，要求</w:t>
      </w:r>
      <w:r>
        <w:rPr>
          <w:rFonts w:asciiTheme="minorEastAsia" w:hAnsiTheme="minorEastAsia"/>
          <w:kern w:val="2"/>
        </w:rPr>
        <w:t>供应商</w:t>
      </w:r>
      <w:r>
        <w:rPr>
          <w:rFonts w:hint="eastAsia" w:asciiTheme="minorEastAsia" w:hAnsiTheme="minorEastAsia"/>
          <w:kern w:val="2"/>
        </w:rPr>
        <w:t>在贵阳本地具备良好的服务团队能力，出现重大安全故障时，服务团队人员能够半小时内及时赶到现场</w:t>
      </w:r>
      <w:r>
        <w:rPr>
          <w:rFonts w:hint="eastAsia" w:cs="___WRD_EMBED_SUB_40" w:asciiTheme="minorEastAsia" w:hAnsiTheme="minorEastAsia"/>
          <w:kern w:val="2"/>
        </w:rPr>
        <w:t>，需提供在贵阳所缴纳社保人员不少于</w:t>
      </w:r>
      <w:r>
        <w:rPr>
          <w:rFonts w:hint="eastAsia" w:cs="___WRD_EMBED_SUB_40" w:asciiTheme="minorEastAsia" w:hAnsiTheme="minorEastAsia"/>
          <w:kern w:val="2"/>
          <w:lang w:val="en-US" w:eastAsia="zh-CN"/>
        </w:rPr>
        <w:t>2</w:t>
      </w:r>
      <w:r>
        <w:rPr>
          <w:rFonts w:hint="eastAsia" w:cs="___WRD_EMBED_SUB_40" w:asciiTheme="minorEastAsia" w:hAnsiTheme="minorEastAsia"/>
          <w:kern w:val="2"/>
        </w:rPr>
        <w:t>0人的证明文件以及对应身份证明。</w:t>
      </w:r>
    </w:p>
    <w:p w14:paraId="6408EC85">
      <w:pPr>
        <w:spacing w:before="120" w:after="120" w:line="360" w:lineRule="auto"/>
        <w:ind w:firstLine="420" w:firstLineChars="200"/>
        <w:rPr>
          <w:rFonts w:asciiTheme="minorEastAsia" w:hAnsiTheme="minorEastAsia" w:eastAsiaTheme="minorEastAsia"/>
          <w:lang w:eastAsia="zh-CN"/>
        </w:rPr>
      </w:pPr>
      <w:r>
        <w:rPr>
          <w:rFonts w:hint="eastAsia" w:cs="___WRD_EMBED_SUB_40" w:asciiTheme="minorEastAsia" w:hAnsiTheme="minorEastAsia"/>
          <w:kern w:val="2"/>
          <w:lang w:eastAsia="zh-CN"/>
        </w:rPr>
        <w:t>（</w:t>
      </w:r>
      <w:r>
        <w:rPr>
          <w:rFonts w:hint="eastAsia" w:cs="___WRD_EMBED_SUB_40" w:asciiTheme="minorEastAsia" w:hAnsiTheme="minorEastAsia"/>
          <w:kern w:val="2"/>
          <w:lang w:val="en-US" w:eastAsia="zh-CN"/>
        </w:rPr>
        <w:t>5</w:t>
      </w:r>
      <w:r>
        <w:rPr>
          <w:rFonts w:hint="eastAsia" w:cs="___WRD_EMBED_SUB_40" w:asciiTheme="minorEastAsia" w:hAnsiTheme="minorEastAsia"/>
          <w:kern w:val="2"/>
          <w:lang w:eastAsia="zh-CN"/>
        </w:rPr>
        <w:t>）</w:t>
      </w:r>
      <w:r>
        <w:rPr>
          <w:rFonts w:hint="eastAsia" w:cs="___WRD_EMBED_SUB_40" w:asciiTheme="minorEastAsia" w:hAnsiTheme="minorEastAsia"/>
          <w:kern w:val="2"/>
          <w:lang w:val="en-US" w:eastAsia="zh-CN"/>
        </w:rPr>
        <w:t>提供公检法运维类似的驻场服务业绩，且获得甲方服务好评的。提供5个以上可以优先考虑。</w:t>
      </w:r>
      <w:bookmarkEnd w:id="1"/>
      <w:bookmarkEnd w:id="2"/>
      <w:bookmarkEnd w:id="3"/>
      <w:bookmarkEnd w:id="4"/>
    </w:p>
    <w:p w14:paraId="2B962C9D">
      <w:pPr>
        <w:pStyle w:val="4"/>
        <w:rPr>
          <w:rFonts w:hint="eastAsia" w:asciiTheme="minorEastAsia" w:hAnsiTheme="minorEastAsia" w:eastAsiaTheme="minorEastAsia"/>
          <w:kern w:val="2"/>
          <w:lang w:val="en-US" w:eastAsia="zh-CN"/>
        </w:rPr>
      </w:pPr>
      <w:r>
        <w:rPr>
          <w:rFonts w:hint="eastAsia" w:asciiTheme="minorEastAsia" w:hAnsiTheme="minorEastAsia" w:eastAsiaTheme="minorEastAsia"/>
          <w:kern w:val="2"/>
          <w:lang w:val="en-US" w:eastAsia="zh-CN"/>
        </w:rPr>
        <w:t>四、服务内容</w:t>
      </w:r>
    </w:p>
    <w:p w14:paraId="0FCBAC33">
      <w:pPr>
        <w:rPr>
          <w:rFonts w:hint="eastAsia"/>
          <w:lang w:val="en-US" w:eastAsia="zh-CN"/>
        </w:rPr>
      </w:pPr>
    </w:p>
    <w:tbl>
      <w:tblPr>
        <w:tblStyle w:val="5"/>
        <w:tblW w:w="5727" w:type="pct"/>
        <w:tblInd w:w="-2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09"/>
        <w:gridCol w:w="865"/>
        <w:gridCol w:w="2755"/>
        <w:gridCol w:w="6061"/>
      </w:tblGrid>
      <w:tr w14:paraId="551A9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296" w:type="pct"/>
          </w:tcPr>
          <w:p w14:paraId="131A39CF">
            <w:pPr>
              <w:pStyle w:val="11"/>
              <w:spacing w:before="99"/>
              <w:ind w:left="49" w:right="14"/>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序号</w:t>
            </w:r>
          </w:p>
        </w:tc>
        <w:tc>
          <w:tcPr>
            <w:tcW w:w="420" w:type="pct"/>
          </w:tcPr>
          <w:p w14:paraId="0BBFEACE">
            <w:pPr>
              <w:pStyle w:val="11"/>
              <w:spacing w:before="99"/>
              <w:ind w:left="176"/>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岗位</w:t>
            </w:r>
          </w:p>
        </w:tc>
        <w:tc>
          <w:tcPr>
            <w:tcW w:w="1338" w:type="pct"/>
          </w:tcPr>
          <w:p w14:paraId="0EE32AD2">
            <w:pPr>
              <w:pStyle w:val="11"/>
              <w:spacing w:before="99"/>
              <w:ind w:left="70" w:right="35"/>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运维服务及工作项目</w:t>
            </w:r>
          </w:p>
        </w:tc>
        <w:tc>
          <w:tcPr>
            <w:tcW w:w="2944" w:type="pct"/>
          </w:tcPr>
          <w:p w14:paraId="4FEDE8AE">
            <w:pPr>
              <w:pStyle w:val="11"/>
              <w:spacing w:before="99"/>
              <w:ind w:right="3815"/>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详细工作内容</w:t>
            </w:r>
          </w:p>
        </w:tc>
      </w:tr>
      <w:tr w14:paraId="79660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2" w:hRule="atLeast"/>
        </w:trPr>
        <w:tc>
          <w:tcPr>
            <w:tcW w:w="296" w:type="pct"/>
            <w:vMerge w:val="restart"/>
          </w:tcPr>
          <w:p w14:paraId="3CE5CE19">
            <w:pPr>
              <w:pStyle w:val="11"/>
              <w:rPr>
                <w:rFonts w:hint="eastAsia" w:asciiTheme="minorEastAsia" w:hAnsiTheme="minorEastAsia" w:eastAsiaTheme="minorEastAsia" w:cstheme="minorEastAsia"/>
                <w:b/>
                <w:sz w:val="18"/>
                <w:szCs w:val="18"/>
              </w:rPr>
            </w:pPr>
          </w:p>
          <w:p w14:paraId="48007F48">
            <w:pPr>
              <w:pStyle w:val="11"/>
              <w:rPr>
                <w:rFonts w:hint="eastAsia" w:asciiTheme="minorEastAsia" w:hAnsiTheme="minorEastAsia" w:eastAsiaTheme="minorEastAsia" w:cstheme="minorEastAsia"/>
                <w:b/>
                <w:sz w:val="18"/>
                <w:szCs w:val="18"/>
              </w:rPr>
            </w:pPr>
          </w:p>
          <w:p w14:paraId="257711B6">
            <w:pPr>
              <w:pStyle w:val="11"/>
              <w:rPr>
                <w:rFonts w:hint="eastAsia" w:asciiTheme="minorEastAsia" w:hAnsiTheme="minorEastAsia" w:eastAsiaTheme="minorEastAsia" w:cstheme="minorEastAsia"/>
                <w:b/>
                <w:sz w:val="18"/>
                <w:szCs w:val="18"/>
              </w:rPr>
            </w:pPr>
          </w:p>
          <w:p w14:paraId="08021CFE">
            <w:pPr>
              <w:pStyle w:val="11"/>
              <w:rPr>
                <w:rFonts w:hint="eastAsia" w:asciiTheme="minorEastAsia" w:hAnsiTheme="minorEastAsia" w:eastAsiaTheme="minorEastAsia" w:cstheme="minorEastAsia"/>
                <w:b/>
                <w:sz w:val="18"/>
                <w:szCs w:val="18"/>
              </w:rPr>
            </w:pPr>
          </w:p>
          <w:p w14:paraId="4705DD94">
            <w:pPr>
              <w:pStyle w:val="11"/>
              <w:rPr>
                <w:rFonts w:hint="eastAsia" w:asciiTheme="minorEastAsia" w:hAnsiTheme="minorEastAsia" w:eastAsiaTheme="minorEastAsia" w:cstheme="minorEastAsia"/>
                <w:b/>
                <w:sz w:val="18"/>
                <w:szCs w:val="18"/>
              </w:rPr>
            </w:pPr>
          </w:p>
          <w:p w14:paraId="635D3968">
            <w:pPr>
              <w:pStyle w:val="11"/>
              <w:rPr>
                <w:rFonts w:hint="eastAsia" w:asciiTheme="minorEastAsia" w:hAnsiTheme="minorEastAsia" w:eastAsiaTheme="minorEastAsia" w:cstheme="minorEastAsia"/>
                <w:b/>
                <w:sz w:val="18"/>
                <w:szCs w:val="18"/>
              </w:rPr>
            </w:pPr>
          </w:p>
          <w:p w14:paraId="784BCDEB">
            <w:pPr>
              <w:pStyle w:val="11"/>
              <w:rPr>
                <w:rFonts w:hint="eastAsia" w:asciiTheme="minorEastAsia" w:hAnsiTheme="minorEastAsia" w:eastAsiaTheme="minorEastAsia" w:cstheme="minorEastAsia"/>
                <w:b/>
                <w:sz w:val="18"/>
                <w:szCs w:val="18"/>
              </w:rPr>
            </w:pPr>
          </w:p>
          <w:p w14:paraId="0EDA864C">
            <w:pPr>
              <w:pStyle w:val="11"/>
              <w:rPr>
                <w:rFonts w:hint="eastAsia" w:asciiTheme="minorEastAsia" w:hAnsiTheme="minorEastAsia" w:eastAsiaTheme="minorEastAsia" w:cstheme="minorEastAsia"/>
                <w:b/>
                <w:sz w:val="18"/>
                <w:szCs w:val="18"/>
              </w:rPr>
            </w:pPr>
          </w:p>
          <w:p w14:paraId="4DD5EB5B">
            <w:pPr>
              <w:pStyle w:val="11"/>
              <w:rPr>
                <w:rFonts w:hint="eastAsia" w:asciiTheme="minorEastAsia" w:hAnsiTheme="minorEastAsia" w:eastAsiaTheme="minorEastAsia" w:cstheme="minorEastAsia"/>
                <w:b/>
                <w:sz w:val="18"/>
                <w:szCs w:val="18"/>
              </w:rPr>
            </w:pPr>
          </w:p>
          <w:p w14:paraId="50FD9686">
            <w:pPr>
              <w:pStyle w:val="11"/>
              <w:rPr>
                <w:rFonts w:hint="eastAsia" w:asciiTheme="minorEastAsia" w:hAnsiTheme="minorEastAsia" w:eastAsiaTheme="minorEastAsia" w:cstheme="minorEastAsia"/>
                <w:b/>
                <w:sz w:val="18"/>
                <w:szCs w:val="18"/>
              </w:rPr>
            </w:pPr>
          </w:p>
          <w:p w14:paraId="42EB30D8">
            <w:pPr>
              <w:pStyle w:val="11"/>
              <w:rPr>
                <w:rFonts w:hint="eastAsia" w:asciiTheme="minorEastAsia" w:hAnsiTheme="minorEastAsia" w:eastAsiaTheme="minorEastAsia" w:cstheme="minorEastAsia"/>
                <w:b/>
                <w:sz w:val="18"/>
                <w:szCs w:val="18"/>
              </w:rPr>
            </w:pPr>
          </w:p>
          <w:p w14:paraId="56DF81C8">
            <w:pPr>
              <w:pStyle w:val="11"/>
              <w:rPr>
                <w:rFonts w:hint="eastAsia" w:asciiTheme="minorEastAsia" w:hAnsiTheme="minorEastAsia" w:eastAsiaTheme="minorEastAsia" w:cstheme="minorEastAsia"/>
                <w:b/>
                <w:sz w:val="18"/>
                <w:szCs w:val="18"/>
              </w:rPr>
            </w:pPr>
          </w:p>
          <w:p w14:paraId="1836BBD4">
            <w:pPr>
              <w:pStyle w:val="11"/>
              <w:rPr>
                <w:rFonts w:hint="eastAsia" w:asciiTheme="minorEastAsia" w:hAnsiTheme="minorEastAsia" w:eastAsiaTheme="minorEastAsia" w:cstheme="minorEastAsia"/>
                <w:b/>
                <w:sz w:val="18"/>
                <w:szCs w:val="18"/>
              </w:rPr>
            </w:pPr>
          </w:p>
          <w:p w14:paraId="2A1E5569">
            <w:pPr>
              <w:pStyle w:val="11"/>
              <w:spacing w:before="4"/>
              <w:rPr>
                <w:rFonts w:hint="eastAsia" w:asciiTheme="minorEastAsia" w:hAnsiTheme="minorEastAsia" w:eastAsiaTheme="minorEastAsia" w:cstheme="minorEastAsia"/>
                <w:b/>
                <w:sz w:val="18"/>
                <w:szCs w:val="18"/>
              </w:rPr>
            </w:pPr>
          </w:p>
          <w:p w14:paraId="44323B38">
            <w:pPr>
              <w:pStyle w:val="11"/>
              <w:spacing w:before="1"/>
              <w:ind w:left="3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w w:val="99"/>
                <w:sz w:val="18"/>
                <w:szCs w:val="18"/>
              </w:rPr>
              <w:t>1</w:t>
            </w:r>
          </w:p>
        </w:tc>
        <w:tc>
          <w:tcPr>
            <w:tcW w:w="420" w:type="pct"/>
            <w:vMerge w:val="restart"/>
          </w:tcPr>
          <w:p w14:paraId="45E9D5B6">
            <w:pPr>
              <w:pStyle w:val="11"/>
              <w:rPr>
                <w:rFonts w:hint="eastAsia" w:asciiTheme="minorEastAsia" w:hAnsiTheme="minorEastAsia" w:eastAsiaTheme="minorEastAsia" w:cstheme="minorEastAsia"/>
                <w:b/>
                <w:sz w:val="18"/>
                <w:szCs w:val="18"/>
              </w:rPr>
            </w:pPr>
          </w:p>
          <w:p w14:paraId="3FCBDA9A">
            <w:pPr>
              <w:pStyle w:val="11"/>
              <w:rPr>
                <w:rFonts w:hint="eastAsia" w:asciiTheme="minorEastAsia" w:hAnsiTheme="minorEastAsia" w:eastAsiaTheme="minorEastAsia" w:cstheme="minorEastAsia"/>
                <w:b/>
                <w:sz w:val="18"/>
                <w:szCs w:val="18"/>
              </w:rPr>
            </w:pPr>
          </w:p>
          <w:p w14:paraId="3CC6BBB4">
            <w:pPr>
              <w:pStyle w:val="11"/>
              <w:rPr>
                <w:rFonts w:hint="eastAsia" w:asciiTheme="minorEastAsia" w:hAnsiTheme="minorEastAsia" w:eastAsiaTheme="minorEastAsia" w:cstheme="minorEastAsia"/>
                <w:b/>
                <w:sz w:val="18"/>
                <w:szCs w:val="18"/>
              </w:rPr>
            </w:pPr>
          </w:p>
          <w:p w14:paraId="6784037C">
            <w:pPr>
              <w:pStyle w:val="11"/>
              <w:rPr>
                <w:rFonts w:hint="eastAsia" w:asciiTheme="minorEastAsia" w:hAnsiTheme="minorEastAsia" w:eastAsiaTheme="minorEastAsia" w:cstheme="minorEastAsia"/>
                <w:b/>
                <w:sz w:val="18"/>
                <w:szCs w:val="18"/>
              </w:rPr>
            </w:pPr>
          </w:p>
          <w:p w14:paraId="4C8FDD76">
            <w:pPr>
              <w:pStyle w:val="11"/>
              <w:rPr>
                <w:rFonts w:hint="eastAsia" w:asciiTheme="minorEastAsia" w:hAnsiTheme="minorEastAsia" w:eastAsiaTheme="minorEastAsia" w:cstheme="minorEastAsia"/>
                <w:b/>
                <w:sz w:val="18"/>
                <w:szCs w:val="18"/>
              </w:rPr>
            </w:pPr>
          </w:p>
          <w:p w14:paraId="4ECAA3C4">
            <w:pPr>
              <w:pStyle w:val="11"/>
              <w:rPr>
                <w:rFonts w:hint="eastAsia" w:asciiTheme="minorEastAsia" w:hAnsiTheme="minorEastAsia" w:eastAsiaTheme="minorEastAsia" w:cstheme="minorEastAsia"/>
                <w:b/>
                <w:sz w:val="18"/>
                <w:szCs w:val="18"/>
              </w:rPr>
            </w:pPr>
          </w:p>
          <w:p w14:paraId="647330A3">
            <w:pPr>
              <w:pStyle w:val="11"/>
              <w:rPr>
                <w:rFonts w:hint="eastAsia" w:asciiTheme="minorEastAsia" w:hAnsiTheme="minorEastAsia" w:eastAsiaTheme="minorEastAsia" w:cstheme="minorEastAsia"/>
                <w:b/>
                <w:sz w:val="18"/>
                <w:szCs w:val="18"/>
              </w:rPr>
            </w:pPr>
          </w:p>
          <w:p w14:paraId="24A7ACA4">
            <w:pPr>
              <w:pStyle w:val="11"/>
              <w:rPr>
                <w:rFonts w:hint="eastAsia" w:asciiTheme="minorEastAsia" w:hAnsiTheme="minorEastAsia" w:eastAsiaTheme="minorEastAsia" w:cstheme="minorEastAsia"/>
                <w:b/>
                <w:sz w:val="18"/>
                <w:szCs w:val="18"/>
              </w:rPr>
            </w:pPr>
          </w:p>
          <w:p w14:paraId="70ADC718">
            <w:pPr>
              <w:pStyle w:val="11"/>
              <w:rPr>
                <w:rFonts w:hint="eastAsia" w:asciiTheme="minorEastAsia" w:hAnsiTheme="minorEastAsia" w:eastAsiaTheme="minorEastAsia" w:cstheme="minorEastAsia"/>
                <w:b/>
                <w:sz w:val="18"/>
                <w:szCs w:val="18"/>
              </w:rPr>
            </w:pPr>
          </w:p>
          <w:p w14:paraId="53776E51">
            <w:pPr>
              <w:pStyle w:val="11"/>
              <w:rPr>
                <w:rFonts w:hint="eastAsia" w:asciiTheme="minorEastAsia" w:hAnsiTheme="minorEastAsia" w:eastAsiaTheme="minorEastAsia" w:cstheme="minorEastAsia"/>
                <w:b/>
                <w:sz w:val="18"/>
                <w:szCs w:val="18"/>
              </w:rPr>
            </w:pPr>
          </w:p>
          <w:p w14:paraId="329A0FCA">
            <w:pPr>
              <w:pStyle w:val="11"/>
              <w:rPr>
                <w:rFonts w:hint="eastAsia" w:asciiTheme="minorEastAsia" w:hAnsiTheme="minorEastAsia" w:eastAsiaTheme="minorEastAsia" w:cstheme="minorEastAsia"/>
                <w:b/>
                <w:sz w:val="18"/>
                <w:szCs w:val="18"/>
              </w:rPr>
            </w:pPr>
          </w:p>
          <w:p w14:paraId="59FFC935">
            <w:pPr>
              <w:pStyle w:val="11"/>
              <w:spacing w:before="5"/>
              <w:rPr>
                <w:rFonts w:hint="eastAsia" w:asciiTheme="minorEastAsia" w:hAnsiTheme="minorEastAsia" w:eastAsiaTheme="minorEastAsia" w:cstheme="minorEastAsia"/>
                <w:b/>
                <w:sz w:val="18"/>
                <w:szCs w:val="18"/>
              </w:rPr>
            </w:pPr>
          </w:p>
          <w:p w14:paraId="25CCB270">
            <w:pPr>
              <w:pStyle w:val="11"/>
              <w:spacing w:line="230" w:lineRule="auto"/>
              <w:ind w:left="71" w:right="48"/>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信息化设备运维服务专业技术人员</w:t>
            </w:r>
          </w:p>
        </w:tc>
        <w:tc>
          <w:tcPr>
            <w:tcW w:w="1338" w:type="pct"/>
          </w:tcPr>
          <w:p w14:paraId="2759A436">
            <w:pPr>
              <w:pStyle w:val="11"/>
              <w:rPr>
                <w:rFonts w:hint="eastAsia" w:asciiTheme="minorEastAsia" w:hAnsiTheme="minorEastAsia" w:eastAsiaTheme="minorEastAsia" w:cstheme="minorEastAsia"/>
                <w:b/>
                <w:sz w:val="18"/>
                <w:szCs w:val="18"/>
              </w:rPr>
            </w:pPr>
          </w:p>
          <w:p w14:paraId="65D4C3AF">
            <w:pPr>
              <w:pStyle w:val="11"/>
              <w:spacing w:before="6"/>
              <w:rPr>
                <w:rFonts w:hint="eastAsia" w:asciiTheme="minorEastAsia" w:hAnsiTheme="minorEastAsia" w:eastAsiaTheme="minorEastAsia" w:cstheme="minorEastAsia"/>
                <w:b/>
                <w:sz w:val="18"/>
                <w:szCs w:val="18"/>
              </w:rPr>
            </w:pPr>
          </w:p>
          <w:p w14:paraId="6D05C174">
            <w:pPr>
              <w:pStyle w:val="11"/>
              <w:spacing w:line="252" w:lineRule="exact"/>
              <w:ind w:left="67"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网络系统</w:t>
            </w:r>
          </w:p>
          <w:p w14:paraId="030324C9">
            <w:pPr>
              <w:pStyle w:val="11"/>
              <w:spacing w:before="3" w:line="230" w:lineRule="auto"/>
              <w:ind w:left="70"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（检察工作网、互联网、财政网、电子政务网、局域网）</w:t>
            </w:r>
          </w:p>
        </w:tc>
        <w:tc>
          <w:tcPr>
            <w:tcW w:w="2944" w:type="pct"/>
          </w:tcPr>
          <w:p w14:paraId="52CAD495">
            <w:pPr>
              <w:pStyle w:val="11"/>
              <w:spacing w:line="228"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1、对业务网络核心交换机做堆叠配置、到楼层交换机双链路配置；</w:t>
            </w:r>
          </w:p>
          <w:p w14:paraId="120ED8C3">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2、全院网络VLAN划分，网络设备IP地址规划、设定配置；</w:t>
            </w:r>
          </w:p>
          <w:p w14:paraId="2C3129FB">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3、因新增设备及办公室调整时需要及时调整设备IP地址，并做好记录；</w:t>
            </w:r>
          </w:p>
          <w:p w14:paraId="78163501">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4、按照实际情况，提供详细的网络拓扑图；</w:t>
            </w:r>
          </w:p>
          <w:p w14:paraId="66A1D9E2">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5、对全院</w:t>
            </w:r>
            <w:r>
              <w:rPr>
                <w:rFonts w:hint="eastAsia" w:asciiTheme="minorEastAsia" w:hAnsiTheme="minorEastAsia" w:eastAsiaTheme="minorEastAsia" w:cstheme="minorEastAsia"/>
                <w:sz w:val="18"/>
                <w:szCs w:val="18"/>
                <w:lang w:val="en-US"/>
              </w:rPr>
              <w:t>除检察专网以外</w:t>
            </w:r>
            <w:r>
              <w:rPr>
                <w:rFonts w:hint="eastAsia" w:asciiTheme="minorEastAsia" w:hAnsiTheme="minorEastAsia" w:eastAsiaTheme="minorEastAsia" w:cstheme="minorEastAsia"/>
                <w:sz w:val="18"/>
                <w:szCs w:val="18"/>
              </w:rPr>
              <w:t>所有网络</w:t>
            </w:r>
            <w:r>
              <w:rPr>
                <w:rFonts w:hint="eastAsia" w:asciiTheme="minorEastAsia" w:hAnsiTheme="minorEastAsia" w:eastAsiaTheme="minorEastAsia" w:cstheme="minorEastAsia"/>
                <w:sz w:val="18"/>
                <w:szCs w:val="18"/>
                <w:lang w:val="en-US"/>
              </w:rPr>
              <w:t>传输设备、网络交换</w:t>
            </w:r>
            <w:r>
              <w:rPr>
                <w:rFonts w:hint="eastAsia" w:asciiTheme="minorEastAsia" w:hAnsiTheme="minorEastAsia" w:eastAsiaTheme="minorEastAsia" w:cstheme="minorEastAsia"/>
                <w:sz w:val="18"/>
                <w:szCs w:val="18"/>
              </w:rPr>
              <w:t>设备、</w:t>
            </w:r>
            <w:r>
              <w:rPr>
                <w:rFonts w:hint="eastAsia" w:asciiTheme="minorEastAsia" w:hAnsiTheme="minorEastAsia" w:eastAsiaTheme="minorEastAsia" w:cstheme="minorEastAsia"/>
                <w:sz w:val="18"/>
                <w:szCs w:val="18"/>
                <w:lang w:val="en-US"/>
              </w:rPr>
              <w:t>网络路由设备、网络安全设备</w:t>
            </w:r>
            <w:r>
              <w:rPr>
                <w:rFonts w:hint="eastAsia" w:asciiTheme="minorEastAsia" w:hAnsiTheme="minorEastAsia" w:eastAsiaTheme="minorEastAsia" w:cstheme="minorEastAsia"/>
                <w:sz w:val="18"/>
                <w:szCs w:val="18"/>
              </w:rPr>
              <w:t>进行统计，对配置内容进行整理，</w:t>
            </w:r>
            <w:r>
              <w:rPr>
                <w:rFonts w:hint="eastAsia" w:asciiTheme="minorEastAsia" w:hAnsiTheme="minorEastAsia" w:eastAsiaTheme="minorEastAsia" w:cstheme="minorEastAsia"/>
                <w:sz w:val="18"/>
                <w:szCs w:val="18"/>
                <w:lang w:val="en-US"/>
              </w:rPr>
              <w:t>做好日常巡检</w:t>
            </w:r>
            <w:r>
              <w:rPr>
                <w:rFonts w:hint="eastAsia" w:asciiTheme="minorEastAsia" w:hAnsiTheme="minorEastAsia" w:eastAsiaTheme="minorEastAsia" w:cstheme="minorEastAsia"/>
                <w:sz w:val="18"/>
                <w:szCs w:val="18"/>
              </w:rPr>
              <w:t>；</w:t>
            </w:r>
          </w:p>
          <w:p w14:paraId="71D7B433">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6、机房及电井网络线缆整理，保持整洁；</w:t>
            </w:r>
          </w:p>
          <w:p w14:paraId="47D4FD7E">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7、网络线路维护：含配线架、网络模块等，须保证线路正常使用，并做好相关标签标识及相关资料（图纸、端</w:t>
            </w:r>
          </w:p>
          <w:p w14:paraId="696E418D">
            <w:pPr>
              <w:pStyle w:val="11"/>
              <w:spacing w:line="186" w:lineRule="exact"/>
              <w:ind w:left="31"/>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口对应表等）。</w:t>
            </w:r>
          </w:p>
        </w:tc>
      </w:tr>
      <w:tr w14:paraId="37AA8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7" w:hRule="atLeast"/>
        </w:trPr>
        <w:tc>
          <w:tcPr>
            <w:tcW w:w="296" w:type="pct"/>
            <w:vMerge w:val="continue"/>
            <w:tcBorders>
              <w:top w:val="nil"/>
            </w:tcBorders>
          </w:tcPr>
          <w:p w14:paraId="7453405D">
            <w:pPr>
              <w:rPr>
                <w:rFonts w:hint="eastAsia" w:asciiTheme="minorEastAsia" w:hAnsiTheme="minorEastAsia" w:eastAsiaTheme="minorEastAsia" w:cstheme="minorEastAsia"/>
                <w:sz w:val="18"/>
                <w:szCs w:val="18"/>
              </w:rPr>
            </w:pPr>
          </w:p>
        </w:tc>
        <w:tc>
          <w:tcPr>
            <w:tcW w:w="420" w:type="pct"/>
            <w:vMerge w:val="continue"/>
            <w:tcBorders>
              <w:top w:val="nil"/>
            </w:tcBorders>
          </w:tcPr>
          <w:p w14:paraId="7DDDAB60">
            <w:pPr>
              <w:rPr>
                <w:rFonts w:hint="eastAsia" w:asciiTheme="minorEastAsia" w:hAnsiTheme="minorEastAsia" w:eastAsiaTheme="minorEastAsia" w:cstheme="minorEastAsia"/>
                <w:sz w:val="18"/>
                <w:szCs w:val="18"/>
              </w:rPr>
            </w:pPr>
          </w:p>
        </w:tc>
        <w:tc>
          <w:tcPr>
            <w:tcW w:w="1338" w:type="pct"/>
          </w:tcPr>
          <w:p w14:paraId="24757EF6">
            <w:pPr>
              <w:pStyle w:val="11"/>
              <w:spacing w:before="8"/>
              <w:rPr>
                <w:rFonts w:hint="eastAsia" w:asciiTheme="minorEastAsia" w:hAnsiTheme="minorEastAsia" w:eastAsiaTheme="minorEastAsia" w:cstheme="minorEastAsia"/>
                <w:b/>
                <w:sz w:val="18"/>
                <w:szCs w:val="18"/>
              </w:rPr>
            </w:pPr>
          </w:p>
          <w:p w14:paraId="110D45C2">
            <w:pPr>
              <w:pStyle w:val="11"/>
              <w:spacing w:line="252" w:lineRule="exact"/>
              <w:ind w:left="67"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电话系统</w:t>
            </w:r>
          </w:p>
          <w:p w14:paraId="17FE08E5">
            <w:pPr>
              <w:pStyle w:val="11"/>
              <w:spacing w:line="252" w:lineRule="exact"/>
              <w:ind w:left="65"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（约</w:t>
            </w:r>
            <w:r>
              <w:rPr>
                <w:rFonts w:hint="eastAsia" w:asciiTheme="minorEastAsia" w:hAnsiTheme="minorEastAsia" w:eastAsiaTheme="minorEastAsia" w:cstheme="minorEastAsia"/>
                <w:sz w:val="18"/>
                <w:szCs w:val="18"/>
                <w:lang w:val="en-US" w:eastAsia="zh-CN"/>
              </w:rPr>
              <w:t>50</w:t>
            </w:r>
            <w:r>
              <w:rPr>
                <w:rFonts w:hint="eastAsia" w:asciiTheme="minorEastAsia" w:hAnsiTheme="minorEastAsia" w:eastAsiaTheme="minorEastAsia" w:cstheme="minorEastAsia"/>
                <w:sz w:val="18"/>
                <w:szCs w:val="18"/>
              </w:rPr>
              <w:t>门电话）</w:t>
            </w:r>
          </w:p>
        </w:tc>
        <w:tc>
          <w:tcPr>
            <w:tcW w:w="2944" w:type="pct"/>
          </w:tcPr>
          <w:p w14:paraId="6CB62D0C">
            <w:pPr>
              <w:pStyle w:val="11"/>
              <w:spacing w:line="228"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1、含配线架、网络模块等，须保证线路正常使用，并做好相关标签标识及相关资料（图纸、端口对应表等）；</w:t>
            </w:r>
          </w:p>
          <w:p w14:paraId="1072BF7B">
            <w:pPr>
              <w:pStyle w:val="11"/>
              <w:spacing w:before="1" w:line="235" w:lineRule="auto"/>
              <w:ind w:left="31" w:right="2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2、应对院内所有固话进行统计，做好端口对应表（含电话号码、电信设备端口号、机房配线架端口号、电井配线架端口号、信息面板端口号、房间号等）；</w:t>
            </w:r>
          </w:p>
          <w:p w14:paraId="27EE3FDE">
            <w:pPr>
              <w:pStyle w:val="11"/>
              <w:spacing w:line="224"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3、对机房电话线缆整理，保持整洁；</w:t>
            </w:r>
          </w:p>
          <w:p w14:paraId="1CAFE28B">
            <w:pPr>
              <w:pStyle w:val="11"/>
              <w:spacing w:line="184"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4、新增固话及因办公室调整时、需要对线路进行相应调整。并做好记录。</w:t>
            </w:r>
          </w:p>
        </w:tc>
      </w:tr>
      <w:tr w14:paraId="7AF4C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2" w:hRule="atLeast"/>
        </w:trPr>
        <w:tc>
          <w:tcPr>
            <w:tcW w:w="296" w:type="pct"/>
            <w:vMerge w:val="continue"/>
            <w:tcBorders>
              <w:top w:val="nil"/>
            </w:tcBorders>
          </w:tcPr>
          <w:p w14:paraId="102486DE">
            <w:pPr>
              <w:rPr>
                <w:rFonts w:hint="eastAsia" w:asciiTheme="minorEastAsia" w:hAnsiTheme="minorEastAsia" w:eastAsiaTheme="minorEastAsia" w:cstheme="minorEastAsia"/>
                <w:sz w:val="18"/>
                <w:szCs w:val="18"/>
              </w:rPr>
            </w:pPr>
          </w:p>
        </w:tc>
        <w:tc>
          <w:tcPr>
            <w:tcW w:w="420" w:type="pct"/>
            <w:vMerge w:val="continue"/>
            <w:tcBorders>
              <w:top w:val="nil"/>
            </w:tcBorders>
          </w:tcPr>
          <w:p w14:paraId="58793D16">
            <w:pPr>
              <w:rPr>
                <w:rFonts w:hint="eastAsia" w:asciiTheme="minorEastAsia" w:hAnsiTheme="minorEastAsia" w:eastAsiaTheme="minorEastAsia" w:cstheme="minorEastAsia"/>
                <w:sz w:val="18"/>
                <w:szCs w:val="18"/>
              </w:rPr>
            </w:pPr>
          </w:p>
        </w:tc>
        <w:tc>
          <w:tcPr>
            <w:tcW w:w="1338" w:type="pct"/>
          </w:tcPr>
          <w:p w14:paraId="615AF698">
            <w:pPr>
              <w:pStyle w:val="11"/>
              <w:spacing w:before="7"/>
              <w:rPr>
                <w:rFonts w:hint="eastAsia" w:asciiTheme="minorEastAsia" w:hAnsiTheme="minorEastAsia" w:eastAsiaTheme="minorEastAsia" w:cstheme="minorEastAsia"/>
                <w:b/>
                <w:sz w:val="18"/>
                <w:szCs w:val="18"/>
              </w:rPr>
            </w:pPr>
          </w:p>
          <w:p w14:paraId="1531C6CC">
            <w:pPr>
              <w:pStyle w:val="11"/>
              <w:ind w:left="67"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信息机房</w:t>
            </w:r>
          </w:p>
          <w:p w14:paraId="6AA78907">
            <w:pPr>
              <w:pStyle w:val="11"/>
              <w:ind w:left="67"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（中心机房、会议系统机房、办案区机房）</w:t>
            </w:r>
          </w:p>
        </w:tc>
        <w:tc>
          <w:tcPr>
            <w:tcW w:w="2944" w:type="pct"/>
          </w:tcPr>
          <w:p w14:paraId="332AA8E3">
            <w:pPr>
              <w:pStyle w:val="11"/>
              <w:spacing w:before="3" w:line="235" w:lineRule="auto"/>
              <w:ind w:left="31" w:right="2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1.每天对信息机房内的消防、空调、环控、网络设备、服务器、存储的运行状态进行登记，发现问题及时反映、并提出解决方案；</w:t>
            </w:r>
          </w:p>
          <w:p w14:paraId="4A2121BC">
            <w:pPr>
              <w:pStyle w:val="11"/>
              <w:spacing w:line="182"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2、对信息机房（包含操作控制室）内未使用的设备进行整理归类，并摆放整齐。做好标签标识。</w:t>
            </w:r>
          </w:p>
        </w:tc>
      </w:tr>
      <w:tr w14:paraId="3BBAB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296" w:type="pct"/>
            <w:vMerge w:val="continue"/>
            <w:tcBorders>
              <w:top w:val="nil"/>
            </w:tcBorders>
          </w:tcPr>
          <w:p w14:paraId="1BEDE9BB">
            <w:pPr>
              <w:rPr>
                <w:rFonts w:hint="eastAsia" w:asciiTheme="minorEastAsia" w:hAnsiTheme="minorEastAsia" w:eastAsiaTheme="minorEastAsia" w:cstheme="minorEastAsia"/>
                <w:sz w:val="18"/>
                <w:szCs w:val="18"/>
              </w:rPr>
            </w:pPr>
          </w:p>
        </w:tc>
        <w:tc>
          <w:tcPr>
            <w:tcW w:w="420" w:type="pct"/>
            <w:vMerge w:val="continue"/>
            <w:tcBorders>
              <w:top w:val="nil"/>
            </w:tcBorders>
          </w:tcPr>
          <w:p w14:paraId="53A44309">
            <w:pPr>
              <w:rPr>
                <w:rFonts w:hint="eastAsia" w:asciiTheme="minorEastAsia" w:hAnsiTheme="minorEastAsia" w:eastAsiaTheme="minorEastAsia" w:cstheme="minorEastAsia"/>
                <w:sz w:val="18"/>
                <w:szCs w:val="18"/>
              </w:rPr>
            </w:pPr>
          </w:p>
        </w:tc>
        <w:tc>
          <w:tcPr>
            <w:tcW w:w="1338" w:type="pct"/>
          </w:tcPr>
          <w:p w14:paraId="054C181F">
            <w:pPr>
              <w:pStyle w:val="11"/>
              <w:spacing w:line="251" w:lineRule="exact"/>
              <w:ind w:left="67"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办公设备</w:t>
            </w:r>
          </w:p>
          <w:p w14:paraId="3130E7F6">
            <w:pPr>
              <w:pStyle w:val="11"/>
              <w:spacing w:before="3" w:line="230" w:lineRule="auto"/>
              <w:ind w:left="120" w:right="100"/>
              <w:jc w:val="center"/>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（电脑约</w:t>
            </w:r>
            <w:r>
              <w:rPr>
                <w:rFonts w:hint="eastAsia" w:asciiTheme="minorEastAsia" w:hAnsiTheme="minorEastAsia" w:eastAsiaTheme="minorEastAsia" w:cstheme="minorEastAsia"/>
                <w:sz w:val="18"/>
                <w:szCs w:val="18"/>
                <w:lang w:val="en-US"/>
              </w:rPr>
              <w:t>1</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val="en-US"/>
              </w:rPr>
              <w:t>0</w:t>
            </w:r>
            <w:r>
              <w:rPr>
                <w:rFonts w:hint="eastAsia" w:asciiTheme="minorEastAsia" w:hAnsiTheme="minorEastAsia" w:eastAsiaTheme="minorEastAsia" w:cstheme="minorEastAsia"/>
                <w:sz w:val="18"/>
                <w:szCs w:val="18"/>
              </w:rPr>
              <w:t>台、打印机约</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val="en-US"/>
              </w:rPr>
              <w:t>0</w:t>
            </w:r>
            <w:r>
              <w:rPr>
                <w:rFonts w:hint="eastAsia" w:asciiTheme="minorEastAsia" w:hAnsiTheme="minorEastAsia" w:eastAsiaTheme="minorEastAsia" w:cstheme="minorEastAsia"/>
                <w:sz w:val="18"/>
                <w:szCs w:val="18"/>
              </w:rPr>
              <w:t>台，大型复印机</w:t>
            </w:r>
            <w:r>
              <w:rPr>
                <w:rFonts w:hint="eastAsia" w:asciiTheme="minorEastAsia" w:hAnsiTheme="minorEastAsia" w:eastAsiaTheme="minorEastAsia" w:cstheme="minorEastAsia"/>
                <w:sz w:val="18"/>
                <w:szCs w:val="18"/>
                <w:lang w:val="en-US"/>
              </w:rPr>
              <w:t>2</w:t>
            </w:r>
          </w:p>
          <w:p w14:paraId="071EEB7B">
            <w:pPr>
              <w:pStyle w:val="11"/>
              <w:spacing w:line="176" w:lineRule="exact"/>
              <w:ind w:left="65"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台，扫描仪约</w:t>
            </w:r>
            <w:r>
              <w:rPr>
                <w:rFonts w:hint="eastAsia" w:asciiTheme="minorEastAsia" w:hAnsiTheme="minorEastAsia" w:eastAsiaTheme="minorEastAsia" w:cstheme="minorEastAsia"/>
                <w:sz w:val="18"/>
                <w:szCs w:val="18"/>
                <w:lang w:val="en-US"/>
              </w:rPr>
              <w:t>8</w:t>
            </w:r>
            <w:r>
              <w:rPr>
                <w:rFonts w:hint="eastAsia" w:asciiTheme="minorEastAsia" w:hAnsiTheme="minorEastAsia" w:eastAsiaTheme="minorEastAsia" w:cstheme="minorEastAsia"/>
                <w:sz w:val="18"/>
                <w:szCs w:val="18"/>
              </w:rPr>
              <w:t>台，</w:t>
            </w:r>
            <w:r>
              <w:rPr>
                <w:rFonts w:hint="eastAsia" w:asciiTheme="minorEastAsia" w:hAnsiTheme="minorEastAsia" w:eastAsiaTheme="minorEastAsia" w:cstheme="minorEastAsia"/>
                <w:sz w:val="18"/>
                <w:szCs w:val="18"/>
                <w:lang w:val="en-US"/>
              </w:rPr>
              <w:t>多功能一体机约4台</w:t>
            </w:r>
            <w:r>
              <w:rPr>
                <w:rFonts w:hint="eastAsia" w:asciiTheme="minorEastAsia" w:hAnsiTheme="minorEastAsia" w:eastAsiaTheme="minorEastAsia" w:cstheme="minorEastAsia"/>
                <w:sz w:val="18"/>
                <w:szCs w:val="18"/>
              </w:rPr>
              <w:t>）</w:t>
            </w:r>
          </w:p>
        </w:tc>
        <w:tc>
          <w:tcPr>
            <w:tcW w:w="2944" w:type="pct"/>
          </w:tcPr>
          <w:p w14:paraId="6EA0B29A">
            <w:pPr>
              <w:pStyle w:val="11"/>
              <w:spacing w:before="141" w:line="228"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1、电脑故障进行维修维护，含操作系统、杀毒软件、办公软件、业务系统等软件的安装、更新、及故障处理；</w:t>
            </w:r>
          </w:p>
          <w:p w14:paraId="082CCA09">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2、对打印机、复印机、传真机、扫描仪等计算机周边设备进行维修维护、打印机共享等；</w:t>
            </w:r>
          </w:p>
          <w:p w14:paraId="1AC5BBCF">
            <w:pPr>
              <w:pStyle w:val="11"/>
              <w:spacing w:line="228"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3、对所有办公设备进行详细登记，如有调整及时更新登记信息。</w:t>
            </w:r>
          </w:p>
        </w:tc>
      </w:tr>
      <w:tr w14:paraId="49BE7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296" w:type="pct"/>
            <w:vMerge w:val="continue"/>
            <w:tcBorders>
              <w:top w:val="nil"/>
            </w:tcBorders>
          </w:tcPr>
          <w:p w14:paraId="3A99F1F9">
            <w:pPr>
              <w:rPr>
                <w:rFonts w:hint="eastAsia" w:asciiTheme="minorEastAsia" w:hAnsiTheme="minorEastAsia" w:eastAsiaTheme="minorEastAsia" w:cstheme="minorEastAsia"/>
                <w:sz w:val="18"/>
                <w:szCs w:val="18"/>
              </w:rPr>
            </w:pPr>
          </w:p>
        </w:tc>
        <w:tc>
          <w:tcPr>
            <w:tcW w:w="420" w:type="pct"/>
            <w:vMerge w:val="continue"/>
            <w:tcBorders>
              <w:top w:val="nil"/>
            </w:tcBorders>
          </w:tcPr>
          <w:p w14:paraId="042885A1">
            <w:pPr>
              <w:rPr>
                <w:rFonts w:hint="eastAsia" w:asciiTheme="minorEastAsia" w:hAnsiTheme="minorEastAsia" w:eastAsiaTheme="minorEastAsia" w:cstheme="minorEastAsia"/>
                <w:sz w:val="18"/>
                <w:szCs w:val="18"/>
              </w:rPr>
            </w:pPr>
          </w:p>
        </w:tc>
        <w:tc>
          <w:tcPr>
            <w:tcW w:w="1338" w:type="pct"/>
          </w:tcPr>
          <w:p w14:paraId="17BF349E">
            <w:pPr>
              <w:pStyle w:val="11"/>
              <w:spacing w:before="78" w:line="252" w:lineRule="exact"/>
              <w:ind w:left="67" w:right="49"/>
              <w:jc w:val="center"/>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安防系统</w:t>
            </w:r>
            <w:r>
              <w:rPr>
                <w:rFonts w:hint="eastAsia" w:asciiTheme="minorEastAsia" w:hAnsiTheme="minorEastAsia" w:eastAsiaTheme="minorEastAsia" w:cstheme="minorEastAsia"/>
                <w:sz w:val="18"/>
                <w:szCs w:val="18"/>
                <w:lang w:val="en-US"/>
              </w:rPr>
              <w:t>和广播系统</w:t>
            </w:r>
          </w:p>
          <w:p w14:paraId="6C6606A0">
            <w:pPr>
              <w:pStyle w:val="11"/>
              <w:spacing w:line="252" w:lineRule="exact"/>
              <w:ind w:left="67"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（视频监控、门禁）</w:t>
            </w:r>
          </w:p>
        </w:tc>
        <w:tc>
          <w:tcPr>
            <w:tcW w:w="2944" w:type="pct"/>
          </w:tcPr>
          <w:p w14:paraId="5EAB12ED">
            <w:pPr>
              <w:pStyle w:val="11"/>
              <w:spacing w:line="228"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1、对安防</w:t>
            </w:r>
            <w:r>
              <w:rPr>
                <w:rFonts w:hint="eastAsia" w:asciiTheme="minorEastAsia" w:hAnsiTheme="minorEastAsia" w:eastAsiaTheme="minorEastAsia" w:cstheme="minorEastAsia"/>
                <w:sz w:val="18"/>
                <w:szCs w:val="18"/>
                <w:lang w:val="en-US"/>
              </w:rPr>
              <w:t>和广播</w:t>
            </w:r>
            <w:r>
              <w:rPr>
                <w:rFonts w:hint="eastAsia" w:asciiTheme="minorEastAsia" w:hAnsiTheme="minorEastAsia" w:eastAsiaTheme="minorEastAsia" w:cstheme="minorEastAsia"/>
                <w:sz w:val="18"/>
                <w:szCs w:val="18"/>
              </w:rPr>
              <w:t>系统设备的配置情况进行统计，如设备规格型号、IP地址，安装位置、出厂日期等；</w:t>
            </w:r>
          </w:p>
          <w:p w14:paraId="6834881E">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2、每周对视频监控系统进行巡查，查看终端是否在线，存储硬盘是否在线；</w:t>
            </w:r>
          </w:p>
          <w:p w14:paraId="71BF9D6E">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3、每周门禁系统进行巡查，查看门禁系统是否能正常使用；</w:t>
            </w:r>
          </w:p>
          <w:p w14:paraId="409DCC95">
            <w:pPr>
              <w:pStyle w:val="11"/>
              <w:spacing w:line="184"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4、巡查过程中发现监控及门禁故障，或者收到故障，在不需要更换设备的情况下应在1日内处理完成。</w:t>
            </w:r>
          </w:p>
        </w:tc>
      </w:tr>
      <w:tr w14:paraId="0A4D0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296" w:type="pct"/>
            <w:vMerge w:val="continue"/>
            <w:tcBorders>
              <w:top w:val="nil"/>
            </w:tcBorders>
          </w:tcPr>
          <w:p w14:paraId="6B283DC1">
            <w:pPr>
              <w:rPr>
                <w:rFonts w:hint="eastAsia" w:asciiTheme="minorEastAsia" w:hAnsiTheme="minorEastAsia" w:eastAsiaTheme="minorEastAsia" w:cstheme="minorEastAsia"/>
                <w:sz w:val="18"/>
                <w:szCs w:val="18"/>
              </w:rPr>
            </w:pPr>
          </w:p>
        </w:tc>
        <w:tc>
          <w:tcPr>
            <w:tcW w:w="420" w:type="pct"/>
            <w:vMerge w:val="continue"/>
            <w:tcBorders>
              <w:top w:val="nil"/>
            </w:tcBorders>
          </w:tcPr>
          <w:p w14:paraId="7F204FF6">
            <w:pPr>
              <w:rPr>
                <w:rFonts w:hint="eastAsia" w:asciiTheme="minorEastAsia" w:hAnsiTheme="minorEastAsia" w:eastAsiaTheme="minorEastAsia" w:cstheme="minorEastAsia"/>
                <w:sz w:val="18"/>
                <w:szCs w:val="18"/>
              </w:rPr>
            </w:pPr>
          </w:p>
        </w:tc>
        <w:tc>
          <w:tcPr>
            <w:tcW w:w="1338" w:type="pct"/>
          </w:tcPr>
          <w:p w14:paraId="68E85D21">
            <w:pPr>
              <w:pStyle w:val="11"/>
              <w:spacing w:line="251" w:lineRule="exact"/>
              <w:ind w:left="65"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UPS设备</w:t>
            </w:r>
          </w:p>
          <w:p w14:paraId="03CB3296">
            <w:pPr>
              <w:pStyle w:val="11"/>
              <w:spacing w:line="185" w:lineRule="exact"/>
              <w:ind w:left="65"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（中心机房、办案区机房）</w:t>
            </w:r>
          </w:p>
        </w:tc>
        <w:tc>
          <w:tcPr>
            <w:tcW w:w="2944" w:type="pct"/>
          </w:tcPr>
          <w:p w14:paraId="70C44D61">
            <w:pPr>
              <w:pStyle w:val="11"/>
              <w:spacing w:before="21" w:line="228"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1、每周对设备运行状况进行登记；</w:t>
            </w:r>
          </w:p>
          <w:p w14:paraId="6791C1C5">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2、每三个月对电池进行放电处理，并做好登记；</w:t>
            </w:r>
          </w:p>
          <w:p w14:paraId="0662C066">
            <w:pPr>
              <w:pStyle w:val="11"/>
              <w:spacing w:line="207"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3、如遇设备故障，及时调整用电设备、保障用电设备正常运行。</w:t>
            </w:r>
          </w:p>
        </w:tc>
      </w:tr>
      <w:tr w14:paraId="7BB76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296" w:type="pct"/>
            <w:vMerge w:val="continue"/>
            <w:tcBorders>
              <w:top w:val="nil"/>
            </w:tcBorders>
          </w:tcPr>
          <w:p w14:paraId="638657BC">
            <w:pPr>
              <w:rPr>
                <w:rFonts w:hint="eastAsia" w:asciiTheme="minorEastAsia" w:hAnsiTheme="minorEastAsia" w:eastAsiaTheme="minorEastAsia" w:cstheme="minorEastAsia"/>
                <w:sz w:val="18"/>
                <w:szCs w:val="18"/>
              </w:rPr>
            </w:pPr>
          </w:p>
        </w:tc>
        <w:tc>
          <w:tcPr>
            <w:tcW w:w="420" w:type="pct"/>
            <w:vMerge w:val="continue"/>
            <w:tcBorders>
              <w:top w:val="nil"/>
            </w:tcBorders>
          </w:tcPr>
          <w:p w14:paraId="071C1423">
            <w:pPr>
              <w:rPr>
                <w:rFonts w:hint="eastAsia" w:asciiTheme="minorEastAsia" w:hAnsiTheme="minorEastAsia" w:eastAsiaTheme="minorEastAsia" w:cstheme="minorEastAsia"/>
                <w:sz w:val="18"/>
                <w:szCs w:val="18"/>
              </w:rPr>
            </w:pPr>
          </w:p>
        </w:tc>
        <w:tc>
          <w:tcPr>
            <w:tcW w:w="1338" w:type="pct"/>
          </w:tcPr>
          <w:p w14:paraId="4B6EBBA9">
            <w:pPr>
              <w:pStyle w:val="11"/>
              <w:spacing w:before="10"/>
              <w:rPr>
                <w:rFonts w:hint="eastAsia" w:asciiTheme="minorEastAsia" w:hAnsiTheme="minorEastAsia" w:eastAsiaTheme="minorEastAsia" w:cstheme="minorEastAsia"/>
                <w:b/>
                <w:sz w:val="18"/>
                <w:szCs w:val="18"/>
              </w:rPr>
            </w:pPr>
          </w:p>
          <w:p w14:paraId="26043271">
            <w:pPr>
              <w:pStyle w:val="11"/>
              <w:spacing w:line="252" w:lineRule="exact"/>
              <w:ind w:left="67" w:right="49"/>
              <w:jc w:val="center"/>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远程提讯</w:t>
            </w:r>
            <w:r>
              <w:rPr>
                <w:rFonts w:hint="eastAsia" w:asciiTheme="minorEastAsia" w:hAnsiTheme="minorEastAsia" w:eastAsiaTheme="minorEastAsia" w:cstheme="minorEastAsia"/>
                <w:sz w:val="18"/>
                <w:szCs w:val="18"/>
                <w:lang w:val="en-US"/>
              </w:rPr>
              <w:t>保障</w:t>
            </w:r>
          </w:p>
          <w:p w14:paraId="1D36D28A">
            <w:pPr>
              <w:pStyle w:val="11"/>
              <w:spacing w:line="252" w:lineRule="exact"/>
              <w:ind w:left="65" w:right="49"/>
              <w:jc w:val="center"/>
              <w:rPr>
                <w:rFonts w:hint="eastAsia" w:asciiTheme="minorEastAsia" w:hAnsiTheme="minorEastAsia" w:eastAsiaTheme="minorEastAsia" w:cstheme="minorEastAsia"/>
                <w:sz w:val="18"/>
                <w:szCs w:val="18"/>
              </w:rPr>
            </w:pPr>
          </w:p>
        </w:tc>
        <w:tc>
          <w:tcPr>
            <w:tcW w:w="2944" w:type="pct"/>
          </w:tcPr>
          <w:p w14:paraId="498E59B6">
            <w:pPr>
              <w:pStyle w:val="11"/>
              <w:spacing w:line="228"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1、定期对远程提讯（</w:t>
            </w:r>
            <w:r>
              <w:rPr>
                <w:rFonts w:hint="eastAsia" w:asciiTheme="minorEastAsia" w:hAnsiTheme="minorEastAsia" w:eastAsiaTheme="minorEastAsia" w:cstheme="minorEastAsia"/>
                <w:sz w:val="18"/>
                <w:szCs w:val="18"/>
                <w:lang w:val="en-US"/>
              </w:rPr>
              <w:t>本院端和看守所端）相关</w:t>
            </w:r>
            <w:r>
              <w:rPr>
                <w:rFonts w:hint="eastAsia" w:asciiTheme="minorEastAsia" w:hAnsiTheme="minorEastAsia" w:eastAsiaTheme="minorEastAsia" w:cstheme="minorEastAsia"/>
                <w:sz w:val="18"/>
                <w:szCs w:val="18"/>
              </w:rPr>
              <w:t>设备的使用情况进行检查，保证设备能正常运行；</w:t>
            </w:r>
          </w:p>
          <w:p w14:paraId="17C98AEF">
            <w:pPr>
              <w:pStyle w:val="11"/>
              <w:spacing w:line="226"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2、远程提讯过程中设备故障要及时处理，</w:t>
            </w:r>
            <w:r>
              <w:rPr>
                <w:rFonts w:hint="eastAsia" w:asciiTheme="minorEastAsia" w:hAnsiTheme="minorEastAsia" w:eastAsiaTheme="minorEastAsia" w:cstheme="minorEastAsia"/>
                <w:sz w:val="18"/>
                <w:szCs w:val="18"/>
                <w:lang w:val="en-US"/>
              </w:rPr>
              <w:t>使用问题需及时处理沟通，</w:t>
            </w:r>
            <w:r>
              <w:rPr>
                <w:rFonts w:hint="eastAsia" w:asciiTheme="minorEastAsia" w:hAnsiTheme="minorEastAsia" w:eastAsiaTheme="minorEastAsia" w:cstheme="minorEastAsia"/>
                <w:sz w:val="18"/>
                <w:szCs w:val="18"/>
              </w:rPr>
              <w:t>确保提讯工作的正常开展；</w:t>
            </w:r>
          </w:p>
        </w:tc>
      </w:tr>
      <w:tr w14:paraId="7B711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296" w:type="pct"/>
            <w:vMerge w:val="continue"/>
            <w:tcBorders>
              <w:top w:val="nil"/>
            </w:tcBorders>
          </w:tcPr>
          <w:p w14:paraId="319B4B1A">
            <w:pPr>
              <w:rPr>
                <w:rFonts w:hint="eastAsia" w:asciiTheme="minorEastAsia" w:hAnsiTheme="minorEastAsia" w:eastAsiaTheme="minorEastAsia" w:cstheme="minorEastAsia"/>
                <w:sz w:val="18"/>
                <w:szCs w:val="18"/>
              </w:rPr>
            </w:pPr>
          </w:p>
        </w:tc>
        <w:tc>
          <w:tcPr>
            <w:tcW w:w="420" w:type="pct"/>
            <w:vMerge w:val="continue"/>
            <w:tcBorders>
              <w:top w:val="nil"/>
            </w:tcBorders>
          </w:tcPr>
          <w:p w14:paraId="1E18C126">
            <w:pPr>
              <w:rPr>
                <w:rFonts w:hint="eastAsia" w:asciiTheme="minorEastAsia" w:hAnsiTheme="minorEastAsia" w:eastAsiaTheme="minorEastAsia" w:cstheme="minorEastAsia"/>
                <w:sz w:val="18"/>
                <w:szCs w:val="18"/>
              </w:rPr>
            </w:pPr>
          </w:p>
        </w:tc>
        <w:tc>
          <w:tcPr>
            <w:tcW w:w="1338" w:type="pct"/>
          </w:tcPr>
          <w:p w14:paraId="6A70EC2F">
            <w:pPr>
              <w:pStyle w:val="11"/>
              <w:spacing w:line="251" w:lineRule="exact"/>
              <w:ind w:left="67" w:right="49"/>
              <w:jc w:val="center"/>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会议</w:t>
            </w:r>
            <w:r>
              <w:rPr>
                <w:rFonts w:hint="eastAsia" w:asciiTheme="minorEastAsia" w:hAnsiTheme="minorEastAsia" w:eastAsiaTheme="minorEastAsia" w:cstheme="minorEastAsia"/>
                <w:sz w:val="18"/>
                <w:szCs w:val="18"/>
                <w:lang w:val="en-US"/>
              </w:rPr>
              <w:t>保障</w:t>
            </w:r>
          </w:p>
          <w:p w14:paraId="1F3B52B5">
            <w:pPr>
              <w:pStyle w:val="11"/>
              <w:spacing w:line="192" w:lineRule="exact"/>
              <w:ind w:left="65" w:right="49"/>
              <w:jc w:val="center"/>
              <w:rPr>
                <w:rFonts w:hint="eastAsia" w:asciiTheme="minorEastAsia" w:hAnsiTheme="minorEastAsia" w:eastAsiaTheme="minorEastAsia" w:cstheme="minorEastAsia"/>
                <w:sz w:val="18"/>
                <w:szCs w:val="18"/>
              </w:rPr>
            </w:pPr>
          </w:p>
        </w:tc>
        <w:tc>
          <w:tcPr>
            <w:tcW w:w="2944" w:type="pct"/>
          </w:tcPr>
          <w:p w14:paraId="090AB53A">
            <w:pPr>
              <w:pStyle w:val="11"/>
              <w:spacing w:before="14" w:line="228"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1、根据市院通知要求，及时参加上级院组织的视频会议联调工作。</w:t>
            </w:r>
          </w:p>
          <w:p w14:paraId="66388431">
            <w:pPr>
              <w:pStyle w:val="11"/>
              <w:spacing w:before="14" w:line="228"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rPr>
              <w:t>2、</w:t>
            </w:r>
            <w:r>
              <w:rPr>
                <w:rFonts w:hint="eastAsia" w:asciiTheme="minorEastAsia" w:hAnsiTheme="minorEastAsia" w:eastAsiaTheme="minorEastAsia" w:cstheme="minorEastAsia"/>
                <w:sz w:val="18"/>
                <w:szCs w:val="18"/>
              </w:rPr>
              <w:t>会议开始前半小时内对会议设备开关机、调试，保障会议的正常使用；</w:t>
            </w:r>
          </w:p>
          <w:p w14:paraId="2F31EBA8">
            <w:pPr>
              <w:pStyle w:val="11"/>
              <w:spacing w:line="200" w:lineRule="exact"/>
              <w:ind w:left="3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rPr>
              <w:t>3</w:t>
            </w:r>
            <w:r>
              <w:rPr>
                <w:rFonts w:hint="eastAsia" w:asciiTheme="minorEastAsia" w:hAnsiTheme="minorEastAsia" w:eastAsiaTheme="minorEastAsia" w:cstheme="minorEastAsia"/>
                <w:sz w:val="18"/>
                <w:szCs w:val="18"/>
              </w:rPr>
              <w:t>、会议结束后对设备进行关机；</w:t>
            </w:r>
          </w:p>
          <w:p w14:paraId="7B08B10F">
            <w:pPr>
              <w:pStyle w:val="11"/>
              <w:spacing w:line="200" w:lineRule="exact"/>
              <w:ind w:left="31"/>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4、保障会议并根据会议需要进行拍照录像。</w:t>
            </w:r>
          </w:p>
          <w:p w14:paraId="4196DD29">
            <w:pPr>
              <w:pStyle w:val="11"/>
              <w:spacing w:line="200" w:lineRule="exact"/>
              <w:ind w:left="31"/>
              <w:rPr>
                <w:rFonts w:hint="eastAsia" w:asciiTheme="minorEastAsia" w:hAnsiTheme="minorEastAsia" w:eastAsiaTheme="minorEastAsia" w:cstheme="minorEastAsia"/>
                <w:sz w:val="18"/>
                <w:szCs w:val="18"/>
              </w:rPr>
            </w:pPr>
          </w:p>
        </w:tc>
      </w:tr>
      <w:tr w14:paraId="6BD96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296" w:type="pct"/>
          </w:tcPr>
          <w:p w14:paraId="68FBEB1A">
            <w:pPr>
              <w:pStyle w:val="11"/>
              <w:spacing w:before="4"/>
              <w:rPr>
                <w:rFonts w:hint="eastAsia" w:asciiTheme="minorEastAsia" w:hAnsiTheme="minorEastAsia" w:eastAsiaTheme="minorEastAsia" w:cstheme="minorEastAsia"/>
                <w:b/>
                <w:sz w:val="18"/>
                <w:szCs w:val="18"/>
              </w:rPr>
            </w:pPr>
          </w:p>
          <w:p w14:paraId="55655CCF">
            <w:pPr>
              <w:pStyle w:val="11"/>
              <w:spacing w:before="1"/>
              <w:ind w:left="3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w w:val="99"/>
                <w:sz w:val="18"/>
                <w:szCs w:val="18"/>
              </w:rPr>
              <w:t>2</w:t>
            </w:r>
          </w:p>
        </w:tc>
        <w:tc>
          <w:tcPr>
            <w:tcW w:w="1758" w:type="pct"/>
            <w:gridSpan w:val="2"/>
          </w:tcPr>
          <w:p w14:paraId="181A6F9D">
            <w:pPr>
              <w:pStyle w:val="11"/>
              <w:ind w:left="1341" w:right="130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rPr>
              <w:t>网络安全保障</w:t>
            </w:r>
          </w:p>
        </w:tc>
        <w:tc>
          <w:tcPr>
            <w:tcW w:w="2944" w:type="pct"/>
          </w:tcPr>
          <w:p w14:paraId="6DADAA4D">
            <w:pPr>
              <w:numPr>
                <w:ilvl w:val="0"/>
                <w:numId w:val="1"/>
              </w:numPr>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对网络安全设备进行日常巡检，做好台账；</w:t>
            </w:r>
          </w:p>
          <w:p w14:paraId="7F8FDDAC">
            <w:pPr>
              <w:numPr>
                <w:ilvl w:val="0"/>
                <w:numId w:val="1"/>
              </w:numP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lang w:val="en-US"/>
              </w:rPr>
              <w:t>提供日志审计服务，出具的报表报告，获悉全网的整体安全运行态势，查看日志审计服务每年不少于12次。</w:t>
            </w:r>
          </w:p>
          <w:p w14:paraId="4F87B985">
            <w:pPr>
              <w:numPr>
                <w:ilvl w:val="0"/>
                <w:numId w:val="1"/>
              </w:numP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每年需为我院工作网以及互联网提供不少于</w:t>
            </w: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次的漏洞扫描服务，并出具扫描报告。</w:t>
            </w:r>
          </w:p>
          <w:p w14:paraId="178D9E11">
            <w:pPr>
              <w:numPr>
                <w:ilvl w:val="0"/>
                <w:numId w:val="1"/>
              </w:numP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针对</w:t>
            </w:r>
            <w:r>
              <w:rPr>
                <w:rFonts w:hint="eastAsia" w:asciiTheme="minorEastAsia" w:hAnsiTheme="minorEastAsia" w:eastAsiaTheme="minorEastAsia" w:cstheme="minorEastAsia"/>
                <w:bCs/>
                <w:sz w:val="18"/>
                <w:szCs w:val="18"/>
                <w:lang w:eastAsia="zh-CN"/>
              </w:rPr>
              <w:t>乌当区</w:t>
            </w:r>
            <w:r>
              <w:rPr>
                <w:rFonts w:hint="eastAsia" w:asciiTheme="minorEastAsia" w:hAnsiTheme="minorEastAsia" w:eastAsiaTheme="minorEastAsia" w:cstheme="minorEastAsia"/>
                <w:bCs/>
                <w:sz w:val="18"/>
                <w:szCs w:val="18"/>
              </w:rPr>
              <w:t>人民检察院信息系统面临的威胁，为单位提供全面事件处理、日志分析、事件监控，深入的脆弱性检测及安全加固等工作，实时监控和处理信息系统中存在的安全问题；同时，协助用户完成本院和上级主管部门信息安全检查工作，辅助机房内各系统执行上级主管单位的安全要求。</w:t>
            </w:r>
          </w:p>
          <w:p w14:paraId="488DB420">
            <w:pPr>
              <w:numPr>
                <w:ilvl w:val="0"/>
                <w:numId w:val="1"/>
              </w:numP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rPr>
              <w:t>完成网络安全方面的其它相关工作。</w:t>
            </w:r>
          </w:p>
          <w:p w14:paraId="669B0882">
            <w:pPr>
              <w:pStyle w:val="11"/>
              <w:spacing w:line="184" w:lineRule="exact"/>
              <w:ind w:left="31"/>
              <w:rPr>
                <w:rFonts w:hint="eastAsia" w:asciiTheme="minorEastAsia" w:hAnsiTheme="minorEastAsia" w:eastAsiaTheme="minorEastAsia" w:cstheme="minorEastAsia"/>
                <w:sz w:val="18"/>
                <w:szCs w:val="18"/>
                <w:lang w:val="en-US"/>
              </w:rPr>
            </w:pPr>
          </w:p>
        </w:tc>
      </w:tr>
      <w:tr w14:paraId="6C66C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296" w:type="pct"/>
          </w:tcPr>
          <w:p w14:paraId="709EB4E4">
            <w:pPr>
              <w:pStyle w:val="11"/>
              <w:spacing w:before="1"/>
              <w:ind w:left="34"/>
              <w:jc w:val="center"/>
              <w:rPr>
                <w:rFonts w:hint="eastAsia" w:asciiTheme="minorEastAsia" w:hAnsiTheme="minorEastAsia" w:eastAsiaTheme="minorEastAsia" w:cstheme="minorEastAsia"/>
                <w:w w:val="99"/>
                <w:sz w:val="18"/>
                <w:szCs w:val="18"/>
                <w:lang w:val="en-US" w:eastAsia="zh-CN"/>
              </w:rPr>
            </w:pPr>
            <w:r>
              <w:rPr>
                <w:rFonts w:hint="eastAsia" w:asciiTheme="minorEastAsia" w:hAnsiTheme="minorEastAsia" w:eastAsiaTheme="minorEastAsia" w:cstheme="minorEastAsia"/>
                <w:w w:val="99"/>
                <w:sz w:val="18"/>
                <w:szCs w:val="18"/>
                <w:lang w:val="en-US" w:eastAsia="zh-CN"/>
              </w:rPr>
              <w:t>3</w:t>
            </w:r>
          </w:p>
        </w:tc>
        <w:tc>
          <w:tcPr>
            <w:tcW w:w="1758" w:type="pct"/>
            <w:gridSpan w:val="2"/>
          </w:tcPr>
          <w:p w14:paraId="48179530">
            <w:pPr>
              <w:pStyle w:val="11"/>
              <w:ind w:left="1341" w:right="130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其它</w:t>
            </w:r>
          </w:p>
        </w:tc>
        <w:tc>
          <w:tcPr>
            <w:tcW w:w="2944" w:type="pct"/>
          </w:tcPr>
          <w:p w14:paraId="07F25700">
            <w:pPr>
              <w:pStyle w:val="11"/>
              <w:spacing w:line="184" w:lineRule="exact"/>
              <w:ind w:left="31"/>
              <w:rPr>
                <w:rFonts w:hint="eastAsia" w:asciiTheme="minorEastAsia" w:hAnsiTheme="minorEastAsia" w:eastAsiaTheme="minorEastAsia" w:cstheme="minorEastAsia"/>
                <w:kern w:val="2"/>
                <w:sz w:val="18"/>
                <w:szCs w:val="18"/>
                <w:lang w:val="en-US"/>
              </w:rPr>
            </w:pPr>
            <w:r>
              <w:rPr>
                <w:rFonts w:hint="eastAsia" w:asciiTheme="minorEastAsia" w:hAnsiTheme="minorEastAsia" w:eastAsiaTheme="minorEastAsia" w:cstheme="minorEastAsia"/>
                <w:sz w:val="18"/>
                <w:szCs w:val="18"/>
                <w:lang w:val="en-US"/>
              </w:rPr>
              <w:t>服从我院其它信息技术相关工作安排。</w:t>
            </w:r>
          </w:p>
        </w:tc>
      </w:tr>
    </w:tbl>
    <w:p w14:paraId="048CC582">
      <w:pPr>
        <w:rPr>
          <w:rFonts w:hint="default"/>
          <w:lang w:val="en-US" w:eastAsia="zh-CN"/>
        </w:rPr>
      </w:pPr>
    </w:p>
    <w:p w14:paraId="1FC9339F">
      <w:pPr>
        <w:rPr>
          <w:rFonts w:hint="default"/>
          <w:lang w:val="en-US" w:eastAsia="zh-CN"/>
        </w:rPr>
      </w:pPr>
      <w:bookmarkStart w:id="10" w:name="_GoBack"/>
      <w:bookmarkEnd w:id="10"/>
    </w:p>
    <w:p w14:paraId="6F45B7D9">
      <w:pPr>
        <w:pStyle w:val="4"/>
        <w:rPr>
          <w:rFonts w:hint="eastAsia" w:asciiTheme="minorEastAsia" w:hAnsiTheme="minorEastAsia" w:eastAsiaTheme="minorEastAsia"/>
          <w:kern w:val="2"/>
          <w:lang w:val="en-US" w:eastAsia="zh-CN"/>
        </w:rPr>
      </w:pPr>
      <w:r>
        <w:rPr>
          <w:rFonts w:hint="eastAsia" w:asciiTheme="minorEastAsia" w:hAnsiTheme="minorEastAsia" w:eastAsiaTheme="minorEastAsia"/>
          <w:kern w:val="2"/>
          <w:lang w:val="en-US" w:eastAsia="zh-CN"/>
        </w:rPr>
        <w:t>五、</w:t>
      </w:r>
      <w:r>
        <w:rPr>
          <w:rFonts w:hint="eastAsia"/>
          <w:lang w:val="en-US" w:eastAsia="zh-CN"/>
        </w:rPr>
        <w:t>服务要求</w:t>
      </w:r>
    </w:p>
    <w:p w14:paraId="5AAA6AA9">
      <w:pPr>
        <w:rPr>
          <w:rFonts w:hint="default"/>
          <w:lang w:val="en-US" w:eastAsia="zh-CN"/>
        </w:rPr>
      </w:pPr>
    </w:p>
    <w:p w14:paraId="20BFFFF1">
      <w:pPr>
        <w:spacing w:before="120" w:after="120" w:line="360" w:lineRule="auto"/>
        <w:ind w:firstLine="420" w:firstLineChars="200"/>
        <w:rPr>
          <w:rFonts w:hint="eastAsia" w:cs="Arial" w:asciiTheme="minorEastAsia" w:hAnsiTheme="minorEastAsia"/>
          <w:kern w:val="2"/>
          <w:lang w:val="en-US" w:eastAsia="zh-CN"/>
        </w:rPr>
      </w:pPr>
      <w:r>
        <w:rPr>
          <w:rFonts w:hint="eastAsia" w:cs="Arial" w:asciiTheme="minorEastAsia" w:hAnsiTheme="minorEastAsia"/>
          <w:kern w:val="2"/>
          <w:lang w:val="en-US" w:eastAsia="zh-CN"/>
        </w:rPr>
        <w:t>1、提供2名以上工程师驻场提供24小时技术支撑，处理我院各类应急业务，确保全院工作正常运行。</w:t>
      </w:r>
    </w:p>
    <w:p w14:paraId="5F4954D6">
      <w:pPr>
        <w:spacing w:before="120" w:after="120" w:line="360" w:lineRule="auto"/>
        <w:ind w:firstLine="420" w:firstLineChars="200"/>
        <w:rPr>
          <w:rFonts w:hint="default" w:cs="Arial" w:asciiTheme="minorEastAsia" w:hAnsiTheme="minorEastAsia"/>
          <w:kern w:val="2"/>
          <w:lang w:val="en-US" w:eastAsia="zh-CN"/>
        </w:rPr>
      </w:pPr>
      <w:r>
        <w:rPr>
          <w:rFonts w:hint="eastAsia" w:cs="Arial" w:asciiTheme="minorEastAsia" w:hAnsiTheme="minorEastAsia"/>
          <w:kern w:val="2"/>
          <w:lang w:val="en-US" w:eastAsia="zh-CN"/>
        </w:rPr>
        <w:t>2、服务时间为2025年8月1日至2026年12月31日，共计17个月。</w:t>
      </w:r>
    </w:p>
    <w:p w14:paraId="2D45390D">
      <w:pPr>
        <w:spacing w:before="120" w:after="120" w:line="360" w:lineRule="auto"/>
        <w:ind w:firstLine="420" w:firstLineChars="200"/>
        <w:rPr>
          <w:rFonts w:hint="default" w:cs="Arial" w:asciiTheme="minorEastAsia" w:hAnsiTheme="minorEastAsia"/>
          <w:kern w:val="2"/>
          <w:lang w:val="en-US" w:eastAsia="zh-CN"/>
        </w:rPr>
        <w:sectPr>
          <w:footerReference r:id="rId4" w:type="default"/>
          <w:pgSz w:w="11907" w:h="16841"/>
          <w:pgMar w:top="1207" w:right="1768" w:bottom="981" w:left="1175" w:header="504" w:footer="820" w:gutter="0"/>
          <w:cols w:space="720" w:num="1"/>
        </w:sectPr>
      </w:pPr>
    </w:p>
    <w:p w14:paraId="34B24CC3">
      <w:pPr>
        <w:spacing w:line="103" w:lineRule="exact"/>
      </w:pPr>
      <w:bookmarkStart w:id="5" w:name="_bookmark10"/>
      <w:bookmarkEnd w:id="5"/>
      <w:bookmarkStart w:id="6" w:name="_bookmark9"/>
      <w:bookmarkEnd w:id="6"/>
      <w:bookmarkStart w:id="7" w:name="_bookmark2"/>
      <w:bookmarkEnd w:id="7"/>
      <w:bookmarkStart w:id="8" w:name="_bookmark11"/>
      <w:bookmarkEnd w:id="8"/>
    </w:p>
    <w:p w14:paraId="0F06F69F">
      <w:pPr>
        <w:spacing w:before="254" w:line="222" w:lineRule="auto"/>
        <w:ind w:left="2832"/>
        <w:rPr>
          <w:rFonts w:ascii="仿宋" w:hAnsi="仿宋" w:eastAsia="仿宋" w:cs="仿宋"/>
          <w:sz w:val="30"/>
          <w:szCs w:val="30"/>
        </w:rPr>
      </w:pPr>
      <w:bookmarkStart w:id="9" w:name="_bookmark15"/>
      <w:bookmarkEnd w:id="9"/>
      <w:r>
        <w:rPr>
          <w:rFonts w:ascii="仿宋" w:hAnsi="仿宋" w:eastAsia="仿宋" w:cs="仿宋"/>
          <w:spacing w:val="1"/>
          <w:sz w:val="30"/>
          <w:szCs w:val="30"/>
          <w14:textOutline w14:w="5448" w14:cap="flat" w14:cmpd="sng" w14:algn="ctr">
            <w14:solidFill>
              <w14:srgbClr w14:val="000000"/>
            </w14:solidFill>
            <w14:prstDash w14:val="solid"/>
            <w14:miter w14:val="0"/>
          </w14:textOutline>
        </w:rPr>
        <w:t>第</w:t>
      </w:r>
      <w:r>
        <w:rPr>
          <w:rFonts w:hint="eastAsia" w:cs="仿宋" w:asciiTheme="minorEastAsia" w:hAnsiTheme="minorEastAsia"/>
          <w:spacing w:val="1"/>
          <w:sz w:val="30"/>
          <w:szCs w:val="30"/>
          <w14:textOutline w14:w="5448" w14:cap="flat" w14:cmpd="sng" w14:algn="ctr">
            <w14:solidFill>
              <w14:srgbClr w14:val="000000"/>
            </w14:solidFill>
            <w14:prstDash w14:val="solid"/>
            <w14:miter w14:val="0"/>
          </w14:textOutline>
        </w:rPr>
        <w:t>二</w:t>
      </w:r>
      <w:r>
        <w:rPr>
          <w:rFonts w:ascii="仿宋" w:hAnsi="仿宋" w:eastAsia="仿宋" w:cs="仿宋"/>
          <w:sz w:val="30"/>
          <w:szCs w:val="30"/>
          <w14:textOutline w14:w="5448" w14:cap="flat" w14:cmpd="sng" w14:algn="ctr">
            <w14:solidFill>
              <w14:srgbClr w14:val="000000"/>
            </w14:solidFill>
            <w14:prstDash w14:val="solid"/>
            <w14:miter w14:val="0"/>
          </w14:textOutline>
        </w:rPr>
        <w:t>章</w:t>
      </w:r>
      <w:r>
        <w:rPr>
          <w:rFonts w:ascii="仿宋" w:hAnsi="仿宋" w:eastAsia="仿宋" w:cs="仿宋"/>
          <w:sz w:val="30"/>
          <w:szCs w:val="30"/>
        </w:rPr>
        <w:t xml:space="preserve">  </w:t>
      </w:r>
      <w:r>
        <w:rPr>
          <w:rFonts w:ascii="仿宋" w:hAnsi="仿宋" w:eastAsia="仿宋" w:cs="仿宋"/>
          <w:sz w:val="30"/>
          <w:szCs w:val="30"/>
          <w14:textOutline w14:w="5448" w14:cap="flat" w14:cmpd="sng" w14:algn="ctr">
            <w14:solidFill>
              <w14:srgbClr w14:val="000000"/>
            </w14:solidFill>
            <w14:prstDash w14:val="solid"/>
            <w14:miter w14:val="0"/>
          </w14:textOutline>
        </w:rPr>
        <w:t>响应</w:t>
      </w:r>
      <w:r>
        <w:rPr>
          <w:rFonts w:ascii="仿宋" w:hAnsi="仿宋" w:eastAsia="仿宋" w:cs="仿宋"/>
          <w:sz w:val="31"/>
          <w:szCs w:val="31"/>
          <w14:textOutline w14:w="5791" w14:cap="flat" w14:cmpd="sng" w14:algn="ctr">
            <w14:solidFill>
              <w14:srgbClr w14:val="000000"/>
            </w14:solidFill>
            <w14:prstDash w14:val="solid"/>
            <w14:miter w14:val="0"/>
          </w14:textOutline>
        </w:rPr>
        <w:t>文件</w:t>
      </w:r>
      <w:r>
        <w:rPr>
          <w:rFonts w:ascii="仿宋" w:hAnsi="仿宋" w:eastAsia="仿宋" w:cs="仿宋"/>
          <w:sz w:val="30"/>
          <w:szCs w:val="30"/>
          <w14:textOutline w14:w="5448" w14:cap="flat" w14:cmpd="sng" w14:algn="ctr">
            <w14:solidFill>
              <w14:srgbClr w14:val="000000"/>
            </w14:solidFill>
            <w14:prstDash w14:val="solid"/>
            <w14:miter w14:val="0"/>
          </w14:textOutline>
        </w:rPr>
        <w:t>格式范本</w:t>
      </w:r>
    </w:p>
    <w:p w14:paraId="79B4B998">
      <w:pPr>
        <w:spacing w:line="244" w:lineRule="auto"/>
      </w:pPr>
    </w:p>
    <w:p w14:paraId="2FDB570D">
      <w:pPr>
        <w:spacing w:line="245" w:lineRule="auto"/>
      </w:pPr>
    </w:p>
    <w:p w14:paraId="3772E44E">
      <w:pPr>
        <w:spacing w:line="245" w:lineRule="auto"/>
      </w:pPr>
    </w:p>
    <w:p w14:paraId="29B03860">
      <w:pPr>
        <w:spacing w:line="245" w:lineRule="auto"/>
      </w:pPr>
    </w:p>
    <w:p w14:paraId="6FD655F4">
      <w:pPr>
        <w:spacing w:line="245" w:lineRule="auto"/>
      </w:pPr>
    </w:p>
    <w:p w14:paraId="3B4D8F26">
      <w:pPr>
        <w:ind w:firstLine="437"/>
        <w:jc w:val="center"/>
        <w:rPr>
          <w:rFonts w:ascii="宋体" w:hAnsi="宋体" w:eastAsia="宋体" w:cs="宋体"/>
          <w:b/>
          <w:w w:val="95"/>
          <w:sz w:val="56"/>
        </w:rPr>
      </w:pPr>
      <w:r>
        <w:rPr>
          <w:rFonts w:hint="eastAsia" w:ascii="宋体" w:hAnsi="宋体" w:eastAsia="宋体" w:cs="宋体"/>
          <w:b/>
          <w:w w:val="95"/>
          <w:sz w:val="56"/>
          <w:lang w:eastAsia="zh-CN"/>
        </w:rPr>
        <w:t>乌当区</w:t>
      </w:r>
      <w:r>
        <w:rPr>
          <w:rFonts w:hint="eastAsia" w:ascii="宋体" w:hAnsi="宋体" w:eastAsia="宋体" w:cs="宋体"/>
          <w:b/>
          <w:w w:val="95"/>
          <w:sz w:val="56"/>
        </w:rPr>
        <w:t>人民检察院</w:t>
      </w:r>
    </w:p>
    <w:p w14:paraId="032FAD7C">
      <w:pPr>
        <w:ind w:firstLine="437"/>
        <w:jc w:val="center"/>
        <w:rPr>
          <w:rFonts w:ascii="宋体" w:hAnsi="宋体" w:eastAsia="宋体" w:cs="宋体"/>
          <w:b/>
          <w:w w:val="95"/>
          <w:sz w:val="56"/>
        </w:rPr>
      </w:pPr>
      <w:r>
        <w:rPr>
          <w:rFonts w:hint="eastAsia" w:ascii="宋体" w:hAnsi="宋体" w:eastAsia="宋体" w:cs="宋体"/>
          <w:b/>
          <w:w w:val="95"/>
          <w:sz w:val="56"/>
        </w:rPr>
        <w:t>运维服务采购项目</w:t>
      </w:r>
    </w:p>
    <w:p w14:paraId="1D837572">
      <w:pPr>
        <w:ind w:firstLine="437"/>
        <w:jc w:val="center"/>
        <w:rPr>
          <w:rFonts w:ascii="宋体" w:hAnsi="宋体" w:eastAsia="宋体" w:cs="宋体"/>
          <w:b/>
          <w:w w:val="95"/>
          <w:sz w:val="56"/>
        </w:rPr>
      </w:pPr>
    </w:p>
    <w:p w14:paraId="6DEDE717">
      <w:pPr>
        <w:ind w:firstLine="437"/>
        <w:jc w:val="center"/>
        <w:rPr>
          <w:rFonts w:ascii="宋体" w:hAnsi="宋体" w:eastAsia="宋体" w:cs="宋体"/>
          <w:b/>
          <w:w w:val="95"/>
          <w:sz w:val="56"/>
        </w:rPr>
      </w:pPr>
    </w:p>
    <w:p w14:paraId="5D49A56F">
      <w:pPr>
        <w:ind w:firstLine="437"/>
        <w:jc w:val="center"/>
        <w:rPr>
          <w:rFonts w:ascii="宋体" w:hAnsi="宋体" w:eastAsia="宋体" w:cs="宋体"/>
          <w:bCs/>
          <w:w w:val="95"/>
          <w:sz w:val="56"/>
        </w:rPr>
      </w:pPr>
      <w:r>
        <w:rPr>
          <w:rFonts w:hint="eastAsia" w:ascii="宋体" w:hAnsi="宋体" w:eastAsia="宋体" w:cs="宋体"/>
          <w:bCs/>
          <w:w w:val="95"/>
          <w:sz w:val="56"/>
        </w:rPr>
        <w:t>响应文件</w:t>
      </w:r>
    </w:p>
    <w:p w14:paraId="56749FF6">
      <w:pPr>
        <w:ind w:firstLine="437"/>
        <w:jc w:val="center"/>
        <w:rPr>
          <w:rFonts w:ascii="宋体" w:hAnsi="宋体" w:eastAsia="宋体" w:cs="宋体"/>
          <w:bCs/>
          <w:sz w:val="36"/>
          <w:szCs w:val="36"/>
        </w:rPr>
      </w:pPr>
    </w:p>
    <w:p w14:paraId="0A34298C">
      <w:pPr>
        <w:ind w:firstLine="437"/>
        <w:jc w:val="center"/>
        <w:rPr>
          <w:rFonts w:ascii="宋体" w:hAnsi="宋体" w:eastAsia="宋体" w:cs="宋体"/>
          <w:bCs/>
          <w:sz w:val="36"/>
          <w:szCs w:val="36"/>
        </w:rPr>
      </w:pPr>
      <w:r>
        <w:rPr>
          <w:rFonts w:hint="eastAsia" w:ascii="宋体" w:hAnsi="宋体" w:eastAsia="宋体" w:cs="宋体"/>
          <w:bCs/>
          <w:sz w:val="36"/>
          <w:szCs w:val="36"/>
        </w:rPr>
        <w:t>（202</w:t>
      </w:r>
      <w:r>
        <w:rPr>
          <w:rFonts w:hint="eastAsia" w:ascii="宋体" w:hAnsi="宋体" w:eastAsia="宋体" w:cs="宋体"/>
          <w:bCs/>
          <w:sz w:val="36"/>
          <w:szCs w:val="36"/>
          <w:lang w:val="en-US" w:eastAsia="zh-CN"/>
        </w:rPr>
        <w:t>5</w:t>
      </w:r>
      <w:r>
        <w:rPr>
          <w:rFonts w:hint="eastAsia" w:ascii="宋体" w:hAnsi="宋体" w:eastAsia="宋体" w:cs="宋体"/>
          <w:bCs/>
          <w:sz w:val="36"/>
          <w:szCs w:val="36"/>
        </w:rPr>
        <w:t xml:space="preserve">年 </w:t>
      </w:r>
      <w:r>
        <w:rPr>
          <w:rFonts w:hint="eastAsia" w:ascii="宋体" w:hAnsi="宋体" w:eastAsia="宋体" w:cs="宋体"/>
          <w:bCs/>
          <w:sz w:val="36"/>
          <w:szCs w:val="36"/>
          <w:lang w:val="en-US" w:eastAsia="zh-CN"/>
        </w:rPr>
        <w:t>7</w:t>
      </w:r>
      <w:r>
        <w:rPr>
          <w:rFonts w:hint="eastAsia" w:ascii="宋体" w:hAnsi="宋体" w:eastAsia="宋体" w:cs="宋体"/>
          <w:bCs/>
          <w:sz w:val="36"/>
          <w:szCs w:val="36"/>
        </w:rPr>
        <w:t xml:space="preserve"> 月）</w:t>
      </w:r>
    </w:p>
    <w:p w14:paraId="38FF6AEC">
      <w:pPr>
        <w:ind w:firstLine="437"/>
        <w:jc w:val="center"/>
        <w:rPr>
          <w:rFonts w:ascii="宋体" w:hAnsi="宋体" w:eastAsia="宋体" w:cs="宋体"/>
          <w:bCs/>
          <w:sz w:val="36"/>
          <w:szCs w:val="36"/>
        </w:rPr>
      </w:pPr>
    </w:p>
    <w:p w14:paraId="73787E39">
      <w:pPr>
        <w:ind w:firstLine="437"/>
        <w:jc w:val="center"/>
        <w:rPr>
          <w:rFonts w:ascii="宋体" w:hAnsi="宋体" w:eastAsia="宋体" w:cs="宋体"/>
          <w:bCs/>
          <w:sz w:val="36"/>
          <w:szCs w:val="36"/>
        </w:rPr>
      </w:pPr>
    </w:p>
    <w:p w14:paraId="6C854EA1">
      <w:pPr>
        <w:ind w:firstLine="437"/>
        <w:jc w:val="center"/>
        <w:rPr>
          <w:rFonts w:ascii="宋体" w:hAnsi="宋体" w:eastAsia="宋体" w:cs="宋体"/>
          <w:bCs/>
          <w:sz w:val="36"/>
          <w:szCs w:val="36"/>
        </w:rPr>
      </w:pPr>
    </w:p>
    <w:p w14:paraId="0C2F6403">
      <w:pPr>
        <w:ind w:firstLine="437"/>
        <w:jc w:val="center"/>
        <w:rPr>
          <w:rFonts w:ascii="宋体" w:hAnsi="宋体" w:eastAsia="宋体" w:cs="宋体"/>
          <w:bCs/>
          <w:sz w:val="36"/>
          <w:szCs w:val="36"/>
        </w:rPr>
      </w:pPr>
    </w:p>
    <w:p w14:paraId="78F72FDE">
      <w:pPr>
        <w:ind w:firstLine="437"/>
        <w:jc w:val="center"/>
        <w:rPr>
          <w:rFonts w:ascii="宋体" w:hAnsi="宋体" w:eastAsia="宋体" w:cs="宋体"/>
          <w:bCs/>
          <w:sz w:val="36"/>
          <w:szCs w:val="36"/>
        </w:rPr>
      </w:pPr>
    </w:p>
    <w:p w14:paraId="4D79FF41">
      <w:pPr>
        <w:ind w:firstLine="437"/>
        <w:jc w:val="center"/>
        <w:rPr>
          <w:rFonts w:ascii="宋体" w:hAnsi="宋体" w:eastAsia="宋体" w:cs="宋体"/>
          <w:bCs/>
          <w:sz w:val="36"/>
          <w:szCs w:val="36"/>
        </w:rPr>
      </w:pPr>
      <w:r>
        <w:rPr>
          <w:rFonts w:ascii="宋体" w:hAnsi="宋体" w:eastAsia="宋体" w:cs="宋体"/>
          <w:bCs/>
          <w:sz w:val="36"/>
          <w:szCs w:val="36"/>
        </w:rPr>
        <w:t xml:space="preserve">     </w:t>
      </w:r>
    </w:p>
    <w:p w14:paraId="006ABD00">
      <w:pPr>
        <w:ind w:left="823" w:firstLine="437"/>
        <w:jc w:val="both"/>
        <w:rPr>
          <w:rFonts w:ascii="仿宋_GB2312"/>
          <w:sz w:val="32"/>
          <w:szCs w:val="32"/>
        </w:rPr>
      </w:pPr>
      <w:r>
        <w:rPr>
          <w:rFonts w:hint="eastAsia" w:ascii="宋体" w:hAnsi="宋体" w:eastAsia="宋体" w:cs="宋体"/>
          <w:bCs/>
          <w:sz w:val="28"/>
          <w:szCs w:val="28"/>
        </w:rPr>
        <w:t>项目名称：</w:t>
      </w:r>
      <w:r>
        <w:rPr>
          <w:rFonts w:hint="eastAsia" w:ascii="宋体" w:hAnsi="宋体" w:eastAsia="宋体" w:cs="宋体"/>
          <w:bCs/>
          <w:sz w:val="28"/>
          <w:szCs w:val="28"/>
          <w:u w:val="single"/>
          <w:lang w:eastAsia="zh-CN"/>
        </w:rPr>
        <w:t>乌当区</w:t>
      </w:r>
      <w:r>
        <w:rPr>
          <w:rFonts w:hint="eastAsia" w:ascii="宋体" w:hAnsi="宋体" w:eastAsia="宋体" w:cs="宋体"/>
          <w:bCs/>
          <w:sz w:val="28"/>
          <w:szCs w:val="28"/>
          <w:u w:val="single"/>
        </w:rPr>
        <w:t>人民检察院运维服务采购项目</w:t>
      </w:r>
    </w:p>
    <w:p w14:paraId="5AB206EA">
      <w:pPr>
        <w:jc w:val="both"/>
        <w:rPr>
          <w:rFonts w:ascii="宋体" w:hAnsi="宋体" w:eastAsia="宋体" w:cs="宋体"/>
          <w:bCs/>
          <w:sz w:val="28"/>
          <w:szCs w:val="28"/>
        </w:rPr>
      </w:pPr>
    </w:p>
    <w:p w14:paraId="7C57D705">
      <w:pPr>
        <w:ind w:left="823" w:firstLine="437"/>
        <w:jc w:val="both"/>
        <w:rPr>
          <w:rFonts w:ascii="宋体" w:hAnsi="宋体" w:eastAsia="宋体" w:cs="宋体"/>
          <w:bCs/>
          <w:sz w:val="28"/>
          <w:szCs w:val="28"/>
        </w:rPr>
      </w:pPr>
      <w:r>
        <w:rPr>
          <w:rFonts w:hint="eastAsia" w:ascii="宋体" w:hAnsi="宋体" w:eastAsia="宋体" w:cs="宋体"/>
          <w:bCs/>
          <w:sz w:val="28"/>
          <w:szCs w:val="28"/>
        </w:rPr>
        <w:t>供 应 商：</w:t>
      </w:r>
      <w:r>
        <w:rPr>
          <w:rFonts w:hint="eastAsia" w:ascii="宋体" w:hAnsi="宋体" w:eastAsia="宋体" w:cs="宋体"/>
          <w:bCs/>
          <w:sz w:val="28"/>
          <w:szCs w:val="28"/>
        </w:rPr>
        <w:tab/>
      </w:r>
      <w:r>
        <w:rPr>
          <w:rFonts w:hint="eastAsia" w:ascii="宋体" w:hAnsi="宋体" w:eastAsia="宋体" w:cs="宋体"/>
          <w:bCs/>
          <w:sz w:val="28"/>
          <w:szCs w:val="28"/>
          <w:u w:val="single"/>
        </w:rPr>
        <w:t xml:space="preserve"> </w:t>
      </w:r>
      <w:r>
        <w:rPr>
          <w:rFonts w:ascii="宋体" w:hAnsi="宋体" w:eastAsia="宋体" w:cs="宋体"/>
          <w:bCs/>
          <w:sz w:val="28"/>
          <w:szCs w:val="28"/>
          <w:u w:val="single"/>
        </w:rPr>
        <w:t xml:space="preserve">                                     </w:t>
      </w:r>
    </w:p>
    <w:p w14:paraId="5EF276C6">
      <w:pPr>
        <w:ind w:left="823" w:firstLine="437"/>
        <w:jc w:val="both"/>
        <w:rPr>
          <w:rFonts w:ascii="宋体" w:hAnsi="宋体" w:eastAsia="宋体" w:cs="宋体"/>
          <w:bCs/>
          <w:sz w:val="28"/>
          <w:szCs w:val="28"/>
        </w:rPr>
      </w:pPr>
    </w:p>
    <w:p w14:paraId="1A5C1FDC">
      <w:pPr>
        <w:ind w:left="823" w:firstLine="437"/>
        <w:jc w:val="both"/>
        <w:rPr>
          <w:rFonts w:ascii="宋体" w:hAnsi="宋体" w:eastAsia="宋体" w:cs="宋体"/>
          <w:bCs/>
          <w:sz w:val="28"/>
          <w:szCs w:val="28"/>
          <w:u w:val="single"/>
        </w:rPr>
      </w:pPr>
      <w:r>
        <w:rPr>
          <w:rFonts w:hint="eastAsia" w:ascii="宋体" w:hAnsi="宋体" w:eastAsia="宋体" w:cs="宋体"/>
          <w:bCs/>
          <w:sz w:val="28"/>
          <w:szCs w:val="28"/>
        </w:rPr>
        <w:t>供应商地址：</w:t>
      </w:r>
      <w:r>
        <w:rPr>
          <w:rFonts w:hint="eastAsia" w:ascii="宋体" w:hAnsi="宋体" w:eastAsia="宋体" w:cs="宋体"/>
          <w:bCs/>
          <w:sz w:val="28"/>
          <w:szCs w:val="28"/>
        </w:rPr>
        <w:tab/>
      </w:r>
      <w:r>
        <w:rPr>
          <w:rFonts w:hint="eastAsia" w:ascii="宋体" w:hAnsi="宋体" w:eastAsia="宋体" w:cs="宋体"/>
          <w:bCs/>
          <w:sz w:val="28"/>
          <w:szCs w:val="28"/>
          <w:u w:val="single"/>
        </w:rPr>
        <w:t xml:space="preserve">                                </w:t>
      </w:r>
      <w:r>
        <w:rPr>
          <w:rFonts w:ascii="宋体" w:hAnsi="宋体" w:eastAsia="宋体" w:cs="宋体"/>
          <w:bCs/>
          <w:sz w:val="28"/>
          <w:szCs w:val="28"/>
          <w:u w:val="single"/>
        </w:rPr>
        <w:t xml:space="preserve">   </w:t>
      </w:r>
    </w:p>
    <w:p w14:paraId="3571BCA5">
      <w:pPr>
        <w:spacing w:line="259" w:lineRule="auto"/>
        <w:rPr>
          <w:rFonts w:ascii="宋体" w:hAnsi="宋体" w:eastAsia="宋体" w:cs="宋体"/>
          <w:bCs/>
          <w:sz w:val="28"/>
          <w:szCs w:val="28"/>
        </w:rPr>
      </w:pPr>
    </w:p>
    <w:p w14:paraId="08AB49B2">
      <w:pPr>
        <w:spacing w:line="259" w:lineRule="auto"/>
        <w:ind w:firstLine="1400" w:firstLineChars="500"/>
      </w:pPr>
      <w:r>
        <w:rPr>
          <w:rFonts w:hint="eastAsia" w:ascii="宋体" w:hAnsi="宋体" w:eastAsia="宋体" w:cs="宋体"/>
          <w:bCs/>
          <w:sz w:val="28"/>
          <w:szCs w:val="28"/>
        </w:rPr>
        <w:t>联 系 人：</w:t>
      </w:r>
      <w:r>
        <w:rPr>
          <w:rFonts w:hint="eastAsia" w:ascii="宋体" w:hAnsi="宋体" w:eastAsia="宋体" w:cs="宋体"/>
          <w:bCs/>
          <w:sz w:val="28"/>
          <w:szCs w:val="28"/>
        </w:rPr>
        <w:tab/>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rPr>
        <w:tab/>
      </w:r>
      <w:r>
        <w:rPr>
          <w:rFonts w:hint="eastAsia" w:ascii="宋体" w:hAnsi="宋体" w:eastAsia="宋体" w:cs="宋体"/>
          <w:bCs/>
          <w:sz w:val="28"/>
          <w:szCs w:val="28"/>
        </w:rPr>
        <w:t>联系电话：</w:t>
      </w:r>
      <w:r>
        <w:rPr>
          <w:rFonts w:hint="eastAsia" w:ascii="宋体" w:hAnsi="宋体" w:eastAsia="宋体" w:cs="宋体"/>
          <w:bCs/>
          <w:sz w:val="28"/>
          <w:szCs w:val="28"/>
          <w:u w:val="single"/>
        </w:rPr>
        <w:t xml:space="preserve"> </w:t>
      </w:r>
      <w:r>
        <w:rPr>
          <w:rFonts w:ascii="宋体" w:hAnsi="宋体" w:eastAsia="宋体" w:cs="宋体"/>
          <w:bCs/>
          <w:sz w:val="28"/>
          <w:szCs w:val="28"/>
          <w:u w:val="single"/>
        </w:rPr>
        <w:t xml:space="preserve">               </w:t>
      </w:r>
    </w:p>
    <w:p w14:paraId="4DB6DA1A">
      <w:pPr>
        <w:spacing w:line="259" w:lineRule="auto"/>
      </w:pPr>
    </w:p>
    <w:p w14:paraId="5CF98C44">
      <w:pPr>
        <w:spacing w:line="266" w:lineRule="auto"/>
      </w:pPr>
    </w:p>
    <w:p w14:paraId="35AC5D48">
      <w:pPr>
        <w:spacing w:line="266" w:lineRule="auto"/>
      </w:pPr>
    </w:p>
    <w:p w14:paraId="1CD90E10">
      <w:pPr>
        <w:spacing w:line="266" w:lineRule="auto"/>
      </w:pPr>
    </w:p>
    <w:p w14:paraId="012FDAC1">
      <w:pPr>
        <w:spacing w:line="267" w:lineRule="auto"/>
      </w:pPr>
    </w:p>
    <w:p w14:paraId="240C6029">
      <w:pPr>
        <w:spacing w:line="267" w:lineRule="auto"/>
      </w:pPr>
    </w:p>
    <w:p w14:paraId="7965D6CF">
      <w:pPr>
        <w:spacing w:line="266" w:lineRule="auto"/>
      </w:pPr>
    </w:p>
    <w:p w14:paraId="4DE2F18A">
      <w:pPr>
        <w:spacing w:line="266" w:lineRule="auto"/>
      </w:pPr>
    </w:p>
    <w:p w14:paraId="65341C90">
      <w:pPr>
        <w:spacing w:before="78" w:line="216" w:lineRule="auto"/>
        <w:ind w:left="1608"/>
        <w:jc w:val="center"/>
        <w:outlineLvl w:val="1"/>
        <w:rPr>
          <w:rFonts w:hint="eastAsia" w:ascii="仿宋" w:hAnsi="仿宋" w:cs="仿宋"/>
          <w:spacing w:val="-4"/>
          <w:sz w:val="24"/>
          <w:szCs w:val="24"/>
          <w14:textOutline w14:w="4356" w14:cap="flat" w14:cmpd="sng" w14:algn="ctr">
            <w14:solidFill>
              <w14:srgbClr w14:val="000000"/>
            </w14:solidFill>
            <w14:prstDash w14:val="solid"/>
            <w14:miter w14:val="0"/>
          </w14:textOutline>
        </w:rPr>
      </w:pPr>
      <w:r>
        <w:rPr>
          <w:rFonts w:ascii="仿宋" w:hAnsi="仿宋" w:cs="仿宋"/>
          <w:spacing w:val="-4"/>
          <w:sz w:val="24"/>
          <w:szCs w:val="24"/>
          <w14:textOutline w14:w="4356" w14:cap="flat" w14:cmpd="sng" w14:algn="ctr">
            <w14:solidFill>
              <w14:srgbClr w14:val="000000"/>
            </w14:solidFill>
            <w14:prstDash w14:val="solid"/>
            <w14:miter w14:val="0"/>
          </w14:textOutline>
        </w:rPr>
        <w:t>目录</w:t>
      </w:r>
    </w:p>
    <w:p w14:paraId="206C149A"/>
    <w:p w14:paraId="4A1F32F9">
      <w:pPr>
        <w:spacing w:before="78" w:line="216" w:lineRule="auto"/>
        <w:ind w:left="1608"/>
        <w:outlineLvl w:val="1"/>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一</w:t>
      </w:r>
      <w:r>
        <w:rPr>
          <w:rFonts w:ascii="仿宋" w:hAnsi="仿宋" w:eastAsia="仿宋" w:cs="仿宋"/>
          <w:spacing w:val="-2"/>
          <w:sz w:val="24"/>
          <w:szCs w:val="24"/>
          <w14:textOutline w14:w="4356" w14:cap="flat" w14:cmpd="sng" w14:algn="ctr">
            <w14:solidFill>
              <w14:srgbClr w14:val="000000"/>
            </w14:solidFill>
            <w14:prstDash w14:val="solid"/>
            <w14:miter w14:val="0"/>
          </w14:textOutline>
        </w:rPr>
        <w:t>、资格文件：</w:t>
      </w:r>
    </w:p>
    <w:p w14:paraId="06495EE5">
      <w:pPr>
        <w:spacing w:line="383" w:lineRule="auto"/>
      </w:pPr>
    </w:p>
    <w:p w14:paraId="0A8E38A1">
      <w:pPr>
        <w:spacing w:before="78" w:line="216" w:lineRule="auto"/>
        <w:ind w:left="1612"/>
        <w:outlineLvl w:val="1"/>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二、</w:t>
      </w:r>
      <w:r>
        <w:rPr>
          <w:rFonts w:hint="eastAsia" w:ascii="宋体" w:hAnsi="宋体" w:eastAsia="宋体" w:cs="宋体"/>
          <w:spacing w:val="-2"/>
          <w:sz w:val="24"/>
          <w:szCs w:val="24"/>
          <w14:textOutline w14:w="4356" w14:cap="flat" w14:cmpd="sng" w14:algn="ctr">
            <w14:solidFill>
              <w14:srgbClr w14:val="000000"/>
            </w14:solidFill>
            <w14:prstDash w14:val="solid"/>
            <w14:miter w14:val="0"/>
          </w14:textOutline>
        </w:rPr>
        <w:t>拟派人员要求</w:t>
      </w:r>
      <w:r>
        <w:rPr>
          <w:rFonts w:ascii="仿宋" w:hAnsi="仿宋" w:eastAsia="仿宋" w:cs="仿宋"/>
          <w:spacing w:val="-2"/>
          <w:sz w:val="24"/>
          <w:szCs w:val="24"/>
          <w14:textOutline w14:w="4356" w14:cap="flat" w14:cmpd="sng" w14:algn="ctr">
            <w14:solidFill>
              <w14:srgbClr w14:val="000000"/>
            </w14:solidFill>
            <w14:prstDash w14:val="solid"/>
            <w14:miter w14:val="0"/>
          </w14:textOutline>
        </w:rPr>
        <w:t>：</w:t>
      </w:r>
    </w:p>
    <w:p w14:paraId="28172A3E">
      <w:pPr>
        <w:spacing w:line="263" w:lineRule="auto"/>
      </w:pPr>
    </w:p>
    <w:p w14:paraId="71DD3BB8">
      <w:pPr>
        <w:spacing w:before="78" w:line="216" w:lineRule="auto"/>
        <w:ind w:left="1611"/>
        <w:outlineLvl w:val="1"/>
        <w:rPr>
          <w:rFonts w:ascii="宋体" w:hAnsi="宋体" w:eastAsia="宋体" w:cs="宋体"/>
          <w:spacing w:val="-2"/>
          <w:sz w:val="24"/>
          <w:szCs w:val="24"/>
          <w14:textOutline w14:w="4356" w14:cap="flat" w14:cmpd="sng" w14:algn="ctr">
            <w14:solidFill>
              <w14:srgbClr w14:val="000000"/>
            </w14:solidFill>
            <w14:prstDash w14:val="solid"/>
            <w14:miter w14:val="0"/>
          </w14:textOutline>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三、供应商</w:t>
      </w:r>
      <w:r>
        <w:rPr>
          <w:rFonts w:hint="eastAsia" w:ascii="宋体" w:hAnsi="宋体" w:eastAsia="宋体" w:cs="宋体"/>
          <w:spacing w:val="-2"/>
          <w:sz w:val="24"/>
          <w:szCs w:val="24"/>
          <w14:textOutline w14:w="4356" w14:cap="flat" w14:cmpd="sng" w14:algn="ctr">
            <w14:solidFill>
              <w14:srgbClr w14:val="000000"/>
            </w14:solidFill>
            <w14:prstDash w14:val="solid"/>
            <w14:miter w14:val="0"/>
          </w14:textOutline>
        </w:rPr>
        <w:t>综合</w:t>
      </w:r>
      <w:r>
        <w:rPr>
          <w:rFonts w:ascii="宋体" w:hAnsi="宋体" w:eastAsia="宋体" w:cs="宋体"/>
          <w:spacing w:val="-2"/>
          <w:sz w:val="24"/>
          <w:szCs w:val="24"/>
          <w14:textOutline w14:w="4356" w14:cap="flat" w14:cmpd="sng" w14:algn="ctr">
            <w14:solidFill>
              <w14:srgbClr w14:val="000000"/>
            </w14:solidFill>
            <w14:prstDash w14:val="solid"/>
            <w14:miter w14:val="0"/>
          </w14:textOutline>
        </w:rPr>
        <w:t>能力：</w:t>
      </w:r>
    </w:p>
    <w:p w14:paraId="3174AF7E">
      <w:pPr>
        <w:spacing w:line="382" w:lineRule="auto"/>
      </w:pPr>
    </w:p>
    <w:p w14:paraId="2C264AF9">
      <w:pPr>
        <w:spacing w:line="262" w:lineRule="auto"/>
      </w:pPr>
    </w:p>
    <w:p w14:paraId="3FAA5A72">
      <w:pPr>
        <w:spacing w:line="263" w:lineRule="auto"/>
      </w:pPr>
    </w:p>
    <w:p w14:paraId="0DBE22C5">
      <w:pPr>
        <w:spacing w:line="263" w:lineRule="auto"/>
      </w:pPr>
    </w:p>
    <w:p w14:paraId="480798D9">
      <w:pPr>
        <w:spacing w:line="263" w:lineRule="auto"/>
      </w:pPr>
    </w:p>
    <w:p w14:paraId="2106E18A">
      <w:pPr>
        <w:spacing w:line="263" w:lineRule="auto"/>
      </w:pPr>
    </w:p>
    <w:p w14:paraId="0FF2F5B4">
      <w:pPr>
        <w:spacing w:before="253" w:line="224" w:lineRule="auto"/>
        <w:outlineLvl w:val="6"/>
        <w:rPr>
          <w:rFonts w:hint="eastAsia" w:ascii="仿宋" w:hAnsi="仿宋" w:cs="仿宋"/>
          <w:sz w:val="24"/>
          <w:szCs w:val="24"/>
        </w:rPr>
      </w:pPr>
    </w:p>
    <w:sectPr>
      <w:headerReference r:id="rId5" w:type="default"/>
      <w:footerReference r:id="rId6" w:type="default"/>
      <w:pgSz w:w="11907" w:h="16839"/>
      <w:pgMar w:top="1336" w:right="1264" w:bottom="1254" w:left="1175" w:header="633" w:footer="10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___WRD_EMBED_SUB_40">
    <w:altName w:val="宋体"/>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46A72">
    <w:pPr>
      <w:spacing w:line="186" w:lineRule="auto"/>
      <w:ind w:left="491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15AA4">
    <w:pPr>
      <w:spacing w:line="186" w:lineRule="auto"/>
      <w:ind w:left="491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D6FE">
    <w:pPr>
      <w:spacing w:line="186" w:lineRule="auto"/>
      <w:ind w:left="48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86BC8">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5DC76"/>
    <w:multiLevelType w:val="singleLevel"/>
    <w:tmpl w:val="B325DC76"/>
    <w:lvl w:ilvl="0" w:tentative="0">
      <w:start w:val="1"/>
      <w:numFmt w:val="decimal"/>
      <w:suff w:val="nothing"/>
      <w:lvlText w:val="%1、"/>
      <w:lvlJc w:val="left"/>
      <w:pPr>
        <w:ind w:left="11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41"/>
    <w:rsid w:val="000D5CED"/>
    <w:rsid w:val="001E0F58"/>
    <w:rsid w:val="00221E4C"/>
    <w:rsid w:val="00266FDB"/>
    <w:rsid w:val="002B1EE8"/>
    <w:rsid w:val="003067E9"/>
    <w:rsid w:val="003C2D0D"/>
    <w:rsid w:val="004C7B9A"/>
    <w:rsid w:val="004F0AA5"/>
    <w:rsid w:val="00730A4F"/>
    <w:rsid w:val="007866C0"/>
    <w:rsid w:val="007C3FB9"/>
    <w:rsid w:val="00843539"/>
    <w:rsid w:val="008648E9"/>
    <w:rsid w:val="008715A5"/>
    <w:rsid w:val="008828C7"/>
    <w:rsid w:val="008B074D"/>
    <w:rsid w:val="009A1CFE"/>
    <w:rsid w:val="009E7E77"/>
    <w:rsid w:val="00A12CB6"/>
    <w:rsid w:val="00AF2F52"/>
    <w:rsid w:val="00C83A41"/>
    <w:rsid w:val="00CC6CCB"/>
    <w:rsid w:val="00CF0BB5"/>
    <w:rsid w:val="00D82639"/>
    <w:rsid w:val="00E13FF3"/>
    <w:rsid w:val="00E53D95"/>
    <w:rsid w:val="00EE4BB2"/>
    <w:rsid w:val="00EF1330"/>
    <w:rsid w:val="00FC195B"/>
    <w:rsid w:val="00FF0710"/>
    <w:rsid w:val="0E87741A"/>
    <w:rsid w:val="1B961B16"/>
    <w:rsid w:val="1DC558E6"/>
    <w:rsid w:val="26A97742"/>
    <w:rsid w:val="2C2A2376"/>
    <w:rsid w:val="38E7233B"/>
    <w:rsid w:val="40A075C8"/>
    <w:rsid w:val="420A1906"/>
    <w:rsid w:val="5579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4">
    <w:name w:val="toc 1"/>
    <w:basedOn w:val="1"/>
    <w:next w:val="1"/>
    <w:qFormat/>
    <w:uiPriority w:val="39"/>
    <w:pPr>
      <w:widowControl w:val="0"/>
      <w:kinsoku/>
      <w:autoSpaceDE/>
      <w:autoSpaceDN/>
      <w:adjustRightInd/>
      <w:snapToGrid/>
      <w:textAlignment w:val="auto"/>
    </w:pPr>
    <w:rPr>
      <w:rFonts w:ascii="Times New Roman" w:hAnsi="Times New Roman" w:eastAsia="Times New Roman" w:cs="Times New Roman"/>
      <w:snapToGrid/>
      <w:sz w:val="24"/>
      <w:szCs w:val="24"/>
      <w:lang w:eastAsia="en-US" w:bidi="en-US"/>
    </w:rPr>
  </w:style>
  <w:style w:type="character" w:styleId="7">
    <w:name w:val="Strong"/>
    <w:qFormat/>
    <w:uiPriority w:val="22"/>
    <w:rPr>
      <w:rFonts w:eastAsia="黑体"/>
      <w:bCs/>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6"/>
    <w:link w:val="3"/>
    <w:qFormat/>
    <w:uiPriority w:val="99"/>
    <w:rPr>
      <w:sz w:val="18"/>
      <w:szCs w:val="18"/>
    </w:rPr>
  </w:style>
  <w:style w:type="character" w:customStyle="1" w:styleId="10">
    <w:name w:val="页脚 Char"/>
    <w:basedOn w:val="6"/>
    <w:link w:val="2"/>
    <w:uiPriority w:val="99"/>
    <w:rPr>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2821</Words>
  <Characters>2909</Characters>
  <Lines>11</Lines>
  <Paragraphs>3</Paragraphs>
  <TotalTime>7</TotalTime>
  <ScaleCrop>false</ScaleCrop>
  <LinksUpToDate>false</LinksUpToDate>
  <CharactersWithSpaces>2929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2023-06-13T11:36:00Z</dcterms:created>
  <dc:creator>ZFCG</dc:creator>
  <cp:lastModifiedBy>淡意衬优柔</cp:lastModifiedBy>
  <dcterms:modified xsi:type="dcterms:W3CDTF">2025-07-28T08:58:48Z</dcterms:modified>
  <dc:title>竞争性磋商采购文件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2023-06-11T21:34:44Z</vt:filetime>
  </property>
  <property fmtid="{D5CDD505-2E9C-101B-9397-08002B2CF9AE}" pid="4" name="KSOProductBuildVer">
    <vt:lpwstr>2052-12.1.0.21915</vt:lpwstr>
  </property>
  <property fmtid="{D5CDD505-2E9C-101B-9397-08002B2CF9AE}" pid="5" name="ICV">
    <vt:lpwstr>A7E6F423A1B0496A8B83E6F9BB6D6E51_13</vt:lpwstr>
  </property>
  <property fmtid="{D5CDD505-2E9C-101B-9397-08002B2CF9AE}" pid="6" name="KSOTemplateDocerSaveRecord">
    <vt:lpwstr>eyJoZGlkIjoiZmEzMmVlN2E0ODZhZjM4OWNlMzE0ZTc2OTc1MWRmNjgiLCJ1c2VySWQiOiIyNDE1NDA1NzkifQ==</vt:lpwstr>
  </property>
</Properties>
</file>