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376AB">
      <w:pPr>
        <w:spacing w:line="360" w:lineRule="auto"/>
        <w:jc w:val="center"/>
        <w:rPr>
          <w:rFonts w:hint="eastAsia"/>
          <w:b/>
          <w:bCs/>
          <w:sz w:val="32"/>
          <w:szCs w:val="32"/>
          <w:lang w:val="en-US" w:eastAsia="zh-CN"/>
        </w:rPr>
      </w:pPr>
      <w:bookmarkStart w:id="1" w:name="_GoBack"/>
      <w:r>
        <w:rPr>
          <w:rFonts w:hint="eastAsia"/>
          <w:b/>
          <w:bCs/>
          <w:sz w:val="32"/>
          <w:szCs w:val="32"/>
          <w:lang w:val="en-US" w:eastAsia="zh-CN"/>
        </w:rPr>
        <w:t>气压升降柱设备维保配件参数及商务条款</w:t>
      </w:r>
    </w:p>
    <w:bookmarkEnd w:id="1"/>
    <w:p w14:paraId="08BD48E3">
      <w:pPr>
        <w:pStyle w:val="13"/>
        <w:bidi w:val="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一：主要配件参数</w:t>
      </w:r>
    </w:p>
    <w:tbl>
      <w:tblPr>
        <w:tblStyle w:val="14"/>
        <w:tblpPr w:leftFromText="180" w:rightFromText="180" w:vertAnchor="page" w:horzAnchor="page" w:tblpX="845" w:tblpY="2583"/>
        <w:tblOverlap w:val="never"/>
        <w:tblW w:w="10314" w:type="dxa"/>
        <w:tblInd w:w="0" w:type="dxa"/>
        <w:shd w:val="clear" w:color="auto" w:fill="FFFFFF"/>
        <w:tblLayout w:type="fixed"/>
        <w:tblCellMar>
          <w:top w:w="0" w:type="dxa"/>
          <w:left w:w="108" w:type="dxa"/>
          <w:bottom w:w="0" w:type="dxa"/>
          <w:right w:w="108" w:type="dxa"/>
        </w:tblCellMar>
      </w:tblPr>
      <w:tblGrid>
        <w:gridCol w:w="600"/>
        <w:gridCol w:w="1011"/>
        <w:gridCol w:w="693"/>
        <w:gridCol w:w="7350"/>
        <w:gridCol w:w="660"/>
      </w:tblGrid>
      <w:tr w14:paraId="07824DA2">
        <w:tblPrEx>
          <w:shd w:val="clear" w:color="auto" w:fill="FFFFFF"/>
          <w:tblCellMar>
            <w:top w:w="0" w:type="dxa"/>
            <w:left w:w="108" w:type="dxa"/>
            <w:bottom w:w="0" w:type="dxa"/>
            <w:right w:w="108" w:type="dxa"/>
          </w:tblCellMar>
        </w:tblPrEx>
        <w:trPr>
          <w:trHeight w:val="809" w:hRule="atLeast"/>
        </w:trPr>
        <w:tc>
          <w:tcPr>
            <w:tcW w:w="600" w:type="dxa"/>
            <w:tcBorders>
              <w:top w:val="single" w:color="auto" w:sz="8" w:space="0"/>
              <w:left w:val="single" w:color="auto" w:sz="8" w:space="0"/>
              <w:bottom w:val="single" w:color="auto" w:sz="4" w:space="0"/>
              <w:right w:val="single" w:color="auto" w:sz="4" w:space="0"/>
            </w:tcBorders>
            <w:shd w:val="clear" w:color="auto" w:fill="FFFFFF"/>
            <w:noWrap w:val="0"/>
            <w:vAlign w:val="center"/>
          </w:tcPr>
          <w:p w14:paraId="5868A1B9">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011" w:type="dxa"/>
            <w:tcBorders>
              <w:top w:val="single" w:color="auto" w:sz="8" w:space="0"/>
              <w:left w:val="nil"/>
              <w:bottom w:val="single" w:color="auto" w:sz="4" w:space="0"/>
              <w:right w:val="single" w:color="auto" w:sz="4" w:space="0"/>
            </w:tcBorders>
            <w:shd w:val="clear" w:color="auto" w:fill="FFFFFF"/>
            <w:noWrap w:val="0"/>
            <w:vAlign w:val="center"/>
          </w:tcPr>
          <w:p w14:paraId="57477A79">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设备</w:t>
            </w:r>
          </w:p>
          <w:p w14:paraId="7E83E669">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693" w:type="dxa"/>
            <w:tcBorders>
              <w:top w:val="single" w:color="auto" w:sz="8" w:space="0"/>
              <w:left w:val="nil"/>
              <w:bottom w:val="single" w:color="auto" w:sz="4" w:space="0"/>
              <w:right w:val="single" w:color="auto" w:sz="4" w:space="0"/>
            </w:tcBorders>
            <w:shd w:val="clear" w:color="auto" w:fill="FFFFFF"/>
            <w:noWrap w:val="0"/>
            <w:vAlign w:val="center"/>
          </w:tcPr>
          <w:p w14:paraId="2F70AEEA">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7350" w:type="dxa"/>
            <w:tcBorders>
              <w:top w:val="single" w:color="auto" w:sz="8" w:space="0"/>
              <w:left w:val="nil"/>
              <w:bottom w:val="single" w:color="auto" w:sz="4" w:space="0"/>
              <w:right w:val="single" w:color="auto" w:sz="4" w:space="0"/>
            </w:tcBorders>
            <w:shd w:val="clear" w:color="auto" w:fill="FFFFFF"/>
            <w:noWrap w:val="0"/>
            <w:vAlign w:val="center"/>
          </w:tcPr>
          <w:p w14:paraId="4424D99A">
            <w:pPr>
              <w:spacing w:line="240" w:lineRule="auto"/>
              <w:ind w:firstLine="2168" w:firstLineChars="900"/>
              <w:jc w:val="both"/>
              <w:rPr>
                <w:rFonts w:hint="eastAsia" w:ascii="宋体" w:hAnsi="宋体" w:eastAsia="宋体" w:cs="宋体"/>
                <w:b/>
                <w:bCs/>
                <w:sz w:val="24"/>
                <w:szCs w:val="24"/>
              </w:rPr>
            </w:pPr>
            <w:r>
              <w:rPr>
                <w:rFonts w:hint="eastAsia" w:ascii="宋体" w:hAnsi="宋体" w:eastAsia="宋体" w:cs="宋体"/>
                <w:b/>
                <w:bCs/>
                <w:sz w:val="24"/>
                <w:szCs w:val="24"/>
                <w:lang w:val="en-US" w:eastAsia="zh-CN"/>
              </w:rPr>
              <w:t>配件</w:t>
            </w:r>
            <w:r>
              <w:rPr>
                <w:rFonts w:hint="eastAsia" w:ascii="宋体" w:hAnsi="宋体" w:eastAsia="宋体" w:cs="宋体"/>
                <w:b/>
                <w:bCs/>
                <w:sz w:val="24"/>
                <w:szCs w:val="24"/>
              </w:rPr>
              <w:t>参数</w:t>
            </w:r>
          </w:p>
        </w:tc>
        <w:tc>
          <w:tcPr>
            <w:tcW w:w="660" w:type="dxa"/>
            <w:tcBorders>
              <w:top w:val="single" w:color="auto" w:sz="8" w:space="0"/>
              <w:left w:val="single" w:color="auto" w:sz="4" w:space="0"/>
              <w:bottom w:val="single" w:color="auto" w:sz="4" w:space="0"/>
              <w:right w:val="single" w:color="auto" w:sz="8" w:space="0"/>
            </w:tcBorders>
            <w:shd w:val="clear" w:color="auto" w:fill="FFFFFF"/>
            <w:noWrap w:val="0"/>
            <w:vAlign w:val="center"/>
          </w:tcPr>
          <w:p w14:paraId="397E505A">
            <w:pPr>
              <w:spacing w:line="360" w:lineRule="auto"/>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tc>
      </w:tr>
      <w:tr w14:paraId="361648CE">
        <w:tblPrEx>
          <w:tblCellMar>
            <w:top w:w="0" w:type="dxa"/>
            <w:left w:w="108" w:type="dxa"/>
            <w:bottom w:w="0" w:type="dxa"/>
            <w:right w:w="108" w:type="dxa"/>
          </w:tblCellMar>
        </w:tblPrEx>
        <w:trPr>
          <w:trHeight w:val="90" w:hRule="atLeast"/>
        </w:trPr>
        <w:tc>
          <w:tcPr>
            <w:tcW w:w="600" w:type="dxa"/>
            <w:tcBorders>
              <w:top w:val="nil"/>
              <w:left w:val="single" w:color="auto" w:sz="8" w:space="0"/>
              <w:bottom w:val="single" w:color="auto" w:sz="4" w:space="0"/>
              <w:right w:val="single" w:color="auto" w:sz="4" w:space="0"/>
            </w:tcBorders>
            <w:shd w:val="clear" w:color="auto" w:fill="FFFFFF"/>
            <w:noWrap w:val="0"/>
            <w:vAlign w:val="center"/>
          </w:tcPr>
          <w:p w14:paraId="09A1550E">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011" w:type="dxa"/>
            <w:tcBorders>
              <w:top w:val="nil"/>
              <w:left w:val="nil"/>
              <w:bottom w:val="single" w:color="auto" w:sz="4" w:space="0"/>
              <w:right w:val="single" w:color="auto" w:sz="4" w:space="0"/>
            </w:tcBorders>
            <w:shd w:val="clear" w:color="auto" w:fill="FFFFFF"/>
            <w:noWrap w:val="0"/>
            <w:vAlign w:val="center"/>
          </w:tcPr>
          <w:p w14:paraId="5599AB93">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升降</w:t>
            </w:r>
          </w:p>
          <w:p w14:paraId="303A3419">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柱体</w:t>
            </w:r>
          </w:p>
        </w:tc>
        <w:tc>
          <w:tcPr>
            <w:tcW w:w="693" w:type="dxa"/>
            <w:tcBorders>
              <w:top w:val="nil"/>
              <w:left w:val="nil"/>
              <w:bottom w:val="single" w:color="auto" w:sz="4" w:space="0"/>
              <w:right w:val="single" w:color="auto" w:sz="4" w:space="0"/>
            </w:tcBorders>
            <w:shd w:val="clear" w:color="auto" w:fill="FFFFFF"/>
            <w:noWrap w:val="0"/>
            <w:vAlign w:val="center"/>
          </w:tcPr>
          <w:p w14:paraId="49703BA9">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批</w:t>
            </w:r>
          </w:p>
        </w:tc>
        <w:tc>
          <w:tcPr>
            <w:tcW w:w="7350" w:type="dxa"/>
            <w:tcBorders>
              <w:top w:val="nil"/>
              <w:left w:val="nil"/>
              <w:bottom w:val="single" w:color="auto" w:sz="4" w:space="0"/>
              <w:right w:val="single" w:color="auto" w:sz="4" w:space="0"/>
            </w:tcBorders>
            <w:shd w:val="clear" w:color="auto" w:fill="FFFFFF"/>
            <w:noWrap w:val="0"/>
            <w:vAlign w:val="center"/>
          </w:tcPr>
          <w:p w14:paraId="7ADDB7A1">
            <w:pPr>
              <w:spacing w:line="240" w:lineRule="auto"/>
              <w:rPr>
                <w:rFonts w:hint="eastAsia" w:ascii="宋体" w:hAnsi="宋体" w:eastAsia="宋体" w:cs="宋体"/>
                <w:sz w:val="24"/>
                <w:szCs w:val="24"/>
              </w:rPr>
            </w:pPr>
            <w:r>
              <w:rPr>
                <w:rFonts w:hint="eastAsia" w:ascii="宋体" w:hAnsi="宋体" w:eastAsia="宋体" w:cs="宋体"/>
                <w:sz w:val="24"/>
                <w:szCs w:val="24"/>
              </w:rPr>
              <w:t>升起后拦截高度600mm；柱体壁厚6mm；直径219mm。</w:t>
            </w:r>
          </w:p>
          <w:p w14:paraId="4B9DA82E">
            <w:pPr>
              <w:spacing w:line="240" w:lineRule="auto"/>
              <w:rPr>
                <w:rFonts w:hint="eastAsia" w:ascii="宋体" w:hAnsi="宋体" w:eastAsia="宋体" w:cs="宋体"/>
                <w:sz w:val="24"/>
                <w:szCs w:val="24"/>
              </w:rPr>
            </w:pPr>
            <w:r>
              <w:rPr>
                <w:rFonts w:hint="eastAsia" w:ascii="宋体" w:hAnsi="宋体" w:eastAsia="宋体" w:cs="宋体"/>
                <w:sz w:val="24"/>
                <w:szCs w:val="24"/>
              </w:rPr>
              <w:t>304不锈钢，表面拉丝处理。</w:t>
            </w:r>
          </w:p>
          <w:p w14:paraId="56BBAD39">
            <w:pPr>
              <w:spacing w:line="240" w:lineRule="auto"/>
              <w:rPr>
                <w:rFonts w:hint="eastAsia" w:ascii="宋体" w:hAnsi="宋体" w:eastAsia="宋体" w:cs="宋体"/>
                <w:sz w:val="24"/>
                <w:szCs w:val="24"/>
              </w:rPr>
            </w:pPr>
            <w:r>
              <w:rPr>
                <w:rFonts w:hint="eastAsia" w:ascii="宋体" w:hAnsi="宋体" w:eastAsia="宋体" w:cs="宋体"/>
                <w:sz w:val="24"/>
                <w:szCs w:val="24"/>
              </w:rPr>
              <w:t>要求抗拉强度≥515Mpa、屈服强度≥205Mpa、断后伸展率≥40%</w:t>
            </w:r>
          </w:p>
          <w:p w14:paraId="67958226">
            <w:pPr>
              <w:pStyle w:val="11"/>
              <w:spacing w:line="240" w:lineRule="auto"/>
              <w:rPr>
                <w:rFonts w:hint="eastAsia" w:ascii="宋体" w:hAnsi="宋体" w:eastAsia="宋体" w:cs="宋体"/>
                <w:sz w:val="24"/>
                <w:szCs w:val="24"/>
              </w:rPr>
            </w:pPr>
            <w:r>
              <w:rPr>
                <w:rFonts w:hint="eastAsia" w:ascii="宋体" w:hAnsi="宋体" w:eastAsia="宋体" w:cs="宋体"/>
                <w:sz w:val="24"/>
                <w:szCs w:val="24"/>
              </w:rPr>
              <w:t>耐腐蚀等级：≥7级（符合公安部防暴升降式阻车路障《GA/T 1343-2016》标准）</w:t>
            </w:r>
          </w:p>
        </w:tc>
        <w:tc>
          <w:tcPr>
            <w:tcW w:w="660" w:type="dxa"/>
            <w:tcBorders>
              <w:top w:val="nil"/>
              <w:left w:val="nil"/>
              <w:bottom w:val="single" w:color="auto" w:sz="4" w:space="0"/>
              <w:right w:val="single" w:color="auto" w:sz="8" w:space="0"/>
            </w:tcBorders>
            <w:shd w:val="clear" w:color="auto" w:fill="FFFFFF"/>
            <w:noWrap w:val="0"/>
            <w:vAlign w:val="center"/>
          </w:tcPr>
          <w:p w14:paraId="7FF4A7C9">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321DF447">
        <w:tblPrEx>
          <w:tblCellMar>
            <w:top w:w="0" w:type="dxa"/>
            <w:left w:w="108" w:type="dxa"/>
            <w:bottom w:w="0" w:type="dxa"/>
            <w:right w:w="108" w:type="dxa"/>
          </w:tblCellMar>
        </w:tblPrEx>
        <w:trPr>
          <w:trHeight w:val="744" w:hRule="atLeast"/>
        </w:trPr>
        <w:tc>
          <w:tcPr>
            <w:tcW w:w="600" w:type="dxa"/>
            <w:tcBorders>
              <w:top w:val="nil"/>
              <w:left w:val="single" w:color="auto" w:sz="8" w:space="0"/>
              <w:bottom w:val="single" w:color="auto" w:sz="4" w:space="0"/>
              <w:right w:val="single" w:color="auto" w:sz="4" w:space="0"/>
            </w:tcBorders>
            <w:shd w:val="clear" w:color="auto" w:fill="FFFFFF"/>
            <w:noWrap w:val="0"/>
            <w:vAlign w:val="center"/>
          </w:tcPr>
          <w:p w14:paraId="250C00A6">
            <w:pPr>
              <w:spacing w:line="24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011" w:type="dxa"/>
            <w:tcBorders>
              <w:top w:val="nil"/>
              <w:left w:val="nil"/>
              <w:bottom w:val="single" w:color="auto" w:sz="4" w:space="0"/>
              <w:right w:val="single" w:color="auto" w:sz="4" w:space="0"/>
            </w:tcBorders>
            <w:shd w:val="clear" w:color="auto" w:fill="FFFFFF"/>
            <w:noWrap w:val="0"/>
            <w:vAlign w:val="center"/>
          </w:tcPr>
          <w:p w14:paraId="78CC9021">
            <w:pPr>
              <w:spacing w:line="240" w:lineRule="auto"/>
              <w:jc w:val="center"/>
              <w:rPr>
                <w:rFonts w:hint="eastAsia" w:ascii="宋体" w:hAnsi="宋体" w:eastAsia="宋体" w:cs="宋体"/>
                <w:sz w:val="24"/>
                <w:szCs w:val="24"/>
              </w:rPr>
            </w:pPr>
            <w:r>
              <w:rPr>
                <w:rFonts w:hint="eastAsia" w:ascii="宋体" w:hAnsi="宋体" w:eastAsia="宋体" w:cs="宋体"/>
                <w:sz w:val="24"/>
                <w:szCs w:val="24"/>
              </w:rPr>
              <w:t>顶盖</w:t>
            </w:r>
          </w:p>
        </w:tc>
        <w:tc>
          <w:tcPr>
            <w:tcW w:w="693" w:type="dxa"/>
            <w:tcBorders>
              <w:top w:val="nil"/>
              <w:left w:val="nil"/>
              <w:bottom w:val="single" w:color="auto" w:sz="4" w:space="0"/>
              <w:right w:val="single" w:color="auto" w:sz="4" w:space="0"/>
            </w:tcBorders>
            <w:shd w:val="clear" w:color="auto" w:fill="FFFFFF"/>
            <w:noWrap w:val="0"/>
            <w:vAlign w:val="center"/>
          </w:tcPr>
          <w:p w14:paraId="40460693">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批</w:t>
            </w:r>
          </w:p>
        </w:tc>
        <w:tc>
          <w:tcPr>
            <w:tcW w:w="7350" w:type="dxa"/>
            <w:tcBorders>
              <w:top w:val="nil"/>
              <w:left w:val="nil"/>
              <w:bottom w:val="single" w:color="auto" w:sz="4" w:space="0"/>
              <w:right w:val="single" w:color="auto" w:sz="4" w:space="0"/>
            </w:tcBorders>
            <w:shd w:val="clear" w:color="auto" w:fill="FFFFFF"/>
            <w:noWrap w:val="0"/>
            <w:vAlign w:val="center"/>
          </w:tcPr>
          <w:p w14:paraId="5F276792">
            <w:pPr>
              <w:spacing w:line="240" w:lineRule="auto"/>
              <w:rPr>
                <w:rFonts w:hint="eastAsia" w:ascii="宋体" w:hAnsi="宋体" w:eastAsia="宋体" w:cs="宋体"/>
                <w:sz w:val="24"/>
                <w:szCs w:val="24"/>
              </w:rPr>
            </w:pPr>
            <w:r>
              <w:rPr>
                <w:rFonts w:hint="eastAsia" w:ascii="宋体" w:hAnsi="宋体" w:eastAsia="宋体" w:cs="宋体"/>
                <w:sz w:val="24"/>
                <w:szCs w:val="24"/>
              </w:rPr>
              <w:t>采用高强度金属制造，塑性延伸强度≥450Mpa，抗拉强度≥500Mpa，断后伸长率≥10%;可承重50吨以上的货车通行</w:t>
            </w:r>
          </w:p>
        </w:tc>
        <w:tc>
          <w:tcPr>
            <w:tcW w:w="660" w:type="dxa"/>
            <w:tcBorders>
              <w:top w:val="nil"/>
              <w:left w:val="nil"/>
              <w:bottom w:val="single" w:color="auto" w:sz="4" w:space="0"/>
              <w:right w:val="single" w:color="auto" w:sz="8" w:space="0"/>
            </w:tcBorders>
            <w:shd w:val="clear" w:color="auto" w:fill="FFFFFF"/>
            <w:noWrap w:val="0"/>
            <w:vAlign w:val="center"/>
          </w:tcPr>
          <w:p w14:paraId="6BC8180B">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r>
      <w:tr w14:paraId="2B8563EA">
        <w:tblPrEx>
          <w:tblCellMar>
            <w:top w:w="0" w:type="dxa"/>
            <w:left w:w="108" w:type="dxa"/>
            <w:bottom w:w="0" w:type="dxa"/>
            <w:right w:w="108" w:type="dxa"/>
          </w:tblCellMar>
        </w:tblPrEx>
        <w:trPr>
          <w:trHeight w:val="1487" w:hRule="atLeast"/>
        </w:trPr>
        <w:tc>
          <w:tcPr>
            <w:tcW w:w="600" w:type="dxa"/>
            <w:tcBorders>
              <w:top w:val="nil"/>
              <w:left w:val="single" w:color="auto" w:sz="8" w:space="0"/>
              <w:bottom w:val="single" w:color="auto" w:sz="4" w:space="0"/>
              <w:right w:val="single" w:color="auto" w:sz="4" w:space="0"/>
            </w:tcBorders>
            <w:shd w:val="clear" w:color="auto" w:fill="FFFFFF"/>
            <w:noWrap w:val="0"/>
            <w:vAlign w:val="center"/>
          </w:tcPr>
          <w:p w14:paraId="06C8A584">
            <w:pPr>
              <w:spacing w:line="24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011" w:type="dxa"/>
            <w:tcBorders>
              <w:top w:val="nil"/>
              <w:left w:val="nil"/>
              <w:bottom w:val="single" w:color="auto" w:sz="4" w:space="0"/>
              <w:right w:val="single" w:color="auto" w:sz="4" w:space="0"/>
            </w:tcBorders>
            <w:shd w:val="clear" w:color="auto" w:fill="FFFFFF"/>
            <w:noWrap w:val="0"/>
            <w:vAlign w:val="center"/>
          </w:tcPr>
          <w:p w14:paraId="7EAAD855">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气缸</w:t>
            </w:r>
          </w:p>
        </w:tc>
        <w:tc>
          <w:tcPr>
            <w:tcW w:w="693" w:type="dxa"/>
            <w:tcBorders>
              <w:top w:val="nil"/>
              <w:left w:val="nil"/>
              <w:bottom w:val="single" w:color="auto" w:sz="4" w:space="0"/>
              <w:right w:val="single" w:color="auto" w:sz="4" w:space="0"/>
            </w:tcBorders>
            <w:shd w:val="clear" w:color="auto" w:fill="FFFFFF"/>
            <w:noWrap w:val="0"/>
            <w:vAlign w:val="center"/>
          </w:tcPr>
          <w:p w14:paraId="5C39250C">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批</w:t>
            </w:r>
          </w:p>
        </w:tc>
        <w:tc>
          <w:tcPr>
            <w:tcW w:w="7350" w:type="dxa"/>
            <w:tcBorders>
              <w:top w:val="nil"/>
              <w:left w:val="nil"/>
              <w:bottom w:val="single" w:color="auto" w:sz="4" w:space="0"/>
              <w:right w:val="single" w:color="auto" w:sz="4" w:space="0"/>
            </w:tcBorders>
            <w:shd w:val="clear" w:color="auto" w:fill="FFFFFF"/>
            <w:noWrap w:val="0"/>
            <w:vAlign w:val="center"/>
          </w:tcPr>
          <w:p w14:paraId="2603AB84">
            <w:pPr>
              <w:spacing w:line="240" w:lineRule="auto"/>
              <w:rPr>
                <w:rFonts w:hint="eastAsia" w:ascii="宋体" w:hAnsi="宋体" w:eastAsia="宋体" w:cs="宋体"/>
                <w:sz w:val="24"/>
                <w:szCs w:val="24"/>
              </w:rPr>
            </w:pPr>
            <w:r>
              <w:rPr>
                <w:rFonts w:hint="eastAsia" w:ascii="宋体" w:hAnsi="宋体" w:eastAsia="宋体" w:cs="宋体"/>
                <w:sz w:val="24"/>
                <w:szCs w:val="24"/>
              </w:rPr>
              <w:t>常温下路障连续升降5000次应无停机及故障产生，且升降灵活到位准确;在环境温度-30℃±2℃~55℃±2℃条件下能正常升降；断电后升降柱自动下降；内径63mm；最大行程610mm。</w:t>
            </w:r>
          </w:p>
        </w:tc>
        <w:tc>
          <w:tcPr>
            <w:tcW w:w="660" w:type="dxa"/>
            <w:tcBorders>
              <w:top w:val="nil"/>
              <w:left w:val="nil"/>
              <w:bottom w:val="single" w:color="auto" w:sz="4" w:space="0"/>
              <w:right w:val="single" w:color="auto" w:sz="8" w:space="0"/>
            </w:tcBorders>
            <w:shd w:val="clear" w:color="auto" w:fill="FFFFFF"/>
            <w:noWrap w:val="0"/>
            <w:vAlign w:val="center"/>
          </w:tcPr>
          <w:p w14:paraId="42FC28E4">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r>
      <w:tr w14:paraId="5FE61CE5">
        <w:tblPrEx>
          <w:tblCellMar>
            <w:top w:w="0" w:type="dxa"/>
            <w:left w:w="108" w:type="dxa"/>
            <w:bottom w:w="0" w:type="dxa"/>
            <w:right w:w="108" w:type="dxa"/>
          </w:tblCellMar>
        </w:tblPrEx>
        <w:trPr>
          <w:trHeight w:val="1186" w:hRule="atLeast"/>
        </w:trPr>
        <w:tc>
          <w:tcPr>
            <w:tcW w:w="600" w:type="dxa"/>
            <w:tcBorders>
              <w:top w:val="nil"/>
              <w:left w:val="single" w:color="auto" w:sz="8" w:space="0"/>
              <w:bottom w:val="single" w:color="auto" w:sz="4" w:space="0"/>
              <w:right w:val="single" w:color="auto" w:sz="4" w:space="0"/>
            </w:tcBorders>
            <w:shd w:val="clear" w:color="auto" w:fill="FFFFFF"/>
            <w:noWrap w:val="0"/>
            <w:vAlign w:val="center"/>
          </w:tcPr>
          <w:p w14:paraId="596FBA40">
            <w:pPr>
              <w:spacing w:line="24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011" w:type="dxa"/>
            <w:tcBorders>
              <w:top w:val="nil"/>
              <w:left w:val="nil"/>
              <w:bottom w:val="single" w:color="auto" w:sz="4" w:space="0"/>
              <w:right w:val="single" w:color="auto" w:sz="4" w:space="0"/>
            </w:tcBorders>
            <w:shd w:val="clear" w:color="auto" w:fill="FFFFFF"/>
            <w:noWrap w:val="0"/>
            <w:vAlign w:val="center"/>
          </w:tcPr>
          <w:p w14:paraId="4B6DEF28">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电磁阀</w:t>
            </w:r>
          </w:p>
        </w:tc>
        <w:tc>
          <w:tcPr>
            <w:tcW w:w="693" w:type="dxa"/>
            <w:tcBorders>
              <w:top w:val="nil"/>
              <w:left w:val="nil"/>
              <w:bottom w:val="single" w:color="auto" w:sz="4" w:space="0"/>
              <w:right w:val="single" w:color="auto" w:sz="4" w:space="0"/>
            </w:tcBorders>
            <w:shd w:val="clear" w:color="auto" w:fill="FFFFFF"/>
            <w:noWrap w:val="0"/>
            <w:vAlign w:val="center"/>
          </w:tcPr>
          <w:p w14:paraId="4797DF89">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批</w:t>
            </w:r>
          </w:p>
        </w:tc>
        <w:tc>
          <w:tcPr>
            <w:tcW w:w="7350" w:type="dxa"/>
            <w:tcBorders>
              <w:top w:val="nil"/>
              <w:left w:val="nil"/>
              <w:bottom w:val="single" w:color="auto" w:sz="4" w:space="0"/>
              <w:right w:val="single" w:color="auto" w:sz="4" w:space="0"/>
            </w:tcBorders>
            <w:shd w:val="clear" w:color="auto" w:fill="FFFFFF"/>
            <w:noWrap w:val="0"/>
            <w:vAlign w:val="center"/>
          </w:tcPr>
          <w:p w14:paraId="566CBD42">
            <w:pPr>
              <w:spacing w:line="240" w:lineRule="auto"/>
              <w:rPr>
                <w:rFonts w:hint="eastAsia" w:ascii="宋体" w:hAnsi="宋体" w:eastAsia="宋体" w:cs="宋体"/>
                <w:color w:val="000000"/>
                <w:sz w:val="24"/>
                <w:szCs w:val="24"/>
              </w:rPr>
            </w:pPr>
            <w:r>
              <w:rPr>
                <w:rFonts w:hint="eastAsia" w:ascii="宋体" w:hAnsi="宋体" w:eastAsia="宋体" w:cs="宋体"/>
                <w:sz w:val="24"/>
                <w:szCs w:val="24"/>
              </w:rPr>
              <w:t>一体式双压电磁阀,工作电压≤36V，具备普通和600mm/秒快速上升功能，并速度可调；防护等级≥IP67。</w:t>
            </w:r>
          </w:p>
        </w:tc>
        <w:tc>
          <w:tcPr>
            <w:tcW w:w="660" w:type="dxa"/>
            <w:tcBorders>
              <w:top w:val="nil"/>
              <w:left w:val="nil"/>
              <w:bottom w:val="single" w:color="auto" w:sz="4" w:space="0"/>
              <w:right w:val="single" w:color="auto" w:sz="8" w:space="0"/>
            </w:tcBorders>
            <w:shd w:val="clear" w:color="auto" w:fill="FFFFFF"/>
            <w:noWrap w:val="0"/>
            <w:vAlign w:val="center"/>
          </w:tcPr>
          <w:p w14:paraId="24D3D686">
            <w:pPr>
              <w:spacing w:line="240" w:lineRule="auto"/>
              <w:jc w:val="center"/>
              <w:rPr>
                <w:rFonts w:hint="eastAsia" w:ascii="宋体" w:hAnsi="宋体" w:eastAsia="宋体" w:cs="宋体"/>
                <w:color w:val="000000"/>
                <w:sz w:val="24"/>
                <w:szCs w:val="24"/>
              </w:rPr>
            </w:pPr>
            <w:r>
              <w:rPr>
                <w:rFonts w:hint="eastAsia" w:ascii="宋体" w:hAnsi="宋体" w:eastAsia="宋体" w:cs="宋体"/>
                <w:sz w:val="24"/>
                <w:szCs w:val="24"/>
                <w:lang w:val="en-US" w:eastAsia="zh-CN"/>
              </w:rPr>
              <w:t>1</w:t>
            </w:r>
          </w:p>
        </w:tc>
      </w:tr>
      <w:tr w14:paraId="4F19347E">
        <w:tblPrEx>
          <w:tblCellMar>
            <w:top w:w="0" w:type="dxa"/>
            <w:left w:w="108" w:type="dxa"/>
            <w:bottom w:w="0" w:type="dxa"/>
            <w:right w:w="108" w:type="dxa"/>
          </w:tblCellMar>
        </w:tblPrEx>
        <w:trPr>
          <w:trHeight w:val="1525" w:hRule="atLeast"/>
        </w:trPr>
        <w:tc>
          <w:tcPr>
            <w:tcW w:w="600" w:type="dxa"/>
            <w:tcBorders>
              <w:top w:val="nil"/>
              <w:left w:val="single" w:color="auto" w:sz="8" w:space="0"/>
              <w:bottom w:val="single" w:color="auto" w:sz="4" w:space="0"/>
              <w:right w:val="single" w:color="auto" w:sz="4" w:space="0"/>
            </w:tcBorders>
            <w:shd w:val="clear" w:color="auto" w:fill="FFFFFF"/>
            <w:noWrap w:val="0"/>
            <w:vAlign w:val="center"/>
          </w:tcPr>
          <w:p w14:paraId="3E901626">
            <w:pPr>
              <w:spacing w:line="24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011" w:type="dxa"/>
            <w:tcBorders>
              <w:top w:val="nil"/>
              <w:left w:val="nil"/>
              <w:bottom w:val="single" w:color="auto" w:sz="4" w:space="0"/>
              <w:right w:val="single" w:color="auto" w:sz="4" w:space="0"/>
            </w:tcBorders>
            <w:shd w:val="clear" w:color="auto" w:fill="FFFFFF"/>
            <w:noWrap w:val="0"/>
            <w:vAlign w:val="center"/>
          </w:tcPr>
          <w:p w14:paraId="3387DCA1">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系统</w:t>
            </w:r>
          </w:p>
          <w:p w14:paraId="4DA2D5EC">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主板</w:t>
            </w:r>
          </w:p>
        </w:tc>
        <w:tc>
          <w:tcPr>
            <w:tcW w:w="693" w:type="dxa"/>
            <w:tcBorders>
              <w:top w:val="nil"/>
              <w:left w:val="nil"/>
              <w:bottom w:val="single" w:color="auto" w:sz="4" w:space="0"/>
              <w:right w:val="single" w:color="auto" w:sz="4" w:space="0"/>
            </w:tcBorders>
            <w:shd w:val="clear" w:color="auto" w:fill="FFFFFF"/>
            <w:noWrap w:val="0"/>
            <w:vAlign w:val="center"/>
          </w:tcPr>
          <w:p w14:paraId="4C2586D9">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批</w:t>
            </w:r>
          </w:p>
        </w:tc>
        <w:tc>
          <w:tcPr>
            <w:tcW w:w="7350" w:type="dxa"/>
            <w:tcBorders>
              <w:top w:val="nil"/>
              <w:left w:val="nil"/>
              <w:bottom w:val="single" w:color="auto" w:sz="4" w:space="0"/>
              <w:right w:val="single" w:color="auto" w:sz="4" w:space="0"/>
            </w:tcBorders>
            <w:shd w:val="clear" w:color="auto" w:fill="FFFFFF"/>
            <w:noWrap w:val="0"/>
            <w:vAlign w:val="center"/>
          </w:tcPr>
          <w:p w14:paraId="3B89EF1A">
            <w:pPr>
              <w:spacing w:line="240" w:lineRule="auto"/>
              <w:rPr>
                <w:rFonts w:hint="eastAsia" w:ascii="宋体" w:hAnsi="宋体" w:eastAsia="宋体" w:cs="宋体"/>
                <w:color w:val="000000"/>
                <w:sz w:val="24"/>
                <w:szCs w:val="24"/>
              </w:rPr>
            </w:pPr>
            <w:r>
              <w:rPr>
                <w:rFonts w:hint="eastAsia" w:ascii="宋体" w:hAnsi="宋体" w:eastAsia="宋体" w:cs="宋体"/>
                <w:sz w:val="24"/>
                <w:szCs w:val="24"/>
              </w:rPr>
              <w:t>可以显示升降柱的状态、控制方式、操作的具体时间、日期和温度等参数，能自动记录并保存最近1000条的操作记录，并能通过专用数据线导出记录到电脑保存；配有联动控制扩展端口（可与门禁、道闸、车牌识别、红绿灯、地感、雷达等联动控制）及USB一键拷贝、更新程序端口；具有温度检测功能</w:t>
            </w:r>
          </w:p>
        </w:tc>
        <w:tc>
          <w:tcPr>
            <w:tcW w:w="660" w:type="dxa"/>
            <w:tcBorders>
              <w:top w:val="nil"/>
              <w:left w:val="nil"/>
              <w:bottom w:val="single" w:color="auto" w:sz="4" w:space="0"/>
              <w:right w:val="single" w:color="auto" w:sz="8" w:space="0"/>
            </w:tcBorders>
            <w:shd w:val="clear" w:color="auto" w:fill="FFFFFF"/>
            <w:noWrap w:val="0"/>
            <w:vAlign w:val="center"/>
          </w:tcPr>
          <w:p w14:paraId="0AF604DA">
            <w:pPr>
              <w:spacing w:line="240" w:lineRule="auto"/>
              <w:jc w:val="center"/>
              <w:rPr>
                <w:rFonts w:hint="eastAsia" w:ascii="宋体" w:hAnsi="宋体" w:eastAsia="宋体" w:cs="宋体"/>
                <w:color w:val="000000"/>
                <w:sz w:val="24"/>
                <w:szCs w:val="24"/>
              </w:rPr>
            </w:pPr>
            <w:r>
              <w:rPr>
                <w:rFonts w:hint="eastAsia" w:ascii="宋体" w:hAnsi="宋体" w:eastAsia="宋体" w:cs="宋体"/>
                <w:sz w:val="24"/>
                <w:szCs w:val="24"/>
                <w:lang w:val="en-US" w:eastAsia="zh-CN"/>
              </w:rPr>
              <w:t>1</w:t>
            </w:r>
          </w:p>
        </w:tc>
      </w:tr>
      <w:tr w14:paraId="4445180F">
        <w:tblPrEx>
          <w:tblCellMar>
            <w:top w:w="0" w:type="dxa"/>
            <w:left w:w="108" w:type="dxa"/>
            <w:bottom w:w="0" w:type="dxa"/>
            <w:right w:w="108" w:type="dxa"/>
          </w:tblCellMar>
        </w:tblPrEx>
        <w:trPr>
          <w:trHeight w:val="2996" w:hRule="atLeast"/>
        </w:trPr>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A7D1C4">
            <w:pPr>
              <w:spacing w:line="24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011" w:type="dxa"/>
            <w:tcBorders>
              <w:top w:val="single" w:color="auto" w:sz="4" w:space="0"/>
              <w:left w:val="nil"/>
              <w:bottom w:val="single" w:color="auto" w:sz="4" w:space="0"/>
              <w:right w:val="single" w:color="auto" w:sz="4" w:space="0"/>
            </w:tcBorders>
            <w:shd w:val="clear" w:color="auto" w:fill="FFFFFF"/>
            <w:noWrap w:val="0"/>
            <w:vAlign w:val="center"/>
          </w:tcPr>
          <w:p w14:paraId="2292CAB9">
            <w:pPr>
              <w:spacing w:line="240" w:lineRule="auto"/>
              <w:jc w:val="center"/>
              <w:rPr>
                <w:rFonts w:hint="eastAsia" w:ascii="宋体" w:hAnsi="宋体" w:eastAsia="宋体" w:cs="宋体"/>
                <w:sz w:val="24"/>
                <w:szCs w:val="24"/>
              </w:rPr>
            </w:pPr>
            <w:r>
              <w:rPr>
                <w:rFonts w:hint="eastAsia" w:ascii="宋体" w:hAnsi="宋体" w:eastAsia="宋体" w:cs="宋体"/>
                <w:sz w:val="24"/>
                <w:szCs w:val="24"/>
              </w:rPr>
              <w:t>静音无油空压机</w:t>
            </w:r>
          </w:p>
        </w:tc>
        <w:tc>
          <w:tcPr>
            <w:tcW w:w="693" w:type="dxa"/>
            <w:tcBorders>
              <w:top w:val="single" w:color="auto" w:sz="4" w:space="0"/>
              <w:left w:val="nil"/>
              <w:bottom w:val="single" w:color="auto" w:sz="4" w:space="0"/>
              <w:right w:val="single" w:color="auto" w:sz="4" w:space="0"/>
            </w:tcBorders>
            <w:shd w:val="clear" w:color="auto" w:fill="FFFFFF"/>
            <w:noWrap w:val="0"/>
            <w:vAlign w:val="center"/>
          </w:tcPr>
          <w:p w14:paraId="79A4AB19">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批</w:t>
            </w:r>
          </w:p>
        </w:tc>
        <w:tc>
          <w:tcPr>
            <w:tcW w:w="7350" w:type="dxa"/>
            <w:tcBorders>
              <w:top w:val="single" w:color="auto" w:sz="4" w:space="0"/>
              <w:left w:val="nil"/>
              <w:bottom w:val="single" w:color="auto" w:sz="4" w:space="0"/>
              <w:right w:val="single" w:color="auto" w:sz="4" w:space="0"/>
            </w:tcBorders>
            <w:shd w:val="clear" w:color="auto" w:fill="FFFFFF"/>
            <w:noWrap w:val="0"/>
            <w:vAlign w:val="center"/>
          </w:tcPr>
          <w:p w14:paraId="3CF3A0BC">
            <w:pPr>
              <w:spacing w:line="240" w:lineRule="auto"/>
              <w:rPr>
                <w:rFonts w:hint="eastAsia" w:ascii="宋体" w:hAnsi="宋体" w:eastAsia="宋体" w:cs="宋体"/>
                <w:sz w:val="24"/>
                <w:szCs w:val="24"/>
              </w:rPr>
            </w:pPr>
            <w:r>
              <w:rPr>
                <w:rFonts w:hint="eastAsia" w:ascii="宋体" w:hAnsi="宋体" w:eastAsia="宋体" w:cs="宋体"/>
                <w:sz w:val="24"/>
                <w:szCs w:val="24"/>
              </w:rPr>
              <w:t>工作电压：AC 220V，50Hz；</w:t>
            </w:r>
          </w:p>
          <w:p w14:paraId="3D2C196F">
            <w:pPr>
              <w:spacing w:line="240" w:lineRule="auto"/>
              <w:rPr>
                <w:rFonts w:hint="eastAsia" w:ascii="宋体" w:hAnsi="宋体" w:eastAsia="宋体" w:cs="宋体"/>
                <w:sz w:val="24"/>
                <w:szCs w:val="24"/>
              </w:rPr>
            </w:pPr>
            <w:r>
              <w:rPr>
                <w:rFonts w:hint="eastAsia" w:ascii="宋体" w:hAnsi="宋体" w:eastAsia="宋体" w:cs="宋体"/>
                <w:sz w:val="24"/>
                <w:szCs w:val="24"/>
              </w:rPr>
              <w:t>系统功率：控制系统功率≤1500W；</w:t>
            </w:r>
          </w:p>
          <w:p w14:paraId="5D97B8B5">
            <w:pPr>
              <w:spacing w:line="240" w:lineRule="auto"/>
              <w:rPr>
                <w:rFonts w:hint="eastAsia" w:ascii="宋体" w:hAnsi="宋体" w:eastAsia="宋体" w:cs="宋体"/>
                <w:sz w:val="24"/>
                <w:szCs w:val="24"/>
              </w:rPr>
            </w:pPr>
            <w:r>
              <w:rPr>
                <w:rFonts w:hint="eastAsia" w:ascii="宋体" w:hAnsi="宋体" w:eastAsia="宋体" w:cs="宋体"/>
                <w:sz w:val="24"/>
                <w:szCs w:val="24"/>
              </w:rPr>
              <w:t>压缩机储气罐容量：≤60L；</w:t>
            </w:r>
          </w:p>
          <w:p w14:paraId="6C1B6E12">
            <w:pPr>
              <w:spacing w:line="240" w:lineRule="auto"/>
              <w:rPr>
                <w:rFonts w:hint="eastAsia" w:ascii="宋体" w:hAnsi="宋体" w:eastAsia="宋体" w:cs="宋体"/>
                <w:sz w:val="24"/>
                <w:szCs w:val="24"/>
              </w:rPr>
            </w:pPr>
            <w:r>
              <w:rPr>
                <w:rFonts w:hint="eastAsia" w:ascii="宋体" w:hAnsi="宋体" w:eastAsia="宋体" w:cs="宋体"/>
                <w:sz w:val="24"/>
                <w:szCs w:val="24"/>
              </w:rPr>
              <w:t>工作噪音：</w:t>
            </w:r>
            <w:bookmarkStart w:id="0" w:name="_Hlk534213970"/>
            <w:r>
              <w:rPr>
                <w:rFonts w:hint="eastAsia" w:ascii="宋体" w:hAnsi="宋体" w:eastAsia="宋体" w:cs="宋体"/>
                <w:sz w:val="24"/>
                <w:szCs w:val="24"/>
              </w:rPr>
              <w:t>≤60分贝</w:t>
            </w:r>
            <w:bookmarkEnd w:id="0"/>
            <w:r>
              <w:rPr>
                <w:rFonts w:hint="eastAsia" w:ascii="宋体" w:hAnsi="宋体" w:eastAsia="宋体" w:cs="宋体"/>
                <w:sz w:val="24"/>
                <w:szCs w:val="24"/>
              </w:rPr>
              <w:t>；</w:t>
            </w:r>
          </w:p>
          <w:p w14:paraId="4E484960">
            <w:pPr>
              <w:spacing w:line="240" w:lineRule="auto"/>
              <w:rPr>
                <w:rFonts w:hint="eastAsia" w:ascii="宋体" w:hAnsi="宋体" w:eastAsia="宋体" w:cs="宋体"/>
                <w:sz w:val="24"/>
                <w:szCs w:val="24"/>
              </w:rPr>
            </w:pPr>
            <w:r>
              <w:rPr>
                <w:rFonts w:hint="eastAsia" w:ascii="宋体" w:hAnsi="宋体" w:eastAsia="宋体" w:cs="宋体"/>
                <w:sz w:val="24"/>
                <w:szCs w:val="24"/>
              </w:rPr>
              <w:t>自动排水装置：为保证储气罐内的干燥，储气罐上应设置自动排水装置，以排除空气压缩机工作时积聚的水分、杂质。无需人工操作，且免维护，每0.5小时进行1次自动排水；</w:t>
            </w:r>
          </w:p>
          <w:p w14:paraId="79E93E00">
            <w:pPr>
              <w:spacing w:line="240" w:lineRule="auto"/>
              <w:rPr>
                <w:rFonts w:hint="eastAsia" w:ascii="宋体" w:hAnsi="宋体" w:eastAsia="宋体" w:cs="宋体"/>
                <w:sz w:val="24"/>
                <w:szCs w:val="24"/>
              </w:rPr>
            </w:pPr>
            <w:r>
              <w:rPr>
                <w:rFonts w:hint="eastAsia" w:ascii="宋体" w:hAnsi="宋体" w:eastAsia="宋体" w:cs="宋体"/>
                <w:sz w:val="24"/>
                <w:szCs w:val="24"/>
              </w:rPr>
              <w:t>双重过滤装置：控制系统内设置双重过滤装置，有效过滤储气罐内输出的水分等杂质；</w:t>
            </w:r>
          </w:p>
        </w:tc>
        <w:tc>
          <w:tcPr>
            <w:tcW w:w="660" w:type="dxa"/>
            <w:tcBorders>
              <w:top w:val="single" w:color="auto" w:sz="4" w:space="0"/>
              <w:left w:val="nil"/>
              <w:bottom w:val="single" w:color="auto" w:sz="4" w:space="0"/>
              <w:right w:val="single" w:color="auto" w:sz="4" w:space="0"/>
            </w:tcBorders>
            <w:shd w:val="clear" w:color="auto" w:fill="FFFFFF"/>
            <w:noWrap w:val="0"/>
            <w:vAlign w:val="center"/>
          </w:tcPr>
          <w:p w14:paraId="55034EE8">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r>
      <w:tr w14:paraId="525AC9EF">
        <w:tblPrEx>
          <w:tblCellMar>
            <w:top w:w="0" w:type="dxa"/>
            <w:left w:w="108" w:type="dxa"/>
            <w:bottom w:w="0" w:type="dxa"/>
            <w:right w:w="108" w:type="dxa"/>
          </w:tblCellMar>
        </w:tblPrEx>
        <w:trPr>
          <w:trHeight w:val="876" w:hRule="atLeast"/>
        </w:trPr>
        <w:tc>
          <w:tcPr>
            <w:tcW w:w="600" w:type="dxa"/>
            <w:tcBorders>
              <w:top w:val="single" w:color="auto" w:sz="4" w:space="0"/>
              <w:left w:val="single" w:color="auto" w:sz="8" w:space="0"/>
              <w:bottom w:val="single" w:color="auto" w:sz="4" w:space="0"/>
              <w:right w:val="single" w:color="auto" w:sz="4" w:space="0"/>
            </w:tcBorders>
            <w:shd w:val="clear" w:color="auto" w:fill="FFFFFF"/>
            <w:noWrap w:val="0"/>
            <w:vAlign w:val="center"/>
          </w:tcPr>
          <w:p w14:paraId="73E7CA41">
            <w:pPr>
              <w:spacing w:line="24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011" w:type="dxa"/>
            <w:tcBorders>
              <w:top w:val="single" w:color="auto" w:sz="4" w:space="0"/>
              <w:left w:val="nil"/>
              <w:bottom w:val="single" w:color="auto" w:sz="4" w:space="0"/>
              <w:right w:val="single" w:color="auto" w:sz="4" w:space="0"/>
            </w:tcBorders>
            <w:shd w:val="clear" w:color="auto" w:fill="FFFFFF"/>
            <w:noWrap w:val="0"/>
            <w:vAlign w:val="center"/>
          </w:tcPr>
          <w:p w14:paraId="65738C60">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油雾器</w:t>
            </w:r>
          </w:p>
        </w:tc>
        <w:tc>
          <w:tcPr>
            <w:tcW w:w="693" w:type="dxa"/>
            <w:tcBorders>
              <w:top w:val="single" w:color="auto" w:sz="4" w:space="0"/>
              <w:left w:val="nil"/>
              <w:bottom w:val="single" w:color="auto" w:sz="4" w:space="0"/>
              <w:right w:val="single" w:color="auto" w:sz="4" w:space="0"/>
            </w:tcBorders>
            <w:shd w:val="clear" w:color="auto" w:fill="FFFFFF"/>
            <w:noWrap w:val="0"/>
            <w:vAlign w:val="center"/>
          </w:tcPr>
          <w:p w14:paraId="1B1BC9BD">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批</w:t>
            </w:r>
          </w:p>
        </w:tc>
        <w:tc>
          <w:tcPr>
            <w:tcW w:w="7350" w:type="dxa"/>
            <w:tcBorders>
              <w:top w:val="single" w:color="auto" w:sz="4" w:space="0"/>
              <w:left w:val="nil"/>
              <w:bottom w:val="single" w:color="auto" w:sz="4" w:space="0"/>
              <w:right w:val="single" w:color="auto" w:sz="4" w:space="0"/>
            </w:tcBorders>
            <w:shd w:val="clear" w:color="auto" w:fill="FFFFFF"/>
            <w:noWrap w:val="0"/>
            <w:vAlign w:val="center"/>
          </w:tcPr>
          <w:p w14:paraId="7615F981">
            <w:pPr>
              <w:spacing w:line="240" w:lineRule="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耐高温、耐腐蚀、耐酸碱性；压力调节灵敏精准；有效排除水及微粒；操作压力0－29kgf/cm2;过滤精度5µm；最大进气压30 kgf/cm2；最大流量1850l/min</w:t>
            </w:r>
          </w:p>
        </w:tc>
        <w:tc>
          <w:tcPr>
            <w:tcW w:w="660" w:type="dxa"/>
            <w:tcBorders>
              <w:top w:val="single" w:color="auto" w:sz="4" w:space="0"/>
              <w:left w:val="nil"/>
              <w:bottom w:val="single" w:color="auto" w:sz="4" w:space="0"/>
              <w:right w:val="single" w:color="auto" w:sz="8" w:space="0"/>
            </w:tcBorders>
            <w:shd w:val="clear" w:color="auto" w:fill="FFFFFF"/>
            <w:noWrap w:val="0"/>
            <w:vAlign w:val="center"/>
          </w:tcPr>
          <w:p w14:paraId="142424B4">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r>
      <w:tr w14:paraId="6780D8D4">
        <w:tblPrEx>
          <w:tblCellMar>
            <w:top w:w="0" w:type="dxa"/>
            <w:left w:w="108" w:type="dxa"/>
            <w:bottom w:w="0" w:type="dxa"/>
            <w:right w:w="108" w:type="dxa"/>
          </w:tblCellMar>
        </w:tblPrEx>
        <w:trPr>
          <w:trHeight w:val="1400" w:hRule="atLeast"/>
        </w:trPr>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7EF5A6">
            <w:pPr>
              <w:spacing w:line="24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A40ABA">
            <w:pPr>
              <w:spacing w:line="240" w:lineRule="auto"/>
              <w:jc w:val="center"/>
              <w:rPr>
                <w:rFonts w:hint="eastAsia" w:ascii="宋体" w:hAnsi="宋体" w:eastAsia="宋体" w:cs="宋体"/>
                <w:sz w:val="24"/>
                <w:szCs w:val="24"/>
              </w:rPr>
            </w:pPr>
            <w:r>
              <w:rPr>
                <w:rFonts w:hint="eastAsia" w:ascii="宋体" w:hAnsi="宋体" w:eastAsia="宋体" w:cs="宋体"/>
                <w:sz w:val="24"/>
                <w:szCs w:val="24"/>
              </w:rPr>
              <w:t>LED</w:t>
            </w:r>
          </w:p>
          <w:p w14:paraId="7E390496">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警示灯</w:t>
            </w:r>
          </w:p>
        </w:tc>
        <w:tc>
          <w:tcPr>
            <w:tcW w:w="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853133">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批</w:t>
            </w:r>
          </w:p>
        </w:tc>
        <w:tc>
          <w:tcPr>
            <w:tcW w:w="7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E326F6">
            <w:pPr>
              <w:spacing w:line="240" w:lineRule="auto"/>
              <w:rPr>
                <w:rFonts w:hint="eastAsia" w:ascii="宋体" w:hAnsi="宋体" w:eastAsia="宋体" w:cs="宋体"/>
                <w:sz w:val="24"/>
                <w:szCs w:val="24"/>
              </w:rPr>
            </w:pPr>
            <w:r>
              <w:rPr>
                <w:rFonts w:hint="eastAsia" w:ascii="宋体" w:hAnsi="宋体" w:eastAsia="宋体" w:cs="宋体"/>
                <w:sz w:val="24"/>
                <w:szCs w:val="24"/>
              </w:rPr>
              <w:t>顶部内嵌式高亮度LED警示灯带，灯芯之间的距离不得大于20mm。上升下降运行过程中警示灯闪烁，其余时间常亮，柱体完全下降后，夜晚在远处明显观察到地面有警示灯光。</w:t>
            </w:r>
          </w:p>
        </w:tc>
        <w:tc>
          <w:tcPr>
            <w:tcW w:w="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651183">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r>
      <w:tr w14:paraId="75E5CA29">
        <w:tblPrEx>
          <w:tblCellMar>
            <w:top w:w="0" w:type="dxa"/>
            <w:left w:w="108" w:type="dxa"/>
            <w:bottom w:w="0" w:type="dxa"/>
            <w:right w:w="108" w:type="dxa"/>
          </w:tblCellMar>
        </w:tblPrEx>
        <w:trPr>
          <w:trHeight w:val="1102" w:hRule="atLeast"/>
        </w:trPr>
        <w:tc>
          <w:tcPr>
            <w:tcW w:w="600" w:type="dxa"/>
            <w:tcBorders>
              <w:top w:val="single" w:color="auto" w:sz="4" w:space="0"/>
              <w:left w:val="single" w:color="auto" w:sz="8" w:space="0"/>
              <w:bottom w:val="single" w:color="auto" w:sz="4" w:space="0"/>
              <w:right w:val="single" w:color="auto" w:sz="4" w:space="0"/>
            </w:tcBorders>
            <w:shd w:val="clear" w:color="auto" w:fill="FFFFFF"/>
            <w:noWrap w:val="0"/>
            <w:vAlign w:val="center"/>
          </w:tcPr>
          <w:p w14:paraId="6DA0B111">
            <w:pPr>
              <w:spacing w:line="24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011" w:type="dxa"/>
            <w:tcBorders>
              <w:top w:val="single" w:color="auto" w:sz="4" w:space="0"/>
              <w:left w:val="nil"/>
              <w:bottom w:val="single" w:color="auto" w:sz="4" w:space="0"/>
              <w:right w:val="single" w:color="auto" w:sz="4" w:space="0"/>
            </w:tcBorders>
            <w:shd w:val="clear" w:color="auto" w:fill="FFFFFF"/>
            <w:noWrap w:val="0"/>
            <w:vAlign w:val="center"/>
          </w:tcPr>
          <w:p w14:paraId="46559ED1">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活塞杆</w:t>
            </w:r>
          </w:p>
        </w:tc>
        <w:tc>
          <w:tcPr>
            <w:tcW w:w="693" w:type="dxa"/>
            <w:tcBorders>
              <w:top w:val="single" w:color="auto" w:sz="4" w:space="0"/>
              <w:left w:val="nil"/>
              <w:bottom w:val="single" w:color="auto" w:sz="4" w:space="0"/>
              <w:right w:val="single" w:color="auto" w:sz="4" w:space="0"/>
            </w:tcBorders>
            <w:shd w:val="clear" w:color="auto" w:fill="FFFFFF"/>
            <w:noWrap w:val="0"/>
            <w:vAlign w:val="center"/>
          </w:tcPr>
          <w:p w14:paraId="5CFCA174">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批</w:t>
            </w:r>
          </w:p>
        </w:tc>
        <w:tc>
          <w:tcPr>
            <w:tcW w:w="7350" w:type="dxa"/>
            <w:tcBorders>
              <w:top w:val="single" w:color="auto" w:sz="4" w:space="0"/>
              <w:left w:val="nil"/>
              <w:bottom w:val="single" w:color="auto" w:sz="4" w:space="0"/>
              <w:right w:val="single" w:color="auto" w:sz="4" w:space="0"/>
            </w:tcBorders>
            <w:shd w:val="clear" w:color="auto" w:fill="FFFFFF"/>
            <w:noWrap w:val="0"/>
            <w:vAlign w:val="center"/>
          </w:tcPr>
          <w:p w14:paraId="0E481568">
            <w:pPr>
              <w:spacing w:line="240" w:lineRule="auto"/>
              <w:rPr>
                <w:rFonts w:hint="eastAsia" w:ascii="宋体" w:hAnsi="宋体" w:eastAsia="宋体" w:cs="宋体"/>
                <w:sz w:val="24"/>
                <w:szCs w:val="24"/>
              </w:rPr>
            </w:pPr>
            <w:r>
              <w:rPr>
                <w:rFonts w:hint="eastAsia" w:ascii="宋体" w:hAnsi="宋体" w:eastAsia="宋体" w:cs="宋体"/>
                <w:sz w:val="24"/>
                <w:szCs w:val="24"/>
              </w:rPr>
              <w:t>采用热塑型聚氨酯缓冲圈，并保持良好的使用弹性，起到减震缓冲的作用；</w:t>
            </w:r>
          </w:p>
        </w:tc>
        <w:tc>
          <w:tcPr>
            <w:tcW w:w="660" w:type="dxa"/>
            <w:tcBorders>
              <w:top w:val="single" w:color="auto" w:sz="4" w:space="0"/>
              <w:left w:val="nil"/>
              <w:bottom w:val="single" w:color="auto" w:sz="4" w:space="0"/>
              <w:right w:val="single" w:color="auto" w:sz="8" w:space="0"/>
            </w:tcBorders>
            <w:shd w:val="clear" w:color="auto" w:fill="FFFFFF"/>
            <w:noWrap w:val="0"/>
            <w:vAlign w:val="center"/>
          </w:tcPr>
          <w:p w14:paraId="29B60694">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r>
      <w:tr w14:paraId="4A39DCF4">
        <w:tblPrEx>
          <w:tblCellMar>
            <w:top w:w="0" w:type="dxa"/>
            <w:left w:w="108" w:type="dxa"/>
            <w:bottom w:w="0" w:type="dxa"/>
            <w:right w:w="108" w:type="dxa"/>
          </w:tblCellMar>
        </w:tblPrEx>
        <w:trPr>
          <w:trHeight w:val="1153" w:hRule="atLeast"/>
        </w:trPr>
        <w:tc>
          <w:tcPr>
            <w:tcW w:w="600" w:type="dxa"/>
            <w:tcBorders>
              <w:top w:val="single" w:color="auto" w:sz="4" w:space="0"/>
              <w:left w:val="single" w:color="auto" w:sz="8" w:space="0"/>
              <w:bottom w:val="single" w:color="auto" w:sz="4" w:space="0"/>
              <w:right w:val="single" w:color="auto" w:sz="4" w:space="0"/>
            </w:tcBorders>
            <w:shd w:val="clear" w:color="auto" w:fill="FFFFFF"/>
            <w:noWrap w:val="0"/>
            <w:vAlign w:val="center"/>
          </w:tcPr>
          <w:p w14:paraId="0EE78DDA">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011" w:type="dxa"/>
            <w:tcBorders>
              <w:top w:val="single" w:color="auto" w:sz="4" w:space="0"/>
              <w:left w:val="nil"/>
              <w:bottom w:val="single" w:color="auto" w:sz="4" w:space="0"/>
              <w:right w:val="single" w:color="auto" w:sz="4" w:space="0"/>
            </w:tcBorders>
            <w:shd w:val="clear" w:color="auto" w:fill="FFFFFF"/>
            <w:noWrap w:val="0"/>
            <w:vAlign w:val="center"/>
          </w:tcPr>
          <w:p w14:paraId="5B7E323C">
            <w:pPr>
              <w:spacing w:line="240" w:lineRule="auto"/>
              <w:jc w:val="center"/>
              <w:rPr>
                <w:rFonts w:hint="eastAsia" w:ascii="宋体" w:hAnsi="宋体" w:eastAsia="宋体" w:cs="宋体"/>
                <w:sz w:val="24"/>
                <w:szCs w:val="24"/>
              </w:rPr>
            </w:pPr>
            <w:r>
              <w:rPr>
                <w:rFonts w:hint="eastAsia" w:ascii="宋体" w:hAnsi="宋体" w:eastAsia="宋体" w:cs="宋体"/>
                <w:sz w:val="24"/>
                <w:szCs w:val="24"/>
              </w:rPr>
              <w:t>预埋桶</w:t>
            </w:r>
          </w:p>
        </w:tc>
        <w:tc>
          <w:tcPr>
            <w:tcW w:w="693" w:type="dxa"/>
            <w:tcBorders>
              <w:top w:val="single" w:color="auto" w:sz="4" w:space="0"/>
              <w:left w:val="nil"/>
              <w:bottom w:val="single" w:color="auto" w:sz="4" w:space="0"/>
              <w:right w:val="single" w:color="auto" w:sz="4" w:space="0"/>
            </w:tcBorders>
            <w:shd w:val="clear" w:color="auto" w:fill="FFFFFF"/>
            <w:noWrap w:val="0"/>
            <w:vAlign w:val="center"/>
          </w:tcPr>
          <w:p w14:paraId="586DFD38">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批</w:t>
            </w:r>
          </w:p>
        </w:tc>
        <w:tc>
          <w:tcPr>
            <w:tcW w:w="7350" w:type="dxa"/>
            <w:tcBorders>
              <w:top w:val="single" w:color="auto" w:sz="4" w:space="0"/>
              <w:left w:val="nil"/>
              <w:bottom w:val="single" w:color="auto" w:sz="4" w:space="0"/>
              <w:right w:val="single" w:color="auto" w:sz="4" w:space="0"/>
            </w:tcBorders>
            <w:shd w:val="clear" w:color="auto" w:fill="FFFFFF"/>
            <w:noWrap w:val="0"/>
            <w:vAlign w:val="center"/>
          </w:tcPr>
          <w:p w14:paraId="69D366DF">
            <w:pPr>
              <w:spacing w:line="240" w:lineRule="auto"/>
              <w:rPr>
                <w:rFonts w:hint="eastAsia" w:ascii="宋体" w:hAnsi="宋体" w:eastAsia="宋体" w:cs="宋体"/>
                <w:sz w:val="24"/>
                <w:szCs w:val="24"/>
              </w:rPr>
            </w:pPr>
            <w:r>
              <w:rPr>
                <w:rFonts w:hint="eastAsia" w:ascii="宋体" w:hAnsi="宋体" w:eastAsia="宋体" w:cs="宋体"/>
                <w:sz w:val="24"/>
                <w:szCs w:val="24"/>
              </w:rPr>
              <w:t>长度840mm，厚度≥3mm,顶度方型设计便于维护，侧边设计排水口及穿线口。</w:t>
            </w:r>
          </w:p>
        </w:tc>
        <w:tc>
          <w:tcPr>
            <w:tcW w:w="660" w:type="dxa"/>
            <w:tcBorders>
              <w:top w:val="single" w:color="auto" w:sz="4" w:space="0"/>
              <w:left w:val="nil"/>
              <w:bottom w:val="single" w:color="auto" w:sz="4" w:space="0"/>
              <w:right w:val="single" w:color="auto" w:sz="8" w:space="0"/>
            </w:tcBorders>
            <w:shd w:val="clear" w:color="auto" w:fill="FFFFFF"/>
            <w:noWrap w:val="0"/>
            <w:vAlign w:val="center"/>
          </w:tcPr>
          <w:p w14:paraId="42BD3166">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r>
    </w:tbl>
    <w:p w14:paraId="1AAF5B70">
      <w:pPr>
        <w:pStyle w:val="13"/>
        <w:bidi w:val="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二：商务条款</w:t>
      </w:r>
    </w:p>
    <w:tbl>
      <w:tblPr>
        <w:tblStyle w:val="14"/>
        <w:tblpPr w:leftFromText="180" w:rightFromText="180" w:vertAnchor="text" w:horzAnchor="page" w:tblpX="854" w:tblpY="876"/>
        <w:tblOverlap w:val="never"/>
        <w:tblW w:w="10395" w:type="dxa"/>
        <w:tblInd w:w="0" w:type="dxa"/>
        <w:tblLayout w:type="fixed"/>
        <w:tblCellMar>
          <w:top w:w="0" w:type="dxa"/>
          <w:left w:w="108" w:type="dxa"/>
          <w:bottom w:w="0" w:type="dxa"/>
          <w:right w:w="108" w:type="dxa"/>
        </w:tblCellMar>
      </w:tblPr>
      <w:tblGrid>
        <w:gridCol w:w="10395"/>
      </w:tblGrid>
      <w:tr w14:paraId="32CA3E1C">
        <w:tblPrEx>
          <w:tblCellMar>
            <w:top w:w="0" w:type="dxa"/>
            <w:left w:w="108" w:type="dxa"/>
            <w:bottom w:w="0" w:type="dxa"/>
            <w:right w:w="108" w:type="dxa"/>
          </w:tblCellMar>
        </w:tblPrEx>
        <w:trPr>
          <w:trHeight w:val="821" w:hRule="atLeast"/>
        </w:trPr>
        <w:tc>
          <w:tcPr>
            <w:tcW w:w="10395" w:type="dxa"/>
            <w:tcBorders>
              <w:top w:val="single" w:color="auto" w:sz="4" w:space="0"/>
              <w:left w:val="single" w:color="auto" w:sz="4" w:space="0"/>
              <w:bottom w:val="single" w:color="auto" w:sz="4" w:space="0"/>
              <w:right w:val="single" w:color="auto" w:sz="4" w:space="0"/>
            </w:tcBorders>
            <w:shd w:val="clear" w:color="000000" w:fill="FFFFFF"/>
            <w:noWrap/>
            <w:vAlign w:val="top"/>
          </w:tcPr>
          <w:p w14:paraId="22C105DB">
            <w:pPr>
              <w:spacing w:before="0" w:beforeAutospacing="0" w:after="0" w:afterAutospacing="0" w:line="360" w:lineRule="auto"/>
              <w:rPr>
                <w:rFonts w:hint="eastAsia" w:ascii="宋体" w:hAnsi="宋体" w:eastAsia="宋体" w:cs="宋体"/>
                <w:b w:val="0"/>
                <w:bCs/>
                <w:color w:val="FF0000"/>
                <w:spacing w:val="10"/>
                <w:kern w:val="0"/>
                <w:sz w:val="28"/>
                <w:szCs w:val="28"/>
              </w:rPr>
            </w:pPr>
            <w:r>
              <w:rPr>
                <w:rFonts w:hint="eastAsia" w:ascii="宋体" w:hAnsi="宋体" w:eastAsia="宋体" w:cs="宋体"/>
                <w:b w:val="0"/>
                <w:bCs/>
                <w:color w:val="FF0000"/>
                <w:spacing w:val="10"/>
                <w:kern w:val="0"/>
                <w:sz w:val="28"/>
                <w:szCs w:val="28"/>
              </w:rPr>
              <w:t>类似业绩</w:t>
            </w:r>
          </w:p>
          <w:p w14:paraId="65A33740">
            <w:pPr>
              <w:spacing w:line="360" w:lineRule="auto"/>
              <w:rPr>
                <w:rFonts w:hint="eastAsia" w:ascii="宋体" w:hAnsi="宋体" w:eastAsia="宋体" w:cs="宋体"/>
                <w:b w:val="0"/>
                <w:bCs/>
                <w:sz w:val="28"/>
                <w:szCs w:val="28"/>
                <w:lang w:val="en-US" w:eastAsia="zh-CN"/>
              </w:rPr>
            </w:pPr>
            <w:r>
              <w:rPr>
                <w:rFonts w:hint="eastAsia" w:ascii="宋体" w:hAnsi="宋体" w:eastAsia="宋体" w:cs="宋体"/>
                <w:b w:val="0"/>
                <w:bCs/>
                <w:color w:val="FF0000"/>
                <w:spacing w:val="10"/>
                <w:kern w:val="0"/>
                <w:sz w:val="28"/>
                <w:szCs w:val="28"/>
              </w:rPr>
              <w:t>供应商</w:t>
            </w:r>
            <w:r>
              <w:rPr>
                <w:rFonts w:hint="eastAsia" w:ascii="宋体" w:hAnsi="宋体" w:eastAsia="宋体" w:cs="宋体"/>
                <w:b w:val="0"/>
                <w:bCs/>
                <w:color w:val="FF0000"/>
                <w:spacing w:val="10"/>
                <w:kern w:val="0"/>
                <w:sz w:val="28"/>
                <w:szCs w:val="28"/>
                <w:lang w:val="en-US" w:eastAsia="zh-CN"/>
              </w:rPr>
              <w:t>需要</w:t>
            </w:r>
            <w:r>
              <w:rPr>
                <w:rFonts w:hint="eastAsia" w:ascii="宋体" w:hAnsi="宋体" w:eastAsia="宋体" w:cs="宋体"/>
                <w:b w:val="0"/>
                <w:bCs/>
                <w:color w:val="FF0000"/>
                <w:spacing w:val="10"/>
                <w:kern w:val="0"/>
                <w:sz w:val="28"/>
                <w:szCs w:val="28"/>
              </w:rPr>
              <w:t>提供20</w:t>
            </w:r>
            <w:r>
              <w:rPr>
                <w:rFonts w:hint="eastAsia" w:ascii="宋体" w:hAnsi="宋体" w:eastAsia="宋体" w:cs="宋体"/>
                <w:b w:val="0"/>
                <w:bCs/>
                <w:color w:val="FF0000"/>
                <w:spacing w:val="10"/>
                <w:kern w:val="0"/>
                <w:sz w:val="28"/>
                <w:szCs w:val="28"/>
                <w:lang w:val="en-US" w:eastAsia="zh-CN"/>
              </w:rPr>
              <w:t>21</w:t>
            </w:r>
            <w:r>
              <w:rPr>
                <w:rFonts w:hint="eastAsia" w:ascii="宋体" w:hAnsi="宋体" w:eastAsia="宋体" w:cs="宋体"/>
                <w:b w:val="0"/>
                <w:bCs/>
                <w:color w:val="FF0000"/>
                <w:spacing w:val="10"/>
                <w:kern w:val="0"/>
                <w:sz w:val="28"/>
                <w:szCs w:val="28"/>
              </w:rPr>
              <w:t>年1月份以来类似</w:t>
            </w:r>
            <w:r>
              <w:rPr>
                <w:rFonts w:hint="eastAsia" w:ascii="宋体" w:hAnsi="宋体" w:eastAsia="宋体" w:cs="宋体"/>
                <w:b w:val="0"/>
                <w:bCs/>
                <w:color w:val="FF0000"/>
                <w:spacing w:val="10"/>
                <w:kern w:val="0"/>
                <w:sz w:val="28"/>
                <w:szCs w:val="28"/>
                <w:lang w:val="en-US" w:eastAsia="zh-CN"/>
              </w:rPr>
              <w:t>维保</w:t>
            </w:r>
            <w:r>
              <w:rPr>
                <w:rFonts w:hint="eastAsia" w:ascii="宋体" w:hAnsi="宋体" w:eastAsia="宋体" w:cs="宋体"/>
                <w:b w:val="0"/>
                <w:bCs/>
                <w:color w:val="FF0000"/>
                <w:spacing w:val="10"/>
                <w:kern w:val="0"/>
                <w:sz w:val="28"/>
                <w:szCs w:val="28"/>
              </w:rPr>
              <w:t>业绩</w:t>
            </w:r>
            <w:r>
              <w:rPr>
                <w:rFonts w:hint="eastAsia" w:ascii="宋体" w:hAnsi="宋体" w:eastAsia="宋体" w:cs="宋体"/>
                <w:b w:val="0"/>
                <w:bCs/>
                <w:color w:val="FF0000"/>
                <w:spacing w:val="10"/>
                <w:kern w:val="0"/>
                <w:sz w:val="28"/>
                <w:szCs w:val="28"/>
                <w:lang w:val="en-US" w:eastAsia="zh-CN"/>
              </w:rPr>
              <w:t>合同</w:t>
            </w:r>
            <w:r>
              <w:rPr>
                <w:rFonts w:hint="eastAsia" w:ascii="宋体" w:hAnsi="宋体" w:eastAsia="宋体" w:cs="宋体"/>
                <w:b w:val="0"/>
                <w:bCs/>
                <w:color w:val="FF0000"/>
                <w:spacing w:val="10"/>
                <w:kern w:val="0"/>
                <w:sz w:val="28"/>
                <w:szCs w:val="28"/>
              </w:rPr>
              <w:t>（</w:t>
            </w:r>
            <w:r>
              <w:rPr>
                <w:rFonts w:hint="eastAsia" w:ascii="宋体" w:hAnsi="宋体" w:eastAsia="宋体" w:cs="宋体"/>
                <w:b w:val="0"/>
                <w:bCs/>
                <w:color w:val="FF0000"/>
                <w:kern w:val="0"/>
                <w:sz w:val="28"/>
                <w:szCs w:val="28"/>
              </w:rPr>
              <w:t>气动升降柱产品</w:t>
            </w:r>
            <w:r>
              <w:rPr>
                <w:rFonts w:hint="eastAsia" w:ascii="宋体" w:hAnsi="宋体" w:eastAsia="宋体" w:cs="宋体"/>
                <w:b w:val="0"/>
                <w:bCs/>
                <w:color w:val="FF0000"/>
                <w:spacing w:val="10"/>
                <w:kern w:val="0"/>
                <w:sz w:val="28"/>
                <w:szCs w:val="28"/>
              </w:rPr>
              <w:t>）</w:t>
            </w:r>
            <w:r>
              <w:rPr>
                <w:rFonts w:hint="eastAsia" w:ascii="宋体" w:hAnsi="宋体" w:eastAsia="宋体" w:cs="宋体"/>
                <w:b w:val="0"/>
                <w:bCs/>
                <w:color w:val="FF0000"/>
                <w:spacing w:val="10"/>
                <w:kern w:val="0"/>
                <w:sz w:val="28"/>
                <w:szCs w:val="28"/>
                <w:lang w:val="en-US" w:eastAsia="zh-CN"/>
              </w:rPr>
              <w:t>1-5份</w:t>
            </w:r>
          </w:p>
        </w:tc>
      </w:tr>
      <w:tr w14:paraId="5451D863">
        <w:trPr>
          <w:trHeight w:val="677" w:hRule="atLeast"/>
        </w:trPr>
        <w:tc>
          <w:tcPr>
            <w:tcW w:w="10395" w:type="dxa"/>
            <w:tcBorders>
              <w:top w:val="single" w:color="auto" w:sz="4" w:space="0"/>
              <w:left w:val="single" w:color="auto" w:sz="4" w:space="0"/>
              <w:bottom w:val="single" w:color="auto" w:sz="4" w:space="0"/>
              <w:right w:val="single" w:color="auto" w:sz="4" w:space="0"/>
            </w:tcBorders>
            <w:shd w:val="clear" w:color="000000" w:fill="FFFFFF"/>
            <w:noWrap/>
            <w:vAlign w:val="top"/>
          </w:tcPr>
          <w:p w14:paraId="0FE87EF8">
            <w:pPr>
              <w:spacing w:before="0" w:beforeAutospacing="0" w:after="0" w:afterAutospacing="0" w:line="360" w:lineRule="auto"/>
              <w:rPr>
                <w:rFonts w:hint="default" w:ascii="宋体" w:hAnsi="宋体" w:eastAsia="宋体" w:cs="宋体"/>
                <w:b w:val="0"/>
                <w:bCs/>
                <w:color w:val="FF0000"/>
                <w:sz w:val="28"/>
                <w:szCs w:val="28"/>
                <w:lang w:val="en-US" w:eastAsia="zh-CN"/>
              </w:rPr>
            </w:pPr>
            <w:r>
              <w:rPr>
                <w:rFonts w:hint="eastAsia" w:ascii="宋体" w:hAnsi="宋体" w:eastAsia="宋体" w:cs="宋体"/>
                <w:b w:val="0"/>
                <w:bCs/>
                <w:color w:val="FF0000"/>
                <w:sz w:val="28"/>
                <w:szCs w:val="28"/>
              </w:rPr>
              <w:t>企业综合实力</w:t>
            </w:r>
          </w:p>
          <w:p w14:paraId="77BA889F">
            <w:pPr>
              <w:pStyle w:val="12"/>
              <w:numPr>
                <w:ilvl w:val="0"/>
                <w:numId w:val="4"/>
              </w:numPr>
              <w:spacing w:line="360" w:lineRule="auto"/>
              <w:rPr>
                <w:rFonts w:hint="eastAsia"/>
                <w:b/>
                <w:bCs w:val="0"/>
                <w:lang w:val="en-US" w:eastAsia="zh-CN"/>
              </w:rPr>
            </w:pPr>
            <w:r>
              <w:rPr>
                <w:rFonts w:hint="eastAsia" w:ascii="宋体" w:hAnsi="宋体" w:eastAsia="宋体" w:cs="宋体"/>
                <w:b w:val="0"/>
                <w:bCs/>
                <w:color w:val="FF0000"/>
                <w:sz w:val="28"/>
                <w:szCs w:val="28"/>
                <w:lang w:val="en-US" w:eastAsia="zh-CN"/>
              </w:rPr>
              <w:t>由于此次招标活动是气压升降柱维保及更换原厂配件事宜，投标供应商需提供该学校已安装气压升降柱设备原厂制造商出具的维保及配件经销授权书原件。</w:t>
            </w:r>
          </w:p>
          <w:p w14:paraId="5AF29C32">
            <w:pPr>
              <w:numPr>
                <w:ilvl w:val="0"/>
                <w:numId w:val="4"/>
              </w:numPr>
              <w:spacing w:line="360" w:lineRule="auto"/>
              <w:ind w:left="0" w:leftChars="0" w:firstLine="0" w:firstLineChars="0"/>
              <w:rPr>
                <w:rFonts w:hint="eastAsia" w:ascii="宋体" w:hAnsi="宋体" w:eastAsia="宋体" w:cs="宋体"/>
                <w:b w:val="0"/>
                <w:bCs/>
                <w:color w:val="FF0000"/>
                <w:sz w:val="28"/>
                <w:szCs w:val="28"/>
                <w:lang w:val="en-US" w:eastAsia="zh-CN"/>
              </w:rPr>
            </w:pPr>
            <w:r>
              <w:rPr>
                <w:rFonts w:hint="eastAsia" w:ascii="宋体" w:hAnsi="宋体" w:eastAsia="宋体" w:cs="宋体"/>
                <w:b w:val="0"/>
                <w:bCs/>
                <w:color w:val="FF0000"/>
                <w:sz w:val="28"/>
                <w:szCs w:val="28"/>
                <w:lang w:val="en-US" w:eastAsia="zh-CN"/>
              </w:rPr>
              <w:t>投标人必须是厂家授权本地的代理商（提供代理资格证），提供有盖章的厂家出具的对该设备的渠道来源说明、配置说明、售后服务说明函（加盖鲜章），如果急需更换配件需当日必须到现场更换并投入使用，不接受任何形式的更改型号，中标供应商必须出具生产厂家针对此项目的参数确认函原件和原厂一年售后上门服务承诺函加盖鲜章。未按响应时间更换配件的将取消该供应商维保服务。</w:t>
            </w:r>
          </w:p>
          <w:p w14:paraId="4FE9A392">
            <w:pPr>
              <w:numPr>
                <w:ilvl w:val="0"/>
                <w:numId w:val="4"/>
              </w:numPr>
              <w:spacing w:line="360" w:lineRule="auto"/>
              <w:ind w:left="0" w:leftChars="0" w:firstLine="0" w:firstLineChars="0"/>
              <w:rPr>
                <w:rFonts w:hint="eastAsia" w:ascii="宋体" w:hAnsi="宋体" w:eastAsia="宋体" w:cs="宋体"/>
                <w:b w:val="0"/>
                <w:bCs/>
                <w:color w:val="FF0000"/>
                <w:sz w:val="28"/>
                <w:szCs w:val="28"/>
                <w:lang w:val="en-US" w:eastAsia="zh-CN"/>
              </w:rPr>
            </w:pPr>
            <w:r>
              <w:rPr>
                <w:rFonts w:hint="eastAsia" w:ascii="宋体" w:hAnsi="宋体" w:eastAsia="宋体" w:cs="宋体"/>
                <w:b w:val="0"/>
                <w:bCs/>
                <w:color w:val="FF0000"/>
                <w:sz w:val="28"/>
                <w:szCs w:val="28"/>
                <w:lang w:val="en-US" w:eastAsia="zh-CN"/>
              </w:rPr>
              <w:t>产品须为原厂原装，必须支持电话和官网验证，符合中国大陆地区进行保修的货，原包装产品序列号不可涂抹或不清晰，否则视为假冒伪劣货物不予以收货，现场开封检测，带原厂激光防伪标签。配件如果不满意无理由退货.</w:t>
            </w:r>
          </w:p>
          <w:p w14:paraId="5466C2DB">
            <w:pPr>
              <w:spacing w:before="0" w:beforeAutospacing="0" w:after="0" w:afterAutospacing="0" w:line="360" w:lineRule="auto"/>
              <w:rPr>
                <w:rFonts w:hint="eastAsia" w:ascii="宋体" w:hAnsi="宋体" w:eastAsia="宋体" w:cs="宋体"/>
                <w:b w:val="0"/>
                <w:bCs/>
                <w:color w:val="FF0000"/>
                <w:sz w:val="28"/>
                <w:szCs w:val="28"/>
                <w:lang w:eastAsia="zh-CN"/>
              </w:rPr>
            </w:pPr>
            <w:r>
              <w:rPr>
                <w:rFonts w:hint="eastAsia" w:ascii="宋体" w:hAnsi="宋体" w:eastAsia="宋体" w:cs="宋体"/>
                <w:b w:val="0"/>
                <w:bCs/>
                <w:color w:val="FF0000"/>
                <w:sz w:val="28"/>
                <w:szCs w:val="28"/>
                <w:lang w:val="en-US" w:eastAsia="zh-CN"/>
              </w:rPr>
              <w:t>4</w:t>
            </w:r>
            <w:r>
              <w:rPr>
                <w:rFonts w:hint="eastAsia" w:ascii="宋体" w:hAnsi="宋体" w:eastAsia="宋体" w:cs="宋体"/>
                <w:b w:val="0"/>
                <w:bCs/>
                <w:color w:val="FF0000"/>
                <w:sz w:val="28"/>
                <w:szCs w:val="28"/>
              </w:rPr>
              <w:t>.核心产品的制造厂商具有ISO9001认证证书、具有ISO14001认证证书、具有ISO45001认证证书,证书认证范围应带有本次采购设备“</w:t>
            </w:r>
            <w:r>
              <w:rPr>
                <w:rFonts w:hint="eastAsia" w:ascii="宋体" w:hAnsi="宋体" w:eastAsia="宋体" w:cs="宋体"/>
                <w:b w:val="0"/>
                <w:bCs/>
                <w:color w:val="FF0000"/>
                <w:sz w:val="28"/>
                <w:szCs w:val="28"/>
                <w:lang w:val="en-US" w:eastAsia="zh-CN"/>
              </w:rPr>
              <w:t>气压</w:t>
            </w:r>
            <w:r>
              <w:rPr>
                <w:rFonts w:hint="eastAsia" w:ascii="宋体" w:hAnsi="宋体" w:eastAsia="宋体" w:cs="宋体"/>
                <w:b w:val="0"/>
                <w:bCs/>
                <w:color w:val="FF0000"/>
                <w:sz w:val="28"/>
                <w:szCs w:val="28"/>
              </w:rPr>
              <w:t>升降柱”</w:t>
            </w:r>
            <w:r>
              <w:rPr>
                <w:rFonts w:hint="eastAsia" w:ascii="宋体" w:hAnsi="宋体" w:eastAsia="宋体" w:cs="宋体"/>
                <w:b w:val="0"/>
                <w:bCs/>
                <w:color w:val="FF0000"/>
                <w:sz w:val="28"/>
                <w:szCs w:val="28"/>
                <w:lang w:eastAsia="zh-CN"/>
              </w:rPr>
              <w:t>。</w:t>
            </w:r>
          </w:p>
          <w:p w14:paraId="7A9D88C2">
            <w:pPr>
              <w:spacing w:before="0" w:beforeAutospacing="0" w:after="0" w:afterAutospacing="0" w:line="360" w:lineRule="auto"/>
              <w:rPr>
                <w:rFonts w:hint="eastAsia" w:ascii="宋体" w:hAnsi="宋体" w:eastAsia="宋体" w:cs="宋体"/>
                <w:b w:val="0"/>
                <w:bCs/>
                <w:color w:val="FF0000"/>
                <w:sz w:val="28"/>
                <w:szCs w:val="28"/>
                <w:lang w:eastAsia="zh-CN"/>
              </w:rPr>
            </w:pPr>
            <w:r>
              <w:rPr>
                <w:rFonts w:hint="eastAsia" w:ascii="宋体" w:hAnsi="宋体" w:eastAsia="宋体" w:cs="宋体"/>
                <w:b w:val="0"/>
                <w:bCs/>
                <w:color w:val="FF0000"/>
                <w:sz w:val="28"/>
                <w:szCs w:val="28"/>
                <w:lang w:val="en-US" w:eastAsia="zh-CN"/>
              </w:rPr>
              <w:t>5</w:t>
            </w:r>
            <w:r>
              <w:rPr>
                <w:rFonts w:hint="eastAsia" w:ascii="宋体" w:hAnsi="宋体" w:eastAsia="宋体" w:cs="宋体"/>
                <w:b w:val="0"/>
                <w:bCs/>
                <w:color w:val="FF0000"/>
                <w:sz w:val="28"/>
                <w:szCs w:val="28"/>
              </w:rPr>
              <w:t>.所投产品制造商具备生产并通过国家安全防范报警系统产品质量监督检验中心公安部型式检验B2及以上的能力, 提供符合公安部GA/T 1343-2016《防爆升降式阻车路障》气动柱式结构升降路桩的型式检验检测报告（报告中需包含产品分类与代号的“LZQZ-B2-”字样）， 侵入距离3.01~5 米</w:t>
            </w:r>
            <w:r>
              <w:rPr>
                <w:rFonts w:hint="eastAsia" w:ascii="宋体" w:hAnsi="宋体" w:eastAsia="宋体" w:cs="宋体"/>
                <w:b w:val="0"/>
                <w:bCs/>
                <w:color w:val="FF0000"/>
                <w:sz w:val="28"/>
                <w:szCs w:val="28"/>
                <w:lang w:eastAsia="zh-CN"/>
              </w:rPr>
              <w:t>。</w:t>
            </w:r>
          </w:p>
          <w:p w14:paraId="292407ED">
            <w:pPr>
              <w:spacing w:before="0" w:beforeAutospacing="0" w:after="0" w:afterAutospacing="0" w:line="360" w:lineRule="auto"/>
              <w:rPr>
                <w:rFonts w:hint="eastAsia" w:ascii="宋体" w:hAnsi="宋体" w:eastAsia="宋体" w:cs="宋体"/>
                <w:b w:val="0"/>
                <w:bCs/>
                <w:color w:val="FF0000"/>
                <w:sz w:val="28"/>
                <w:szCs w:val="28"/>
                <w:lang w:val="en-US" w:eastAsia="zh-CN"/>
              </w:rPr>
            </w:pPr>
            <w:r>
              <w:rPr>
                <w:rFonts w:hint="eastAsia" w:ascii="宋体" w:hAnsi="宋体" w:eastAsia="宋体" w:cs="宋体"/>
                <w:b w:val="0"/>
                <w:bCs/>
                <w:color w:val="FF0000"/>
                <w:sz w:val="28"/>
                <w:szCs w:val="28"/>
                <w:lang w:val="en-US" w:eastAsia="zh-CN"/>
              </w:rPr>
              <w:t>6</w:t>
            </w:r>
            <w:r>
              <w:rPr>
                <w:rFonts w:hint="eastAsia" w:ascii="宋体" w:hAnsi="宋体" w:eastAsia="宋体" w:cs="宋体"/>
                <w:b w:val="0"/>
                <w:bCs/>
                <w:color w:val="FF0000"/>
                <w:sz w:val="28"/>
                <w:szCs w:val="28"/>
              </w:rPr>
              <w:t>.投标人或所投产品制造商提供《信用等级证书》AAA级信用企业</w:t>
            </w:r>
            <w:r>
              <w:rPr>
                <w:rFonts w:hint="eastAsia" w:ascii="宋体" w:hAnsi="宋体" w:eastAsia="宋体" w:cs="宋体"/>
                <w:b w:val="0"/>
                <w:bCs/>
                <w:color w:val="FF0000"/>
                <w:sz w:val="28"/>
                <w:szCs w:val="28"/>
                <w:lang w:val="en-US" w:eastAsia="zh-CN"/>
              </w:rPr>
              <w:t>复印件加</w:t>
            </w:r>
            <w:r>
              <w:rPr>
                <w:rFonts w:hint="eastAsia" w:ascii="宋体" w:hAnsi="宋体" w:eastAsia="宋体" w:cs="宋体"/>
                <w:b w:val="0"/>
                <w:bCs/>
                <w:color w:val="FF0000"/>
                <w:sz w:val="28"/>
                <w:szCs w:val="28"/>
              </w:rPr>
              <w:t>盖投标人</w:t>
            </w:r>
            <w:r>
              <w:rPr>
                <w:rFonts w:hint="eastAsia" w:ascii="宋体" w:hAnsi="宋体" w:eastAsia="宋体" w:cs="宋体"/>
                <w:b w:val="0"/>
                <w:bCs/>
                <w:color w:val="FF0000"/>
                <w:sz w:val="28"/>
                <w:szCs w:val="28"/>
                <w:lang w:val="en-US" w:eastAsia="zh-CN"/>
              </w:rPr>
              <w:t>公章。</w:t>
            </w:r>
          </w:p>
          <w:p w14:paraId="1778D85A">
            <w:pPr>
              <w:spacing w:before="0" w:beforeAutospacing="0" w:after="0" w:afterAutospacing="0" w:line="360" w:lineRule="auto"/>
              <w:rPr>
                <w:rFonts w:hint="eastAsia" w:ascii="宋体" w:hAnsi="宋体" w:eastAsia="宋体" w:cs="宋体"/>
                <w:b w:val="0"/>
                <w:bCs/>
                <w:color w:val="FF0000"/>
                <w:sz w:val="28"/>
                <w:szCs w:val="28"/>
                <w:lang w:eastAsia="zh-CN"/>
              </w:rPr>
            </w:pPr>
            <w:r>
              <w:rPr>
                <w:rFonts w:hint="eastAsia" w:ascii="宋体" w:hAnsi="宋体" w:eastAsia="宋体" w:cs="宋体"/>
                <w:b w:val="0"/>
                <w:bCs/>
                <w:color w:val="FF0000"/>
                <w:sz w:val="28"/>
                <w:szCs w:val="28"/>
                <w:lang w:val="en-US" w:eastAsia="zh-CN"/>
              </w:rPr>
              <w:t>7</w:t>
            </w:r>
            <w:r>
              <w:rPr>
                <w:rFonts w:hint="eastAsia" w:ascii="宋体" w:hAnsi="宋体" w:eastAsia="宋体" w:cs="宋体"/>
                <w:b w:val="0"/>
                <w:bCs/>
                <w:color w:val="FF0000"/>
                <w:sz w:val="28"/>
                <w:szCs w:val="28"/>
              </w:rPr>
              <w:t>.投标人或所投产品制造商提供的</w:t>
            </w:r>
            <w:r>
              <w:rPr>
                <w:rFonts w:hint="eastAsia" w:ascii="宋体" w:hAnsi="宋体" w:eastAsia="宋体" w:cs="宋体"/>
                <w:b w:val="0"/>
                <w:bCs/>
                <w:color w:val="FF0000"/>
                <w:sz w:val="28"/>
                <w:szCs w:val="28"/>
                <w:lang w:val="en-US" w:eastAsia="zh-CN"/>
              </w:rPr>
              <w:t>气压</w:t>
            </w:r>
            <w:r>
              <w:rPr>
                <w:rFonts w:hint="eastAsia" w:ascii="宋体" w:hAnsi="宋体" w:eastAsia="宋体" w:cs="宋体"/>
                <w:b w:val="0"/>
                <w:bCs/>
                <w:color w:val="FF0000"/>
                <w:sz w:val="28"/>
                <w:szCs w:val="28"/>
              </w:rPr>
              <w:t>升降柱控制系统操作显示软件获得中华人民共和国国家版权局提供的《计算机软件著作权登记证书》）的，提供证书复印件加盖投标人公章</w:t>
            </w:r>
            <w:r>
              <w:rPr>
                <w:rFonts w:hint="eastAsia" w:ascii="宋体" w:hAnsi="宋体" w:eastAsia="宋体" w:cs="宋体"/>
                <w:b w:val="0"/>
                <w:bCs/>
                <w:color w:val="FF0000"/>
                <w:sz w:val="28"/>
                <w:szCs w:val="28"/>
                <w:lang w:eastAsia="zh-CN"/>
              </w:rPr>
              <w:t>。</w:t>
            </w:r>
          </w:p>
          <w:p w14:paraId="4AF7390F">
            <w:pPr>
              <w:spacing w:before="0" w:beforeAutospacing="0" w:after="0" w:afterAutospacing="0" w:line="360" w:lineRule="auto"/>
              <w:rPr>
                <w:rFonts w:hint="eastAsia" w:ascii="宋体" w:hAnsi="宋体" w:eastAsia="宋体" w:cs="宋体"/>
                <w:b w:val="0"/>
                <w:bCs/>
                <w:color w:val="FF0000"/>
                <w:sz w:val="28"/>
                <w:szCs w:val="28"/>
                <w:lang w:eastAsia="zh-CN"/>
              </w:rPr>
            </w:pPr>
            <w:r>
              <w:rPr>
                <w:rFonts w:hint="eastAsia" w:ascii="宋体" w:hAnsi="宋体" w:eastAsia="宋体" w:cs="宋体"/>
                <w:b w:val="0"/>
                <w:bCs/>
                <w:color w:val="FF0000"/>
                <w:sz w:val="28"/>
                <w:szCs w:val="28"/>
                <w:lang w:val="en-US" w:eastAsia="zh-CN"/>
              </w:rPr>
              <w:t>8</w:t>
            </w:r>
            <w:r>
              <w:rPr>
                <w:rFonts w:hint="eastAsia" w:ascii="宋体" w:hAnsi="宋体" w:eastAsia="宋体" w:cs="宋体"/>
                <w:b w:val="0"/>
                <w:bCs/>
                <w:color w:val="FF0000"/>
                <w:sz w:val="28"/>
                <w:szCs w:val="28"/>
              </w:rPr>
              <w:t>.投标人或所投产品制造商提供自主研发的使用新型专利证书（专利内容：气压式升降柱控制系统）的</w:t>
            </w:r>
            <w:r>
              <w:rPr>
                <w:rFonts w:hint="eastAsia" w:ascii="宋体" w:hAnsi="宋体" w:eastAsia="宋体" w:cs="宋体"/>
                <w:b w:val="0"/>
                <w:bCs/>
                <w:color w:val="FF0000"/>
                <w:sz w:val="28"/>
                <w:szCs w:val="28"/>
                <w:lang w:eastAsia="zh-CN"/>
              </w:rPr>
              <w:t>。</w:t>
            </w:r>
          </w:p>
          <w:p w14:paraId="20258AA2">
            <w:pPr>
              <w:spacing w:line="360" w:lineRule="auto"/>
              <w:rPr>
                <w:rFonts w:hint="eastAsia" w:ascii="宋体" w:hAnsi="宋体" w:eastAsia="宋体" w:cs="宋体"/>
                <w:b w:val="0"/>
                <w:bCs/>
                <w:color w:val="FF0000"/>
                <w:sz w:val="28"/>
                <w:szCs w:val="28"/>
                <w:lang w:eastAsia="zh-CN"/>
              </w:rPr>
            </w:pPr>
            <w:r>
              <w:rPr>
                <w:rFonts w:hint="eastAsia" w:ascii="宋体" w:hAnsi="宋体" w:eastAsia="宋体" w:cs="宋体"/>
                <w:b w:val="0"/>
                <w:bCs/>
                <w:color w:val="FF0000"/>
                <w:sz w:val="28"/>
                <w:szCs w:val="28"/>
                <w:lang w:val="en-US" w:eastAsia="zh-CN"/>
              </w:rPr>
              <w:t>9</w:t>
            </w:r>
            <w:r>
              <w:rPr>
                <w:rFonts w:hint="eastAsia" w:ascii="宋体" w:hAnsi="宋体" w:eastAsia="宋体" w:cs="宋体"/>
                <w:b w:val="0"/>
                <w:bCs/>
                <w:color w:val="FF0000"/>
                <w:sz w:val="28"/>
                <w:szCs w:val="28"/>
              </w:rPr>
              <w:t>.售后服务：所投产品制造商服务体系同时获得客户联络中心标准体系钻石五星级资质认证、ISO20000认证、HDI认证</w:t>
            </w:r>
            <w:r>
              <w:rPr>
                <w:rFonts w:hint="eastAsia" w:ascii="宋体" w:hAnsi="宋体" w:eastAsia="宋体" w:cs="宋体"/>
                <w:b w:val="0"/>
                <w:bCs/>
                <w:color w:val="FF0000"/>
                <w:sz w:val="28"/>
                <w:szCs w:val="28"/>
                <w:lang w:eastAsia="zh-CN"/>
              </w:rPr>
              <w:t>。</w:t>
            </w:r>
          </w:p>
          <w:p w14:paraId="5DC64E77">
            <w:pPr>
              <w:pStyle w:val="12"/>
              <w:spacing w:line="360" w:lineRule="auto"/>
              <w:rPr>
                <w:rFonts w:hint="eastAsia" w:ascii="宋体" w:hAnsi="宋体" w:eastAsia="宋体" w:cs="宋体"/>
                <w:color w:val="FF0000"/>
                <w:sz w:val="28"/>
                <w:szCs w:val="28"/>
                <w:lang w:eastAsia="zh-CN"/>
              </w:rPr>
            </w:pPr>
            <w:r>
              <w:rPr>
                <w:rFonts w:hint="eastAsia" w:ascii="宋体" w:hAnsi="宋体" w:eastAsia="宋体" w:cs="宋体"/>
                <w:color w:val="FF0000"/>
                <w:sz w:val="28"/>
                <w:szCs w:val="28"/>
                <w:lang w:val="en-US" w:eastAsia="zh-CN"/>
              </w:rPr>
              <w:t>10</w:t>
            </w:r>
            <w:r>
              <w:rPr>
                <w:rFonts w:hint="eastAsia" w:ascii="宋体" w:hAnsi="宋体" w:eastAsia="宋体" w:cs="宋体"/>
                <w:color w:val="FF0000"/>
                <w:sz w:val="28"/>
                <w:szCs w:val="28"/>
                <w:lang w:eastAsia="zh-CN"/>
              </w:rPr>
              <w:t>根据投标人针对本项目需求提供的切实可行的售后服务计划，内容应包括服务方案、处理程序、响应及处理时间、质量保证措施、服务方式（上门或送修等）、维修配件（易耗品）来源、品质等级等进行评审。</w:t>
            </w:r>
          </w:p>
          <w:p w14:paraId="43EB50E8">
            <w:pPr>
              <w:pStyle w:val="12"/>
              <w:spacing w:line="360" w:lineRule="auto"/>
              <w:rPr>
                <w:rFonts w:hint="eastAsia" w:ascii="宋体" w:hAnsi="宋体" w:eastAsia="宋体" w:cs="宋体"/>
                <w:sz w:val="28"/>
                <w:szCs w:val="28"/>
                <w:lang w:eastAsia="zh-CN"/>
              </w:rPr>
            </w:pPr>
            <w:r>
              <w:rPr>
                <w:rFonts w:hint="eastAsia" w:ascii="宋体" w:hAnsi="宋体" w:eastAsia="宋体" w:cs="宋体"/>
                <w:color w:val="FF0000"/>
                <w:sz w:val="28"/>
                <w:szCs w:val="28"/>
                <w:lang w:val="en-US" w:eastAsia="zh-CN"/>
              </w:rPr>
              <w:t>11</w:t>
            </w:r>
            <w:r>
              <w:rPr>
                <w:rFonts w:hint="eastAsia" w:ascii="宋体" w:hAnsi="宋体" w:eastAsia="宋体" w:cs="宋体"/>
                <w:color w:val="FF0000"/>
                <w:sz w:val="28"/>
                <w:szCs w:val="28"/>
                <w:lang w:eastAsia="zh-CN"/>
              </w:rPr>
              <w:t>.所有不能满足本技术、商务、服务要求的供应商，请勿报价，影响本单位工作进程的，本单位有权直接给予差评和投诉，不再接受后续的其他供货业务与所有合作事宜；对于中标后不能按时供货，或在项目规定时间内不能按时送货的，本单位将投诉相关部门并追究其法律责任和经济损失，由此带来的所有责任及损失由供应商自行承担。</w:t>
            </w:r>
          </w:p>
        </w:tc>
      </w:tr>
    </w:tbl>
    <w:p w14:paraId="2400CC23">
      <w:pPr>
        <w:spacing w:line="360" w:lineRule="auto"/>
        <w:rPr>
          <w:rFonts w:hint="eastAsia" w:ascii="宋体" w:hAnsi="宋体" w:eastAsia="宋体" w:cs="宋体"/>
          <w:b/>
          <w:bCs w:val="0"/>
          <w:sz w:val="28"/>
          <w:szCs w:val="28"/>
          <w:lang w:val="en-US" w:eastAsia="zh-CN"/>
        </w:rPr>
      </w:pPr>
    </w:p>
    <w:sectPr>
      <w:pgSz w:w="11906" w:h="16838"/>
      <w:pgMar w:top="1327" w:right="1800" w:bottom="1157"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Calibri Light">
    <w:altName w:val="Calibri"/>
    <w:panose1 w:val="020F0302020204030204"/>
    <w:charset w:val="00"/>
    <w:family w:val="auto"/>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966B3"/>
    <w:multiLevelType w:val="multilevel"/>
    <w:tmpl w:val="9E7966B3"/>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pStyle w:val="4"/>
      <w:suff w:val="nothing"/>
      <w:lvlText w:val="（%3）"/>
      <w:lvlJc w:val="left"/>
      <w:pPr>
        <w:tabs>
          <w:tab w:val="left" w:pos="0"/>
        </w:tabs>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
    <w:nsid w:val="D2798F9C"/>
    <w:multiLevelType w:val="multilevel"/>
    <w:tmpl w:val="D2798F9C"/>
    <w:lvl w:ilvl="0" w:tentative="0">
      <w:start w:val="2"/>
      <w:numFmt w:val="chineseCounting"/>
      <w:suff w:val="nothing"/>
      <w:lvlText w:val="第%1章 "/>
      <w:lvlJc w:val="left"/>
      <w:pPr>
        <w:tabs>
          <w:tab w:val="left" w:pos="420"/>
        </w:tabs>
        <w:ind w:left="432" w:hanging="432"/>
      </w:pPr>
      <w:rPr>
        <w:rFonts w:hint="eastAsia" w:ascii="宋体" w:hAnsi="宋体" w:eastAsia="宋体" w:cs="宋体"/>
      </w:rPr>
    </w:lvl>
    <w:lvl w:ilvl="1" w:tentative="0">
      <w:start w:val="2"/>
      <w:numFmt w:val="decimal"/>
      <w:isLgl/>
      <w:lvlText w:val="%1.%2."/>
      <w:lvlJc w:val="left"/>
      <w:pPr>
        <w:tabs>
          <w:tab w:val="left" w:pos="420"/>
        </w:tabs>
        <w:ind w:left="575" w:hanging="575"/>
      </w:pPr>
      <w:rPr>
        <w:rFonts w:hint="eastAsia" w:ascii="宋体" w:hAnsi="宋体" w:eastAsia="宋体" w:cs="宋体"/>
      </w:rPr>
    </w:lvl>
    <w:lvl w:ilvl="2" w:tentative="0">
      <w:start w:val="2"/>
      <w:numFmt w:val="decimal"/>
      <w:isLgl/>
      <w:lvlText w:val="%1.%2.%3."/>
      <w:lvlJc w:val="left"/>
      <w:pPr>
        <w:ind w:left="720" w:hanging="720"/>
      </w:pPr>
      <w:rPr>
        <w:rFonts w:hint="eastAsia" w:ascii="宋体" w:hAnsi="宋体" w:eastAsia="宋体" w:cs="宋体"/>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2">
    <w:nsid w:val="F243BF8C"/>
    <w:multiLevelType w:val="singleLevel"/>
    <w:tmpl w:val="F243BF8C"/>
    <w:lvl w:ilvl="0" w:tentative="0">
      <w:start w:val="1"/>
      <w:numFmt w:val="decimal"/>
      <w:lvlText w:val="%1."/>
      <w:lvlJc w:val="left"/>
      <w:pPr>
        <w:tabs>
          <w:tab w:val="left" w:pos="312"/>
        </w:tabs>
      </w:pPr>
      <w:rPr>
        <w:rFonts w:hint="default"/>
        <w:color w:val="FF0000"/>
      </w:rPr>
    </w:lvl>
  </w:abstractNum>
  <w:abstractNum w:abstractNumId="3">
    <w:nsid w:val="6EF084F0"/>
    <w:multiLevelType w:val="singleLevel"/>
    <w:tmpl w:val="6EF084F0"/>
    <w:lvl w:ilvl="0" w:tentative="0">
      <w:start w:val="1"/>
      <w:numFmt w:val="chineseCounting"/>
      <w:pStyle w:val="2"/>
      <w:suff w:val="nothing"/>
      <w:lvlText w:val="%1、"/>
      <w:lvlJc w:val="left"/>
      <w:pPr>
        <w:ind w:left="0" w:firstLine="42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wMmE1MmQzNGY5ZmE5YjhkOWUzNzA3YTNiODVjZWUifQ=="/>
  </w:docVars>
  <w:rsids>
    <w:rsidRoot w:val="00000000"/>
    <w:rsid w:val="04B03AA6"/>
    <w:rsid w:val="05A463A6"/>
    <w:rsid w:val="07454F0C"/>
    <w:rsid w:val="09D036BA"/>
    <w:rsid w:val="0A00023B"/>
    <w:rsid w:val="119649B6"/>
    <w:rsid w:val="13A25E2F"/>
    <w:rsid w:val="15D375F0"/>
    <w:rsid w:val="166D4ECB"/>
    <w:rsid w:val="16FA6304"/>
    <w:rsid w:val="17BC0D52"/>
    <w:rsid w:val="193C2CAA"/>
    <w:rsid w:val="1E184E71"/>
    <w:rsid w:val="1F1B5389"/>
    <w:rsid w:val="210F442B"/>
    <w:rsid w:val="25627101"/>
    <w:rsid w:val="26266BE7"/>
    <w:rsid w:val="29256462"/>
    <w:rsid w:val="293B09BF"/>
    <w:rsid w:val="2A060A7A"/>
    <w:rsid w:val="2F497AC7"/>
    <w:rsid w:val="2FF81244"/>
    <w:rsid w:val="3632068F"/>
    <w:rsid w:val="396B0316"/>
    <w:rsid w:val="4041323B"/>
    <w:rsid w:val="409F2AD5"/>
    <w:rsid w:val="426C4709"/>
    <w:rsid w:val="4A0B2D5A"/>
    <w:rsid w:val="4B0809AC"/>
    <w:rsid w:val="4B7D79C6"/>
    <w:rsid w:val="4BE52BB5"/>
    <w:rsid w:val="4D96480F"/>
    <w:rsid w:val="4DEB21BB"/>
    <w:rsid w:val="4E8435CF"/>
    <w:rsid w:val="4F3C681A"/>
    <w:rsid w:val="54237859"/>
    <w:rsid w:val="54666159"/>
    <w:rsid w:val="55170F2C"/>
    <w:rsid w:val="55206CBF"/>
    <w:rsid w:val="590E5622"/>
    <w:rsid w:val="598428D7"/>
    <w:rsid w:val="5F306C3D"/>
    <w:rsid w:val="60F612E6"/>
    <w:rsid w:val="64C124A7"/>
    <w:rsid w:val="663F155A"/>
    <w:rsid w:val="670F3C4E"/>
    <w:rsid w:val="6D814E1B"/>
    <w:rsid w:val="6F30357F"/>
    <w:rsid w:val="79BD5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ascii="Calibri" w:hAnsi="Calibri" w:eastAsia="方正仿宋_GB2312" w:cs="Times New Roman"/>
      <w:kern w:val="2"/>
      <w:sz w:val="28"/>
      <w:szCs w:val="24"/>
      <w:lang w:val="en-US" w:eastAsia="zh-CN" w:bidi="ar-SA"/>
    </w:rPr>
  </w:style>
  <w:style w:type="paragraph" w:styleId="2">
    <w:name w:val="heading 1"/>
    <w:basedOn w:val="1"/>
    <w:next w:val="1"/>
    <w:link w:val="17"/>
    <w:qFormat/>
    <w:uiPriority w:val="0"/>
    <w:pPr>
      <w:keepNext/>
      <w:keepLines/>
      <w:numPr>
        <w:ilvl w:val="0"/>
        <w:numId w:val="1"/>
      </w:numPr>
      <w:tabs>
        <w:tab w:val="left" w:pos="420"/>
      </w:tabs>
      <w:spacing w:before="100" w:beforeLines="100" w:after="0" w:line="240" w:lineRule="auto"/>
      <w:ind w:left="240" w:leftChars="100" w:firstLine="0"/>
      <w:outlineLvl w:val="0"/>
    </w:pPr>
    <w:rPr>
      <w:rFonts w:eastAsia="仿宋" w:asciiTheme="majorAscii" w:hAnsiTheme="majorAscii" w:cstheme="majorBidi"/>
      <w:b/>
      <w:color w:val="000000" w:themeColor="text1"/>
      <w:kern w:val="2"/>
      <w:sz w:val="32"/>
      <w:szCs w:val="30"/>
      <w:lang w:bidi="ar"/>
      <w14:textFill>
        <w14:solidFill>
          <w14:schemeClr w14:val="tx1"/>
        </w14:solidFill>
      </w14:textFill>
    </w:rPr>
  </w:style>
  <w:style w:type="paragraph" w:styleId="3">
    <w:name w:val="heading 2"/>
    <w:basedOn w:val="1"/>
    <w:next w:val="1"/>
    <w:link w:val="20"/>
    <w:semiHidden/>
    <w:unhideWhenUsed/>
    <w:qFormat/>
    <w:uiPriority w:val="0"/>
    <w:pPr>
      <w:keepNext/>
      <w:keepLines/>
      <w:spacing w:before="260" w:beforeLines="0" w:beforeAutospacing="0" w:after="260" w:afterLines="0" w:afterAutospacing="0" w:line="413" w:lineRule="auto"/>
      <w:outlineLvl w:val="1"/>
    </w:pPr>
    <w:rPr>
      <w:rFonts w:ascii="Arial" w:hAnsi="Arial" w:eastAsia="仿宋_GB2312"/>
      <w:b/>
      <w:kern w:val="2"/>
      <w:sz w:val="36"/>
      <w:szCs w:val="24"/>
    </w:rPr>
  </w:style>
  <w:style w:type="paragraph" w:styleId="4">
    <w:name w:val="heading 3"/>
    <w:basedOn w:val="1"/>
    <w:next w:val="1"/>
    <w:link w:val="18"/>
    <w:semiHidden/>
    <w:unhideWhenUsed/>
    <w:qFormat/>
    <w:uiPriority w:val="0"/>
    <w:pPr>
      <w:numPr>
        <w:ilvl w:val="2"/>
        <w:numId w:val="2"/>
      </w:numPr>
      <w:adjustRightInd/>
      <w:snapToGrid/>
      <w:spacing w:after="0"/>
      <w:ind w:left="0" w:firstLine="454"/>
      <w:outlineLvl w:val="2"/>
    </w:pPr>
    <w:rPr>
      <w:rFonts w:ascii="宋体" w:hAnsi="宋体" w:eastAsia="微软雅黑" w:cs="宋体"/>
      <w:b/>
      <w:bCs/>
      <w:sz w:val="28"/>
      <w:szCs w:val="27"/>
      <w:lang w:val="zh-CN" w:bidi="zh-CN"/>
    </w:rPr>
  </w:style>
  <w:style w:type="paragraph" w:styleId="5">
    <w:name w:val="heading 4"/>
    <w:basedOn w:val="1"/>
    <w:next w:val="1"/>
    <w:link w:val="19"/>
    <w:semiHidden/>
    <w:unhideWhenUsed/>
    <w:qFormat/>
    <w:uiPriority w:val="0"/>
    <w:pPr>
      <w:keepNext/>
      <w:keepLines/>
      <w:widowControl/>
      <w:numPr>
        <w:ilvl w:val="3"/>
        <w:numId w:val="3"/>
      </w:numPr>
      <w:spacing w:before="163" w:after="163"/>
      <w:ind w:left="864" w:hanging="864" w:firstLineChars="0"/>
      <w:jc w:val="left"/>
      <w:outlineLvl w:val="3"/>
    </w:pPr>
    <w:rPr>
      <w:rFonts w:ascii="Arial" w:hAnsi="Arial" w:eastAsia="黑体" w:cs="Arial"/>
      <w:b/>
      <w:bCs/>
      <w:color w:val="000000" w:themeColor="text1"/>
      <w:kern w:val="2"/>
      <w:sz w:val="28"/>
      <w:szCs w:val="22"/>
      <w:lang w:val="zh-CN"/>
      <w14:textFill>
        <w14:solidFill>
          <w14:schemeClr w14:val="tx1"/>
        </w14:solidFill>
      </w14:textFill>
    </w:rPr>
  </w:style>
  <w:style w:type="paragraph" w:styleId="6">
    <w:name w:val="heading 5"/>
    <w:basedOn w:val="1"/>
    <w:next w:val="1"/>
    <w:semiHidden/>
    <w:unhideWhenUsed/>
    <w:qFormat/>
    <w:uiPriority w:val="0"/>
    <w:pPr>
      <w:keepNext/>
      <w:keepLines/>
      <w:numPr>
        <w:ilvl w:val="4"/>
        <w:numId w:val="3"/>
      </w:numPr>
      <w:spacing w:before="280" w:beforeLines="0" w:beforeAutospacing="0" w:after="290" w:afterLines="0" w:afterAutospacing="0" w:line="372" w:lineRule="auto"/>
      <w:ind w:left="1008" w:hanging="1008" w:firstLineChars="0"/>
      <w:outlineLvl w:val="4"/>
    </w:pPr>
    <w:rPr>
      <w:b/>
      <w:sz w:val="28"/>
    </w:rPr>
  </w:style>
  <w:style w:type="paragraph" w:styleId="7">
    <w:name w:val="heading 6"/>
    <w:basedOn w:val="1"/>
    <w:next w:val="1"/>
    <w:semiHidden/>
    <w:unhideWhenUsed/>
    <w:qFormat/>
    <w:uiPriority w:val="0"/>
    <w:pPr>
      <w:keepNext/>
      <w:keepLines/>
      <w:numPr>
        <w:ilvl w:val="5"/>
        <w:numId w:val="3"/>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3"/>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uiPriority w:val="0"/>
    <w:pPr>
      <w:keepNext/>
      <w:keepLines/>
      <w:numPr>
        <w:ilvl w:val="7"/>
        <w:numId w:val="3"/>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3"/>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5">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11">
    <w:name w:val="Body Text"/>
    <w:basedOn w:val="1"/>
    <w:qFormat/>
    <w:uiPriority w:val="0"/>
    <w:pPr>
      <w:spacing w:after="120"/>
    </w:pPr>
    <w:rPr>
      <w:rFonts w:eastAsia="宋体" w:asciiTheme="minorAscii" w:hAnsiTheme="minorAscii"/>
      <w:szCs w:val="22"/>
    </w:rPr>
  </w:style>
  <w:style w:type="paragraph" w:styleId="12">
    <w:name w:val="toc 1"/>
    <w:basedOn w:val="1"/>
    <w:next w:val="1"/>
    <w:qFormat/>
    <w:uiPriority w:val="0"/>
  </w:style>
  <w:style w:type="paragraph" w:styleId="13">
    <w:name w:val="Title"/>
    <w:basedOn w:val="1"/>
    <w:next w:val="1"/>
    <w:link w:val="16"/>
    <w:qFormat/>
    <w:uiPriority w:val="0"/>
    <w:pPr>
      <w:spacing w:before="120" w:after="60" w:line="320" w:lineRule="exact"/>
      <w:jc w:val="center"/>
      <w:outlineLvl w:val="0"/>
    </w:pPr>
    <w:rPr>
      <w:rFonts w:ascii="Cambria" w:hAnsi="Cambria" w:eastAsia="宋体" w:cs="Times New Roman"/>
      <w:b/>
      <w:bCs/>
      <w:sz w:val="32"/>
      <w:szCs w:val="32"/>
    </w:rPr>
  </w:style>
  <w:style w:type="character" w:customStyle="1" w:styleId="16">
    <w:name w:val="标题 Char"/>
    <w:link w:val="13"/>
    <w:qFormat/>
    <w:uiPriority w:val="0"/>
    <w:rPr>
      <w:rFonts w:ascii="Cambria" w:hAnsi="Cambria" w:eastAsia="宋体" w:cs="Times New Roman"/>
      <w:b/>
      <w:bCs/>
      <w:kern w:val="2"/>
      <w:sz w:val="32"/>
      <w:szCs w:val="32"/>
    </w:rPr>
  </w:style>
  <w:style w:type="character" w:customStyle="1" w:styleId="17">
    <w:name w:val="标题 1 Char"/>
    <w:link w:val="2"/>
    <w:qFormat/>
    <w:uiPriority w:val="0"/>
    <w:rPr>
      <w:rFonts w:ascii="Times New Roman" w:hAnsi="Times New Roman" w:cs="Times New Roman" w:eastAsiaTheme="minorEastAsia"/>
      <w:b/>
      <w:kern w:val="2"/>
      <w:sz w:val="44"/>
      <w:lang w:bidi="ar"/>
    </w:rPr>
  </w:style>
  <w:style w:type="character" w:customStyle="1" w:styleId="18">
    <w:name w:val="标题 3 字符"/>
    <w:link w:val="4"/>
    <w:qFormat/>
    <w:uiPriority w:val="0"/>
    <w:rPr>
      <w:rFonts w:ascii="宋体" w:hAnsi="宋体" w:eastAsia="微软雅黑" w:cs="宋体"/>
      <w:b/>
      <w:bCs/>
      <w:sz w:val="28"/>
      <w:szCs w:val="22"/>
      <w:lang w:val="zh-CN" w:bidi="zh-CN"/>
    </w:rPr>
  </w:style>
  <w:style w:type="character" w:customStyle="1" w:styleId="19">
    <w:name w:val="标题 4 字符"/>
    <w:basedOn w:val="15"/>
    <w:link w:val="5"/>
    <w:qFormat/>
    <w:uiPriority w:val="0"/>
    <w:rPr>
      <w:rFonts w:ascii="Arial" w:hAnsi="Arial" w:eastAsia="黑体" w:cs="Arial"/>
      <w:b/>
      <w:bCs/>
      <w:color w:val="000000" w:themeColor="text1"/>
      <w:kern w:val="2"/>
      <w:sz w:val="28"/>
      <w:szCs w:val="22"/>
      <w:lang w:val="zh-CN" w:eastAsia="zh-CN"/>
      <w14:textFill>
        <w14:solidFill>
          <w14:schemeClr w14:val="tx1"/>
        </w14:solidFill>
      </w14:textFill>
    </w:rPr>
  </w:style>
  <w:style w:type="character" w:customStyle="1" w:styleId="20">
    <w:name w:val="标题 2 字符"/>
    <w:link w:val="3"/>
    <w:qFormat/>
    <w:uiPriority w:val="0"/>
    <w:rPr>
      <w:rFonts w:ascii="Arial" w:hAnsi="Arial" w:eastAsia="仿宋_GB2312"/>
      <w:b/>
      <w:kern w:val="2"/>
      <w:sz w:val="36"/>
      <w:szCs w:val="24"/>
    </w:rPr>
  </w:style>
  <w:style w:type="paragraph" w:styleId="21">
    <w:name w:val="List Paragraph"/>
    <w:basedOn w:val="1"/>
    <w:qFormat/>
    <w:uiPriority w:val="34"/>
    <w:pPr>
      <w:ind w:firstLine="0" w:firstLineChars="0"/>
    </w:pPr>
    <w:rPr>
      <w:rFonts w:eastAsia="仿宋" w:asciiTheme="minorAscii" w:hAnsiTheme="minorAscii"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1861</Words>
  <Characters>2065</Characters>
  <Lines>0</Lines>
  <Paragraphs>0</Paragraphs>
  <TotalTime>6</TotalTime>
  <ScaleCrop>false</ScaleCrop>
  <LinksUpToDate>false</LinksUpToDate>
  <CharactersWithSpaces>2072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2021-11-04T05:05:00Z</dcterms:created>
  <dc:creator>Administrator</dc:creator>
  <cp:lastModifiedBy>Y</cp:lastModifiedBy>
  <dcterms:modified xsi:type="dcterms:W3CDTF">2025-07-10T07:22:14Z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E1F558335F214C34A0284468F46BEBD6_13</vt:lpwstr>
  </property>
  <property fmtid="{D5CDD505-2E9C-101B-9397-08002B2CF9AE}" pid="4" name="KSOTemplateDocerSaveRecord">
    <vt:lpwstr>eyJoZGlkIjoiYjIwMmE1MmQzNGY5ZmE5YjhkOWUzNzA3YTNiODVjZWUiLCJ1c2VySWQiOiIyMzg0Njc3OTMifQ==</vt:lpwstr>
  </property>
</Properties>
</file>