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rPr>
        <w:t>商务要求</w:t>
      </w:r>
      <w:bookmarkStart w:id="0" w:name="_GoBack"/>
      <w:bookmarkEnd w:id="0"/>
    </w:p>
    <w:p>
      <w:pPr>
        <w:rPr>
          <w:sz w:val="30"/>
          <w:szCs w:val="30"/>
        </w:rPr>
      </w:pPr>
      <w:r>
        <w:rPr>
          <w:rFonts w:hint="eastAsia"/>
          <w:sz w:val="30"/>
          <w:szCs w:val="30"/>
        </w:rPr>
        <w:t>商务要求:为保证我单位权益请投标商认真阅读以下要求:1、本次采购物品为科创实验室科创教学及竞赛物资，投标商在线上传书面承诺必须按照采购方指定品牌规格型号在中标次日一次性全部交货并在指定地点安装到位。2、此次采购货物涉及科创中心教学及竞赛使用，为保证货物品质及来源渠道为原厂正品，投标商必须在线上传书面承诺所供货物为原厂正品，不接受更改货物品牌型号的其他产品。3、投标商必须平台在线上传附件中物品生产厂商或区域代理商针对本项目书面授权书。以上商务要求投标商未提供或提供不完整，作为废标处理。对于胡乱投标恶意低价中标和中标后不能按规定时间送达的提供不符合以上参数要求的产品的及提供不了相关检验报告文件的供应商，若不能要求执行胡乱投标造成工作延误的将追责并投诉相关部门。附件:VEX机器人采购 序号 产品名称产品编号品牌1、V5主控器电池充电器 博思 2、4”(320mm 行程)防静电万向轮(2只装) 博思 3、铝条 1*25（16根装）博思 4、齿轮套装 博思 5、V5智能电机36:1齿轮组 博思6、V5智能电机6:1齿轮组 博思7、VEX V5智能电机(5.5w) 博思8、1*1*35铝质L型梁（6根装）博思9、3.25”(260mm 行程)防静电车轮(2只装) 博思10、高强度轴套（10个装）博思 11、厚防滑垫 博思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B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2025-07-14T04:18:03Z</dcterms:created>
  <dc:creator>lenovo</dc:creator>
  <cp:lastModifiedBy>lenovo</cp:lastModifiedBy>
  <dcterms:modified xsi:type="dcterms:W3CDTF">2025-07-14T04:19:09Z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