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ECDA1">
      <w:pPr>
        <w:pStyle w:val="3"/>
        <w:spacing w:before="240" w:after="240"/>
        <w:rPr>
          <w:rFonts w:asciiTheme="minorEastAsia" w:hAnsiTheme="minorEastAsia" w:eastAsiaTheme="minorEastAsia" w:cstheme="minorEastAsia"/>
        </w:rPr>
      </w:pPr>
      <w:bookmarkStart w:id="1" w:name="_GoBack"/>
      <w:bookmarkEnd w:id="1"/>
      <w:bookmarkStart w:id="0" w:name="_Toc9678"/>
      <w:r>
        <w:rPr>
          <w:rFonts w:hint="eastAsia" w:asciiTheme="minorEastAsia" w:hAnsiTheme="minorEastAsia" w:eastAsiaTheme="minorEastAsia" w:cstheme="minorEastAsia"/>
          <w:sz w:val="30"/>
          <w:szCs w:val="30"/>
        </w:rPr>
        <w:t>第三节 供应商资格条件</w:t>
      </w:r>
      <w:bookmarkEnd w:id="0"/>
    </w:p>
    <w:p w14:paraId="2BF2336E">
      <w:pPr>
        <w:spacing w:beforeLines="50" w:afterLines="50" w:line="24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本项目供应商资格条件要求如下：</w:t>
      </w:r>
    </w:p>
    <w:p w14:paraId="76BB0256">
      <w:pPr>
        <w:spacing w:beforeLines="50" w:afterLines="50" w:line="24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一、供应商属于企业法人、其他组织或自然人</w:t>
      </w:r>
    </w:p>
    <w:p w14:paraId="4CE120C2">
      <w:pPr>
        <w:spacing w:beforeLines="50" w:afterLines="50" w:line="24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（一）符合政府采购法第二十二条规定，提供政府采购法实施条例第十七条规定资料。</w:t>
      </w:r>
    </w:p>
    <w:p w14:paraId="636908E6">
      <w:pPr>
        <w:ind w:firstLine="480"/>
        <w:rPr>
          <w:rStyle w:val="8"/>
          <w:rFonts w:ascii="宋体" w:hAnsi="宋体"/>
        </w:rPr>
      </w:pPr>
      <w:r>
        <w:rPr>
          <w:rStyle w:val="8"/>
          <w:rFonts w:ascii="宋体" w:hAnsi="宋体"/>
        </w:rPr>
        <w:t>1.具有独立承担民事责任的能力：</w:t>
      </w:r>
      <w:r>
        <w:rPr>
          <w:rStyle w:val="8"/>
          <w:rFonts w:ascii="宋体" w:hAnsi="宋体"/>
          <w:u w:val="single"/>
        </w:rPr>
        <w:t>提供法人或其他组织的营业执照等证明文件，或自然人身份证明；</w:t>
      </w:r>
    </w:p>
    <w:p w14:paraId="5F2B32DA">
      <w:pPr>
        <w:ind w:firstLine="480"/>
        <w:rPr>
          <w:rStyle w:val="8"/>
          <w:rFonts w:ascii="宋体" w:hAnsi="宋体"/>
        </w:rPr>
      </w:pPr>
      <w:r>
        <w:rPr>
          <w:rStyle w:val="8"/>
          <w:rFonts w:ascii="宋体" w:hAnsi="宋体"/>
        </w:rPr>
        <w:t>2.具有良好的商业信誉和健全的财务会计制度：</w:t>
      </w:r>
    </w:p>
    <w:p w14:paraId="4A1B9200">
      <w:pPr>
        <w:ind w:firstLine="480"/>
        <w:rPr>
          <w:rStyle w:val="8"/>
          <w:rFonts w:ascii="宋体" w:hAnsi="宋体"/>
        </w:rPr>
      </w:pPr>
      <w:r>
        <w:rPr>
          <w:rStyle w:val="8"/>
          <w:rFonts w:ascii="宋体" w:hAnsi="宋体"/>
        </w:rPr>
        <w:t>具体要求：</w:t>
      </w:r>
      <w:r>
        <w:rPr>
          <w:rStyle w:val="8"/>
          <w:rFonts w:ascii="宋体" w:hAnsi="宋体"/>
          <w:u w:val="single"/>
        </w:rPr>
        <w:t>提供20</w:t>
      </w:r>
      <w:r>
        <w:rPr>
          <w:rStyle w:val="8"/>
          <w:rFonts w:hint="eastAsia" w:ascii="宋体" w:hAnsi="宋体"/>
          <w:u w:val="single"/>
        </w:rPr>
        <w:t>2</w:t>
      </w:r>
      <w:r>
        <w:rPr>
          <w:rStyle w:val="8"/>
          <w:rFonts w:hint="eastAsia" w:ascii="宋体" w:hAnsi="宋体" w:eastAsia="宋体"/>
          <w:u w:val="single"/>
          <w:lang w:val="en-US" w:eastAsia="zh-CN"/>
        </w:rPr>
        <w:t>4</w:t>
      </w:r>
      <w:r>
        <w:rPr>
          <w:rStyle w:val="8"/>
          <w:rFonts w:ascii="宋体" w:hAnsi="宋体"/>
          <w:u w:val="single"/>
        </w:rPr>
        <w:t>年</w:t>
      </w:r>
      <w:r>
        <w:rPr>
          <w:rStyle w:val="8"/>
          <w:rFonts w:hint="eastAsia" w:ascii="宋体" w:hAnsi="宋体"/>
          <w:u w:val="single"/>
        </w:rPr>
        <w:t>的财务审计报告或者202</w:t>
      </w:r>
      <w:r>
        <w:rPr>
          <w:rStyle w:val="8"/>
          <w:rFonts w:hint="eastAsia" w:ascii="宋体" w:hAnsi="宋体" w:eastAsia="宋体"/>
          <w:u w:val="single"/>
          <w:lang w:val="en-US" w:eastAsia="zh-CN"/>
        </w:rPr>
        <w:t>5</w:t>
      </w:r>
      <w:r>
        <w:rPr>
          <w:rStyle w:val="8"/>
          <w:rFonts w:hint="eastAsia" w:ascii="宋体" w:hAnsi="宋体"/>
          <w:u w:val="single"/>
        </w:rPr>
        <w:t>年</w:t>
      </w:r>
      <w:r>
        <w:rPr>
          <w:rStyle w:val="8"/>
          <w:rFonts w:ascii="宋体" w:hAnsi="宋体"/>
          <w:u w:val="single"/>
        </w:rPr>
        <w:t>至投标截止</w:t>
      </w:r>
      <w:r>
        <w:rPr>
          <w:rStyle w:val="8"/>
          <w:rFonts w:hint="eastAsia" w:ascii="宋体" w:hAnsi="宋体"/>
          <w:u w:val="single"/>
        </w:rPr>
        <w:t>时间内连续三</w:t>
      </w:r>
      <w:r>
        <w:rPr>
          <w:rStyle w:val="8"/>
          <w:rFonts w:ascii="宋体" w:hAnsi="宋体"/>
          <w:u w:val="single"/>
        </w:rPr>
        <w:t>个月的财务报表。</w:t>
      </w:r>
    </w:p>
    <w:p w14:paraId="7C519703">
      <w:pPr>
        <w:ind w:firstLine="480"/>
        <w:rPr>
          <w:rStyle w:val="8"/>
          <w:rFonts w:ascii="宋体" w:hAnsi="宋体"/>
        </w:rPr>
      </w:pPr>
      <w:r>
        <w:rPr>
          <w:rStyle w:val="8"/>
          <w:rFonts w:ascii="宋体" w:hAnsi="宋体"/>
        </w:rPr>
        <w:t>3.具有履行合同所必须的设备和专业技术能力：</w:t>
      </w:r>
    </w:p>
    <w:p w14:paraId="4B5C4EF5">
      <w:pPr>
        <w:spacing w:line="440" w:lineRule="exact"/>
        <w:ind w:firstLine="0" w:firstLineChars="0"/>
        <w:jc w:val="both"/>
        <w:rPr>
          <w:rStyle w:val="8"/>
          <w:rFonts w:hint="eastAsia" w:ascii="宋体" w:hAnsi="宋体" w:eastAsia="宋体"/>
          <w:lang w:eastAsia="zh-CN"/>
        </w:rPr>
      </w:pPr>
      <w:r>
        <w:rPr>
          <w:rStyle w:val="8"/>
          <w:rFonts w:ascii="宋体" w:hAnsi="宋体"/>
        </w:rPr>
        <w:t>具体要求：</w:t>
      </w:r>
      <w:r>
        <w:rPr>
          <w:rStyle w:val="8"/>
          <w:rFonts w:hint="eastAsia" w:ascii="宋体" w:hAnsi="宋体"/>
          <w:u w:val="single"/>
        </w:rPr>
        <w:t>具备气相色谱仪、</w:t>
      </w:r>
      <w:r>
        <w:rPr>
          <w:rStyle w:val="8"/>
          <w:rFonts w:hint="eastAsia" w:ascii="宋体" w:hAnsi="宋体" w:eastAsia="宋体"/>
          <w:u w:val="single"/>
          <w:lang w:eastAsia="zh-CN"/>
        </w:rPr>
        <w:t>分光光度计、大气采样仪、天平（万分之一）、贵州省病原微生物实验室备案凭证BSL-2证明</w:t>
      </w:r>
    </w:p>
    <w:p w14:paraId="05A5D0D0">
      <w:pPr>
        <w:ind w:firstLine="480"/>
        <w:rPr>
          <w:rStyle w:val="8"/>
          <w:rFonts w:ascii="宋体" w:hAnsi="宋体"/>
        </w:rPr>
      </w:pPr>
      <w:r>
        <w:rPr>
          <w:rStyle w:val="8"/>
          <w:rFonts w:ascii="宋体" w:hAnsi="宋体"/>
        </w:rPr>
        <w:t>4.具有依法缴纳税收和社会保障资金的良好记录：</w:t>
      </w:r>
    </w:p>
    <w:p w14:paraId="3CDBB292">
      <w:pPr>
        <w:spacing w:beforeLines="100" w:afterLines="100"/>
        <w:ind w:firstLine="480"/>
        <w:rPr>
          <w:rStyle w:val="8"/>
          <w:rFonts w:ascii="宋体" w:hAnsi="宋体"/>
          <w:u w:val="single"/>
        </w:rPr>
      </w:pPr>
      <w:r>
        <w:rPr>
          <w:rStyle w:val="8"/>
          <w:rFonts w:ascii="宋体" w:hAnsi="宋体"/>
        </w:rPr>
        <w:t>具体要求：</w:t>
      </w:r>
      <w:r>
        <w:rPr>
          <w:rStyle w:val="8"/>
          <w:rFonts w:hint="eastAsia" w:ascii="宋体" w:hAnsi="宋体"/>
          <w:u w:val="single"/>
        </w:rPr>
        <w:t>提供</w:t>
      </w:r>
      <w:r>
        <w:rPr>
          <w:rStyle w:val="8"/>
          <w:rFonts w:hint="eastAsia" w:ascii="宋体" w:hAnsi="宋体" w:eastAsia="宋体"/>
          <w:u w:val="single"/>
          <w:lang w:val="en-US" w:eastAsia="zh-CN"/>
        </w:rPr>
        <w:t>2025</w:t>
      </w:r>
      <w:r>
        <w:rPr>
          <w:rStyle w:val="8"/>
          <w:rFonts w:hint="eastAsia" w:ascii="宋体" w:hAnsi="宋体"/>
          <w:u w:val="single"/>
        </w:rPr>
        <w:t xml:space="preserve">年至投标截止时间内连续三个月依法缴纳税收和社会保障资金的有效证明材料； </w:t>
      </w:r>
    </w:p>
    <w:p w14:paraId="0A2204C8">
      <w:pPr>
        <w:ind w:firstLine="480"/>
        <w:rPr>
          <w:rStyle w:val="8"/>
          <w:rFonts w:ascii="宋体" w:hAnsi="宋体"/>
        </w:rPr>
      </w:pPr>
      <w:r>
        <w:rPr>
          <w:rStyle w:val="8"/>
          <w:rFonts w:ascii="宋体" w:hAnsi="宋体"/>
        </w:rPr>
        <w:t>5.参加本次政府采购活动前三年内，在经营活动中没有违法违规记录：</w:t>
      </w:r>
    </w:p>
    <w:p w14:paraId="055DBD44">
      <w:pPr>
        <w:ind w:firstLine="480"/>
        <w:rPr>
          <w:rStyle w:val="8"/>
          <w:rFonts w:ascii="宋体" w:hAnsi="宋体"/>
        </w:rPr>
      </w:pPr>
      <w:r>
        <w:rPr>
          <w:rStyle w:val="8"/>
          <w:rFonts w:ascii="宋体" w:hAnsi="宋体"/>
        </w:rPr>
        <w:t>提供参加政府采购活动前3年内在经营活动中没有重大违法记录的书面声明；</w:t>
      </w:r>
    </w:p>
    <w:p w14:paraId="0C1B0B13">
      <w:pPr>
        <w:widowControl/>
        <w:wordWrap w:val="0"/>
        <w:ind w:firstLine="480"/>
        <w:textAlignment w:val="baseline"/>
        <w:rPr>
          <w:rStyle w:val="8"/>
          <w:rFonts w:ascii="宋体" w:hAnsi="宋体"/>
        </w:rPr>
      </w:pPr>
      <w:r>
        <w:rPr>
          <w:rStyle w:val="8"/>
          <w:rFonts w:hint="eastAsia" w:ascii="宋体" w:hAnsi="宋体"/>
        </w:rPr>
        <w:t>6.</w:t>
      </w:r>
      <w:r>
        <w:rPr>
          <w:rStyle w:val="8"/>
          <w:rFonts w:ascii="宋体" w:hAnsi="宋体"/>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777D1B95">
      <w:pPr>
        <w:spacing w:beforeLines="50" w:afterLines="50" w:line="24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（二）本项目所需特殊行业资质或要求：</w:t>
      </w:r>
    </w:p>
    <w:p w14:paraId="2B23E626">
      <w:pPr>
        <w:numPr>
          <w:ilvl w:val="-1"/>
          <w:numId w:val="0"/>
        </w:numPr>
        <w:spacing w:line="440" w:lineRule="exact"/>
        <w:ind w:firstLine="0" w:firstLineChars="0"/>
        <w:jc w:val="both"/>
        <w:rPr>
          <w:rStyle w:val="8"/>
          <w:rFonts w:ascii="宋体" w:hAnsi="宋体"/>
          <w:u w:val="single"/>
        </w:rPr>
      </w:pPr>
      <w:r>
        <w:rPr>
          <w:rStyle w:val="8"/>
          <w:rFonts w:hint="eastAsia" w:ascii="宋体" w:hAnsi="宋体" w:eastAsia="宋体"/>
          <w:u w:val="single"/>
          <w:lang w:val="en-US" w:eastAsia="zh-CN"/>
        </w:rPr>
        <w:t>1、</w:t>
      </w:r>
      <w:r>
        <w:rPr>
          <w:rStyle w:val="8"/>
          <w:rFonts w:hint="eastAsia" w:ascii="宋体" w:hAnsi="宋体"/>
          <w:u w:val="single"/>
        </w:rPr>
        <w:t>资质认定范围内需同时具有：《民用建筑工程室内环境污染控制标准》GB50325-2020</w:t>
      </w:r>
      <w:r>
        <w:rPr>
          <w:rStyle w:val="8"/>
          <w:rFonts w:hint="eastAsia" w:ascii="宋体" w:hAnsi="宋体" w:eastAsia="宋体"/>
          <w:u w:val="single"/>
          <w:lang w:eastAsia="zh-CN"/>
        </w:rPr>
        <w:t>，《公共场所微生检验方法第4部分:公共用品用具微生物》GB/T 18204.4-2013</w:t>
      </w:r>
      <w:r>
        <w:rPr>
          <w:rStyle w:val="8"/>
          <w:rFonts w:hint="eastAsia" w:ascii="宋体" w:hAnsi="宋体"/>
          <w:u w:val="single"/>
        </w:rPr>
        <w:t>标准中规定的检测参数</w:t>
      </w:r>
      <w:r>
        <w:rPr>
          <w:rStyle w:val="8"/>
          <w:rFonts w:hint="eastAsia" w:ascii="宋体" w:hAnsi="宋体" w:eastAsia="宋体"/>
          <w:u w:val="single"/>
          <w:lang w:eastAsia="zh-CN"/>
        </w:rPr>
        <w:t>（</w:t>
      </w:r>
      <w:r>
        <w:rPr>
          <w:rFonts w:hint="eastAsia" w:cs="宋体" w:asciiTheme="majorEastAsia" w:hAnsiTheme="majorEastAsia" w:eastAsiaTheme="majorEastAsia"/>
          <w:bCs w:val="0"/>
          <w:kern w:val="0"/>
          <w:sz w:val="24"/>
          <w:szCs w:val="24"/>
          <w:lang w:val="en-US" w:eastAsia="zh-CN"/>
        </w:rPr>
        <w:t>细菌总数、甲醛、苯、甲苯、二甲苯、TVOC</w:t>
      </w:r>
      <w:r>
        <w:rPr>
          <w:rStyle w:val="8"/>
          <w:rFonts w:hint="eastAsia" w:ascii="宋体" w:hAnsi="宋体" w:eastAsia="宋体"/>
          <w:u w:val="single"/>
          <w:lang w:eastAsia="zh-CN"/>
        </w:rPr>
        <w:t>）</w:t>
      </w:r>
      <w:r>
        <w:rPr>
          <w:rStyle w:val="8"/>
          <w:rFonts w:hint="eastAsia" w:ascii="宋体" w:hAnsi="宋体"/>
          <w:u w:val="single"/>
        </w:rPr>
        <w:t>，并提供资质认定附表；</w:t>
      </w:r>
    </w:p>
    <w:p w14:paraId="5B3E435D">
      <w:pPr>
        <w:pStyle w:val="5"/>
        <w:ind w:firstLine="480"/>
      </w:pPr>
    </w:p>
    <w:p w14:paraId="3E499DF7">
      <w:pPr>
        <w:numPr>
          <w:ilvl w:val="0"/>
          <w:numId w:val="1"/>
        </w:numPr>
        <w:spacing w:beforeLines="50" w:afterLines="5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无本项目</w:t>
      </w:r>
      <w:r>
        <w:rPr>
          <w:rFonts w:hint="eastAsia" w:asciiTheme="minorEastAsia" w:hAnsiTheme="minorEastAsia" w:eastAsiaTheme="minorEastAsia" w:cstheme="minorEastAsia"/>
          <w:u w:val="single"/>
        </w:rPr>
        <w:t xml:space="preserve"> 不接受  </w:t>
      </w:r>
      <w:r>
        <w:rPr>
          <w:rFonts w:hint="eastAsia" w:asciiTheme="minorEastAsia" w:hAnsiTheme="minorEastAsia" w:eastAsiaTheme="minorEastAsia" w:cstheme="minorEastAsia"/>
        </w:rPr>
        <w:t>联合体投标。</w:t>
      </w:r>
    </w:p>
    <w:p w14:paraId="57C1BE4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001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41462"/>
    <w:multiLevelType w:val="singleLevel"/>
    <w:tmpl w:val="458414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C7695"/>
    <w:rsid w:val="3845496D"/>
    <w:rsid w:val="6C0C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380" w:lineRule="exact"/>
      <w:ind w:firstLine="480"/>
    </w:pPr>
    <w:rPr>
      <w:rFonts w:eastAsia="方正书宋简体"/>
      <w:szCs w:val="20"/>
    </w:rPr>
  </w:style>
  <w:style w:type="paragraph" w:styleId="5">
    <w:name w:val="Body Text First Indent 2"/>
    <w:basedOn w:val="4"/>
    <w:qFormat/>
    <w:uiPriority w:val="0"/>
    <w:pPr>
      <w:ind w:firstLine="420"/>
    </w:pPr>
  </w:style>
  <w:style w:type="character" w:customStyle="1" w:styleId="8">
    <w:name w:val="NormalCharacter"/>
    <w:qFormat/>
    <w:uiPriority w:val="0"/>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776</Characters>
  <Lines>0</Lines>
  <Paragraphs>0</Paragraphs>
  <TotalTime>0</TotalTime>
  <ScaleCrop>false</ScaleCrop>
  <LinksUpToDate>false</LinksUpToDate>
  <CharactersWithSpaces>782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2025-07-23T04:46:00Z</dcterms:created>
  <dc:creator>黄其劼</dc:creator>
  <cp:lastModifiedBy>灵魂只能独行</cp:lastModifiedBy>
  <dcterms:modified xsi:type="dcterms:W3CDTF">2025-07-28T09:50:53Z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01EC8711771444408AC2836ABF14F278_13</vt:lpwstr>
  </property>
  <property fmtid="{D5CDD505-2E9C-101B-9397-08002B2CF9AE}" pid="4" name="KSOTemplateDocerSaveRecord">
    <vt:lpwstr>eyJoZGlkIjoiMWYzMTdhYzMxMWQ3NzBjNWZlMmU2MGIxYjJkYjU0ODAiLCJ1c2VySWQiOiIxMzU0NDkyODU0In0=</vt:lpwstr>
  </property>
</Properties>
</file>