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贵阳市白云区启智学校</w:t>
      </w:r>
      <w:r>
        <w:rPr>
          <w:rFonts w:hint="eastAsia"/>
          <w:b/>
          <w:bCs/>
          <w:sz w:val="40"/>
          <w:szCs w:val="48"/>
          <w:lang w:val="en-US" w:eastAsia="zh-CN"/>
        </w:rPr>
        <w:t>2025假期维修项目</w:t>
      </w:r>
    </w:p>
    <w:p>
      <w:pPr>
        <w:numPr>
          <w:ilvl w:val="0"/>
          <w:numId w:val="1"/>
        </w:numP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2间教室木地板拆除：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面积6.32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5.72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2=72.3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㎡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注：木地板采用1000MM厚的好太太木地板（含地角线）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三间教室乳胶漆：</w:t>
      </w:r>
    </w:p>
    <w:p>
      <w:pPr>
        <w:numPr>
          <w:ilvl w:val="0"/>
          <w:numId w:val="3"/>
        </w:numPr>
        <w:ind w:leftChars="0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面积：120.118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3=360.35</w:t>
      </w:r>
    </w:p>
    <w:p>
      <w:pPr>
        <w:numPr>
          <w:ilvl w:val="0"/>
          <w:numId w:val="3"/>
        </w:numPr>
        <w:ind w:leftChars="0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乳胶漆品牌：三棵树内墙漆</w:t>
      </w:r>
    </w:p>
    <w:p>
      <w:pPr>
        <w:numPr>
          <w:ilvl w:val="0"/>
          <w:numId w:val="0"/>
        </w:numPr>
        <w:ind w:leftChars="0"/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三、外墙漆：</w:t>
      </w: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b w:val="0"/>
          <w:bCs w:val="0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1,面积:164.75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四、3间套装门</w:t>
      </w:r>
    </w:p>
    <w:p>
      <w:pPr>
        <w:numPr>
          <w:ilvl w:val="0"/>
          <w:numId w:val="0"/>
        </w:numPr>
        <w:ind w:leftChars="0"/>
        <w:rPr>
          <w:rFonts w:hint="default" w:asciiTheme="majorEastAsia" w:hAnsiTheme="majorEastAsia" w:eastAsiaTheme="majorEastAsia" w:cstheme="majorEastAsia"/>
          <w:b w:val="0"/>
          <w:bCs w:val="0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3个套装木门（含门框）</w:t>
      </w:r>
    </w:p>
    <w:p>
      <w:pPr>
        <w:numPr>
          <w:ilvl w:val="0"/>
          <w:numId w:val="0"/>
        </w:numPr>
        <w:ind w:leftChars="0"/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五、橱柜门304</w:t>
      </w:r>
      <w:r>
        <w:rPr>
          <w:rFonts w:hint="default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 w:ascii="方正大黑体_GBK" w:hAnsi="方正大黑体_GBK" w:eastAsia="方正大黑体_GBK" w:cs="方正大黑体_GBK"/>
          <w:b w:val="0"/>
          <w:bCs w:val="0"/>
          <w:sz w:val="28"/>
          <w:szCs w:val="28"/>
          <w:lang w:val="en-US" w:eastAsia="zh-CN"/>
        </w:rPr>
        <w:t>70cm,8个门钢化玻璃铝合金包边</w:t>
      </w:r>
    </w:p>
    <w:bookmarkEnd w:id="0"/>
    <w:sectPr>
      <w:pgSz w:w="11906" w:h="16838"/>
      <w:pgMar w:top="533" w:right="1134" w:bottom="53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3258B"/>
    <w:multiLevelType w:val="singleLevel"/>
    <w:tmpl w:val="1FE325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1DAE3C"/>
    <w:multiLevelType w:val="singleLevel"/>
    <w:tmpl w:val="421DAE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3B8E82"/>
    <w:multiLevelType w:val="singleLevel"/>
    <w:tmpl w:val="6D3B8E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7C74"/>
    <w:rsid w:val="36FA12D8"/>
    <w:rsid w:val="39FF51EB"/>
    <w:rsid w:val="5BC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430</Characters>
  <Lines>0</Lines>
  <Paragraphs>0</Paragraphs>
  <TotalTime>343</TotalTime>
  <ScaleCrop>false</ScaleCrop>
  <LinksUpToDate>false</LinksUpToDate>
  <CharactersWithSpaces>473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2025-07-04T09:19:00Z</dcterms:created>
  <dc:creator>Administrator</dc:creator>
  <cp:lastModifiedBy>Administrator</cp:lastModifiedBy>
  <cp:lastPrinted>2025-07-08T08:21:00Z</cp:lastPrinted>
  <dcterms:modified xsi:type="dcterms:W3CDTF">2025-07-09T07:52:44Z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eyJoZGlkIjoiOWM0MDM2NjQ3OGUxYmJmZmQ4YjNiYWYxODNiZmJkOWEiLCJ1c2VySWQiOiIyNjk0ODc1NjQifQ==</vt:lpwstr>
  </property>
  <property fmtid="{D5CDD505-2E9C-101B-9397-08002B2CF9AE}" pid="4" name="ICV">
    <vt:lpwstr>B85528249BD84691AE83CFCD58DE8501</vt:lpwstr>
  </property>
</Properties>
</file>