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息烽县流长镇大兴村、新中村烟水配套工程</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rPr>
        <w:t>采购需求公示内容</w:t>
      </w:r>
    </w:p>
    <w:p>
      <w:pPr>
        <w:rPr>
          <w:rFonts w:hint="eastAsia" w:ascii="仿宋" w:hAnsi="仿宋" w:eastAsia="仿宋" w:cs="仿宋"/>
          <w:b/>
          <w:bCs/>
          <w:sz w:val="24"/>
          <w:szCs w:val="24"/>
        </w:rPr>
      </w:pPr>
    </w:p>
    <w:p>
      <w:pPr>
        <w:numPr>
          <w:ilvl w:val="0"/>
          <w:numId w:val="0"/>
        </w:numPr>
        <w:rPr>
          <w:rFonts w:hint="eastAsia" w:ascii="仿宋" w:hAnsi="仿宋" w:eastAsia="仿宋" w:cs="仿宋"/>
          <w:b/>
          <w:bCs/>
          <w:sz w:val="24"/>
          <w:szCs w:val="24"/>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rPr>
        <w:t xml:space="preserve">资格条件 </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一、供应商属于参加政府采购活动，有意愿向采购人提供服务的法人、非法人组织或者自然人。</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（一）符合《政府采购法》及其实施条例的有关规定并提供相应资料：</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1.具有独立承担民事责任的能力：提供法人或者其他组织的营业执照等证明文件，或自然人身份证明；</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2.具有良好的商业信誉和健全的财务会计制度：</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体要求：供应商是法人的，提供2024年度经会计师事务所审计的财务报告（成立不满一年的提供其基本账户开出的资信证明），审计报告应盖有会计师事务所单位章和注册会计师的执业专用章，并附会计师事务所的营业执照、执业证书及两名签字注册会计师有效的职业证书。部分其他组织和自然人，没有经审计的财务报告，可以提供银行出具的资信证明。</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3.具有履行合同所必需的设备和专业技术能力：</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具体要求：提供具备履行合同所必需的设备和专业技术能力的承诺为证明材料，格式自拟。</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4.具有依法缴纳税收和社会保障资金的良好记录：</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具体要求：提供2025年1月至今任意1个月依法缴纳税收和社会保障资金的有效证明材料。（不需缴纳税收的应提供相关证明材料）</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5.参加本次政府采购活动前三年内，在经营活动中没有违法违规记录：</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提供参加政府采购活动前3年内在经营活动中没有重大违法记录的书面声明（格式文件详见相关文件范本）；</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6.法律、行政法规和国家有关规定的其他条件：</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（2）根据《省发展改革委 省法院 省公共资源交易中心关于推进全省公共资源交易领域对法院失信被执行人实施信用联合惩戒的通知》黔发改财金（2020）421号文件要求，交易系统会自行对失信供应商实施信用联合惩戒。</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（二）所需特殊行业资质或要求</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须具备：（1）本项目供应商须具备建设行政主管部门核发的水利水电工程施工总承包叁级及以上资质，具备有效的安全生产许可证，并在人员、设备、资金等方面具有相应的施工能力。（2）本项目供应商拟派项目负责人（项目经理）须具备水利水电工程专业贰级及以上注册建造师执业资格，具备有效的安全生产考核合格证书（B类），且未担任其他在建建设工程项目的项目负责人（项目经理），并提供2025年1月至今任意1个月供应商为其缴纳的社保缴纳证明复印件（扫描件）加盖供应商单位公章。</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（三）本品目□接受 ☑不接受 联合体投标（/）</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（四）本品目☑是 □否 专门面向中小微企业采购。（本项目全额面向中小微企业（残疾人福利性单位与监狱企业皆视同为中小微企业）；供应商须提供中小微企业声明函，本项目所属行业为建筑业）</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二、预算金额</w:t>
      </w:r>
    </w:p>
    <w:p>
      <w:pPr>
        <w:numPr>
          <w:ilvl w:val="0"/>
          <w:numId w:val="0"/>
        </w:numPr>
        <w:tabs>
          <w:tab w:val="left" w:pos="796"/>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2016182.65元</w:t>
      </w:r>
    </w:p>
    <w:p>
      <w:pP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br w:type="page"/>
      </w:r>
    </w:p>
    <w:p>
      <w:pPr>
        <w:numPr>
          <w:ilvl w:val="0"/>
          <w:numId w:val="0"/>
        </w:numPr>
        <w:tabs>
          <w:tab w:val="left" w:pos="796"/>
        </w:tabs>
        <w:spacing w:line="360" w:lineRule="auto"/>
        <w:jc w:val="left"/>
        <w:rPr>
          <w:rFonts w:hint="eastAsia" w:ascii="仿宋" w:hAnsi="仿宋" w:eastAsia="仿宋" w:cs="仿宋"/>
          <w:sz w:val="24"/>
          <w:szCs w:val="24"/>
        </w:rPr>
      </w:pPr>
      <w:r>
        <w:rPr>
          <w:rFonts w:hint="eastAsia" w:ascii="仿宋" w:hAnsi="仿宋" w:eastAsia="仿宋" w:cs="仿宋"/>
          <w:b/>
          <w:bCs/>
          <w:kern w:val="2"/>
          <w:sz w:val="24"/>
          <w:szCs w:val="24"/>
          <w:lang w:val="en-US" w:eastAsia="zh-CN" w:bidi="ar-SA"/>
        </w:rPr>
        <w:t>三、</w:t>
      </w:r>
      <w:r>
        <w:rPr>
          <w:rFonts w:hint="eastAsia" w:ascii="仿宋" w:hAnsi="仿宋" w:eastAsia="仿宋" w:cs="仿宋"/>
          <w:b/>
          <w:bCs/>
          <w:sz w:val="24"/>
          <w:szCs w:val="24"/>
        </w:rPr>
        <w:t>实质性响应条款</w:t>
      </w:r>
    </w:p>
    <w:tbl>
      <w:tblPr>
        <w:tblStyle w:val="3"/>
        <w:tblW w:w="9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8"/>
        <w:gridCol w:w="4043"/>
        <w:gridCol w:w="3523"/>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jc w:val="center"/>
        </w:trPr>
        <w:tc>
          <w:tcPr>
            <w:tcW w:w="1068" w:type="dxa"/>
          </w:tcPr>
          <w:p>
            <w:pPr>
              <w:spacing w:beforeLines="100" w:afterLines="50" w:line="360" w:lineRule="auto"/>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4043" w:type="dxa"/>
          </w:tcPr>
          <w:p>
            <w:pPr>
              <w:spacing w:beforeLines="100" w:afterLines="50" w:line="360" w:lineRule="auto"/>
              <w:ind w:left="0" w:leftChars="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技术实质性要求</w:t>
            </w:r>
          </w:p>
        </w:tc>
        <w:tc>
          <w:tcPr>
            <w:tcW w:w="3523" w:type="dxa"/>
          </w:tcPr>
          <w:p>
            <w:pPr>
              <w:spacing w:beforeLines="100" w:afterLines="50" w:line="360" w:lineRule="auto"/>
              <w:ind w:left="0" w:leftChars="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商务实质性条款</w:t>
            </w:r>
          </w:p>
        </w:tc>
        <w:tc>
          <w:tcPr>
            <w:tcW w:w="1084" w:type="dxa"/>
          </w:tcPr>
          <w:p>
            <w:pPr>
              <w:spacing w:beforeLines="100" w:afterLines="50" w:line="360" w:lineRule="auto"/>
              <w:ind w:left="0" w:leftChars="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8" w:type="dxa"/>
          </w:tcPr>
          <w:p>
            <w:pPr>
              <w:spacing w:beforeLines="100" w:afterLines="50" w:line="360" w:lineRule="auto"/>
              <w:ind w:left="0" w:leftChars="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404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lang w:eastAsia="zh-CN"/>
              </w:rPr>
              <w:t>满足采购清单及技术参数</w:t>
            </w:r>
            <w:r>
              <w:rPr>
                <w:rFonts w:hint="eastAsia" w:ascii="仿宋" w:hAnsi="仿宋" w:eastAsia="仿宋" w:cs="仿宋"/>
                <w:color w:val="0000FF"/>
                <w:sz w:val="28"/>
                <w:szCs w:val="28"/>
                <w:lang w:val="en-US" w:eastAsia="zh-CN"/>
              </w:rPr>
              <w:t>要求</w:t>
            </w:r>
          </w:p>
        </w:tc>
        <w:tc>
          <w:tcPr>
            <w:tcW w:w="352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r>
              <w:rPr>
                <w:rFonts w:hint="eastAsia" w:ascii="仿宋" w:hAnsi="仿宋" w:eastAsia="仿宋" w:cs="仿宋"/>
                <w:color w:val="0000FF"/>
                <w:sz w:val="28"/>
                <w:szCs w:val="28"/>
                <w:lang w:eastAsia="zh-CN"/>
              </w:rPr>
              <w:t>工期及建设地点</w:t>
            </w:r>
          </w:p>
        </w:tc>
        <w:tc>
          <w:tcPr>
            <w:tcW w:w="1084" w:type="dxa"/>
          </w:tcPr>
          <w:p>
            <w:pPr>
              <w:spacing w:beforeLines="100" w:afterLines="50" w:line="360" w:lineRule="auto"/>
              <w:ind w:firstLine="480"/>
              <w:jc w:val="cente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8" w:type="dxa"/>
          </w:tcPr>
          <w:p>
            <w:pPr>
              <w:spacing w:beforeLines="100" w:afterLines="50" w:line="360" w:lineRule="auto"/>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404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p>
        </w:tc>
        <w:tc>
          <w:tcPr>
            <w:tcW w:w="352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r>
              <w:rPr>
                <w:rFonts w:hint="eastAsia" w:ascii="仿宋" w:hAnsi="仿宋" w:eastAsia="仿宋" w:cs="仿宋"/>
                <w:color w:val="0000FF"/>
                <w:sz w:val="28"/>
                <w:szCs w:val="28"/>
                <w:lang w:eastAsia="zh-CN"/>
              </w:rPr>
              <w:t>验收标准、规范及方式</w:t>
            </w:r>
          </w:p>
        </w:tc>
        <w:tc>
          <w:tcPr>
            <w:tcW w:w="1084" w:type="dxa"/>
          </w:tcPr>
          <w:p>
            <w:pPr>
              <w:spacing w:beforeLines="100" w:afterLines="50" w:line="360" w:lineRule="auto"/>
              <w:ind w:firstLine="480"/>
              <w:jc w:val="cente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8" w:type="dxa"/>
          </w:tcPr>
          <w:p>
            <w:pPr>
              <w:spacing w:beforeLines="100" w:afterLines="50" w:line="360" w:lineRule="auto"/>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404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p>
        </w:tc>
        <w:tc>
          <w:tcPr>
            <w:tcW w:w="352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r>
              <w:rPr>
                <w:rFonts w:hint="eastAsia" w:ascii="仿宋" w:hAnsi="仿宋" w:eastAsia="仿宋" w:cs="仿宋"/>
                <w:color w:val="0000FF"/>
                <w:sz w:val="28"/>
                <w:szCs w:val="28"/>
                <w:lang w:eastAsia="zh-CN"/>
              </w:rPr>
              <w:t>售后服务</w:t>
            </w:r>
          </w:p>
        </w:tc>
        <w:tc>
          <w:tcPr>
            <w:tcW w:w="1084" w:type="dxa"/>
          </w:tcPr>
          <w:p>
            <w:pPr>
              <w:spacing w:beforeLines="100" w:afterLines="50" w:line="360" w:lineRule="auto"/>
              <w:ind w:firstLine="480"/>
              <w:jc w:val="cente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8" w:type="dxa"/>
          </w:tcPr>
          <w:p>
            <w:pPr>
              <w:spacing w:beforeLines="100" w:afterLines="50" w:line="360" w:lineRule="auto"/>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404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p>
        </w:tc>
        <w:tc>
          <w:tcPr>
            <w:tcW w:w="352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r>
              <w:rPr>
                <w:rFonts w:hint="eastAsia" w:ascii="仿宋" w:hAnsi="仿宋" w:eastAsia="仿宋" w:cs="仿宋"/>
                <w:color w:val="0000FF"/>
                <w:sz w:val="28"/>
                <w:szCs w:val="28"/>
                <w:lang w:eastAsia="zh-CN"/>
              </w:rPr>
              <w:t>质保期</w:t>
            </w:r>
          </w:p>
        </w:tc>
        <w:tc>
          <w:tcPr>
            <w:tcW w:w="1084" w:type="dxa"/>
          </w:tcPr>
          <w:p>
            <w:pPr>
              <w:spacing w:beforeLines="100" w:afterLines="50" w:line="360" w:lineRule="auto"/>
              <w:ind w:firstLine="480"/>
              <w:jc w:val="cente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8" w:type="dxa"/>
          </w:tcPr>
          <w:p>
            <w:pPr>
              <w:spacing w:beforeLines="100" w:afterLines="50" w:line="360" w:lineRule="auto"/>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404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p>
        </w:tc>
        <w:tc>
          <w:tcPr>
            <w:tcW w:w="352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r>
              <w:rPr>
                <w:rFonts w:hint="eastAsia" w:ascii="仿宋" w:hAnsi="仿宋" w:eastAsia="仿宋" w:cs="仿宋"/>
                <w:color w:val="0000FF"/>
                <w:sz w:val="28"/>
                <w:szCs w:val="28"/>
                <w:highlight w:val="none"/>
              </w:rPr>
              <w:t>付款方式</w:t>
            </w:r>
          </w:p>
        </w:tc>
        <w:tc>
          <w:tcPr>
            <w:tcW w:w="1084" w:type="dxa"/>
          </w:tcPr>
          <w:p>
            <w:pPr>
              <w:spacing w:beforeLines="100" w:afterLines="50" w:line="360" w:lineRule="auto"/>
              <w:ind w:firstLine="480"/>
              <w:jc w:val="cente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8" w:type="dxa"/>
          </w:tcPr>
          <w:p>
            <w:pPr>
              <w:spacing w:beforeLines="100" w:afterLines="50" w:line="360" w:lineRule="auto"/>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404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p>
        </w:tc>
        <w:tc>
          <w:tcPr>
            <w:tcW w:w="352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r>
              <w:rPr>
                <w:rFonts w:hint="eastAsia" w:ascii="仿宋" w:hAnsi="仿宋" w:eastAsia="仿宋" w:cs="仿宋"/>
                <w:color w:val="0000FF"/>
                <w:sz w:val="28"/>
                <w:szCs w:val="28"/>
                <w:lang w:eastAsia="zh-CN"/>
              </w:rPr>
              <w:t>履约保证金</w:t>
            </w:r>
          </w:p>
        </w:tc>
        <w:tc>
          <w:tcPr>
            <w:tcW w:w="1084" w:type="dxa"/>
          </w:tcPr>
          <w:p>
            <w:pPr>
              <w:spacing w:beforeLines="100" w:afterLines="50" w:line="360" w:lineRule="auto"/>
              <w:ind w:firstLine="480"/>
              <w:jc w:val="cente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8" w:type="dxa"/>
          </w:tcPr>
          <w:p>
            <w:pPr>
              <w:spacing w:beforeLines="100" w:afterLines="50" w:line="360" w:lineRule="auto"/>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404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p>
        </w:tc>
        <w:tc>
          <w:tcPr>
            <w:tcW w:w="352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r>
              <w:rPr>
                <w:rFonts w:hint="eastAsia" w:ascii="仿宋" w:hAnsi="仿宋" w:eastAsia="仿宋" w:cs="仿宋"/>
                <w:color w:val="0000FF"/>
                <w:sz w:val="28"/>
                <w:szCs w:val="28"/>
                <w:lang w:eastAsia="zh-CN"/>
              </w:rPr>
              <w:t>投标有效期</w:t>
            </w:r>
          </w:p>
        </w:tc>
        <w:tc>
          <w:tcPr>
            <w:tcW w:w="1084" w:type="dxa"/>
          </w:tcPr>
          <w:p>
            <w:pPr>
              <w:spacing w:beforeLines="100" w:afterLines="50" w:line="360" w:lineRule="auto"/>
              <w:ind w:firstLine="480"/>
              <w:jc w:val="cente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8" w:type="dxa"/>
          </w:tcPr>
          <w:p>
            <w:pPr>
              <w:spacing w:beforeLines="100" w:afterLines="50" w:line="360" w:lineRule="auto"/>
              <w:ind w:left="0" w:leftChars="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404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p>
        </w:tc>
        <w:tc>
          <w:tcPr>
            <w:tcW w:w="3523" w:type="dxa"/>
            <w:vAlign w:val="center"/>
          </w:tcPr>
          <w:p>
            <w:pPr>
              <w:spacing w:beforeLines="100" w:afterLines="50" w:line="360" w:lineRule="auto"/>
              <w:ind w:left="0" w:leftChars="0" w:firstLine="0" w:firstLineChars="0"/>
              <w:jc w:val="both"/>
              <w:rPr>
                <w:rFonts w:hint="eastAsia" w:ascii="仿宋" w:hAnsi="仿宋" w:eastAsia="仿宋" w:cs="仿宋"/>
                <w:color w:val="0000FF"/>
                <w:sz w:val="28"/>
                <w:szCs w:val="28"/>
                <w:lang w:eastAsia="zh-CN"/>
              </w:rPr>
            </w:pPr>
            <w:r>
              <w:rPr>
                <w:rFonts w:hint="eastAsia" w:ascii="仿宋" w:hAnsi="仿宋" w:eastAsia="仿宋" w:cs="仿宋"/>
                <w:color w:val="0000FF"/>
                <w:sz w:val="28"/>
                <w:szCs w:val="28"/>
                <w:lang w:eastAsia="zh-CN"/>
              </w:rPr>
              <w:t>其他要求</w:t>
            </w:r>
          </w:p>
        </w:tc>
        <w:tc>
          <w:tcPr>
            <w:tcW w:w="1084" w:type="dxa"/>
          </w:tcPr>
          <w:p>
            <w:pPr>
              <w:spacing w:beforeLines="100" w:afterLines="50" w:line="360" w:lineRule="auto"/>
              <w:ind w:firstLine="480"/>
              <w:jc w:val="center"/>
              <w:rPr>
                <w:rFonts w:hint="eastAsia" w:ascii="仿宋" w:hAnsi="仿宋" w:eastAsia="仿宋" w:cs="仿宋"/>
                <w:color w:val="auto"/>
                <w:sz w:val="28"/>
                <w:szCs w:val="28"/>
              </w:rPr>
            </w:pPr>
          </w:p>
        </w:tc>
      </w:tr>
    </w:tbl>
    <w:p>
      <w:pPr>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四、废标条款</w:t>
      </w:r>
    </w:p>
    <w:p>
      <w:pPr>
        <w:spacing w:line="360" w:lineRule="auto"/>
        <w:ind w:firstLine="484" w:firstLineChars="202"/>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出现下列情形之一的，本项目/品目作废标处理，项目/品目评审终止：</w:t>
      </w:r>
    </w:p>
    <w:p>
      <w:pPr>
        <w:spacing w:line="360" w:lineRule="auto"/>
        <w:ind w:firstLine="484" w:firstLineChars="202"/>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符合专业条件的或对采购文件作实质响应的有效投标供应商不足三家的；（采用竞争性磋商采购方式采购的政府购买服务项目（含政府和社会资本合作项目），在采购过程中符合要求的供应商（社会资本）只有2家的，竞争性磋商采购活动可以继续进行。）</w:t>
      </w:r>
    </w:p>
    <w:p>
      <w:pPr>
        <w:spacing w:line="360" w:lineRule="auto"/>
        <w:ind w:firstLine="484" w:firstLineChars="202"/>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2.出现影响采购公正的违法、违规行为的；</w:t>
      </w:r>
    </w:p>
    <w:p>
      <w:pPr>
        <w:spacing w:line="360" w:lineRule="auto"/>
        <w:ind w:firstLine="484" w:firstLineChars="202"/>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3.供应商报价均超过了采购预算，采购人不能支付的；</w:t>
      </w:r>
    </w:p>
    <w:p>
      <w:pPr>
        <w:spacing w:line="360" w:lineRule="auto"/>
        <w:ind w:firstLine="484" w:firstLineChars="202"/>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4.因重大变故，采购任务取消的；</w:t>
      </w:r>
    </w:p>
    <w:p>
      <w:pPr>
        <w:spacing w:line="360" w:lineRule="auto"/>
        <w:ind w:firstLine="484" w:firstLineChars="202"/>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5.法律法规规定的其他情形</w:t>
      </w:r>
      <w:r>
        <w:rPr>
          <w:rFonts w:hint="eastAsia" w:ascii="仿宋" w:hAnsi="仿宋" w:eastAsia="仿宋" w:cs="仿宋"/>
          <w:b w:val="0"/>
          <w:bCs w:val="0"/>
          <w:color w:val="auto"/>
          <w:sz w:val="24"/>
          <w:szCs w:val="24"/>
          <w:lang w:val="en-US" w:eastAsia="zh-CN"/>
        </w:rPr>
        <w:br w:type="page"/>
      </w:r>
    </w:p>
    <w:p>
      <w:pPr>
        <w:numPr>
          <w:ilvl w:val="0"/>
          <w:numId w:val="0"/>
        </w:numPr>
        <w:tabs>
          <w:tab w:val="left" w:pos="796"/>
        </w:tabs>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无效投标情形</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出现下列情形之一的，供应商递交的响应文件作无效标处理，该供应商的响应文件不参与评审，且不计算入有效投标供应商家数：</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（一）递交的响应文件未在规定时间解密成功、或未按采购文件要求签署、盖章的；</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注：但不得因签章地方的当前页面签章位置偏移，作无效标依据。 </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（二）供应商不符合采购文件规定的资格要求的；</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（三）项目接受联合体投标时，投标联合体未提交联合投标协议的；</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（四）经评标委员会认定为异常低价的；</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（五）响应文件对采购文件的实质性要求明细表未作出响应的；</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（六）响应文件中含义不明确、同类问题表述不一致或者有明显文件和计算错误的内容，经评标委员会认定影响响应文件响应的；</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（七）投标报价超过采购文件规定的预算金额或最高限价的；</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（八）响应文件含有采购人不能接受的附加条件的</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（九）供应商有串通投标、弄虚作假、行贿等违法行为的；</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（十）有下列情形之一的，视为投标人串通投标，其投标无效：</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1.不同投标人的投标文件由同一单位或者个人编制；</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2.不同投标人委托同一单位或者个人办理投标事宜；</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3.不同投标人的投标文件载明的项目管理成员或者联系人员为同一人；</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4.不同投标人的投标文件异常一致或者投标报价呈规律性差异；</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5.不同投标人的投标文件相互混装；</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6.不同投标人的投标保证金从同一单位或者个人的账户转出。</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（十一）投标有效期不满足采购文件要求的；</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（十二）单位负责人为同一人或者存在直接控股、管理关系的不同供应商，不得参加同一合同项下的政府采购活动的。</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（十三）除单一来源采购项目外，为采购项目提供整体设计、规范编制或者项目管理、监理、检测等服务的供应商，再参加该采购项目的其他采购活动的。</w:t>
      </w:r>
    </w:p>
    <w:p>
      <w:pPr>
        <w:spacing w:line="360" w:lineRule="auto"/>
        <w:ind w:firstLine="484" w:firstLineChars="20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（十四）违反政府采购法律法规，足以导致响应文件无效的情形。</w:t>
      </w:r>
    </w:p>
    <w:p>
      <w:pPr>
        <w:numPr>
          <w:ilvl w:val="0"/>
          <w:numId w:val="0"/>
        </w:numPr>
        <w:tabs>
          <w:tab w:val="left" w:pos="796"/>
        </w:tabs>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注：不得因文件排序等非实质性的格式、形式问题限制和影响供应商投标（响应）。</w:t>
      </w: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numPr>
          <w:ilvl w:val="0"/>
          <w:numId w:val="0"/>
        </w:numPr>
        <w:tabs>
          <w:tab w:val="left" w:pos="796"/>
        </w:tabs>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六、采购清单、技术参数及商务要求</w:t>
      </w:r>
    </w:p>
    <w:p>
      <w:pPr>
        <w:numPr>
          <w:ilvl w:val="0"/>
          <w:numId w:val="0"/>
        </w:numPr>
        <w:tabs>
          <w:tab w:val="left" w:pos="796"/>
        </w:tabs>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采购清单及技术参数</w:t>
      </w:r>
    </w:p>
    <w:tbl>
      <w:tblPr>
        <w:tblStyle w:val="3"/>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8"/>
        <w:gridCol w:w="3250"/>
        <w:gridCol w:w="1475"/>
        <w:gridCol w:w="1300"/>
        <w:gridCol w:w="1275"/>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760" w:type="dxa"/>
            <w:gridSpan w:val="6"/>
            <w:tcBorders>
              <w:top w:val="nil"/>
              <w:left w:val="nil"/>
              <w:bottom w:val="nil"/>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32"/>
                <w:szCs w:val="32"/>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1168"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2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工程或费用名称</w:t>
            </w:r>
          </w:p>
        </w:tc>
        <w:tc>
          <w:tcPr>
            <w:tcW w:w="147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300" w:type="dxa"/>
            <w:tcBorders>
              <w:top w:val="single" w:color="000000" w:sz="8"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2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建筑工程</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水池工程</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250m³水池维修</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座</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池壁凿毛</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C25混凝土池壁防渗</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底板凿毛</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C25混凝土底板防渗</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铜片止水</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100延米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钢筋制作安装 一般钢筋</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普通平面钢模板 一般部位 制作</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普通平面钢模板 一般部位 安装、拆除</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300m³调节水池维修（全埋式）</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座</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土方开挖</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石方开挖</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原M7.5浆砌石拆除</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100m3砌体方</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C15砼垫层 </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C25砼侧墙</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C25砼底板</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C25砼盖板</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C25砼柱</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钢筋制作安装 一般钢筋</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1.2.10</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普通平面钢模板 一般部位 制作</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普通平面钢模板 一般部位 安装、拆除</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标志牌</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爬梯（φ16圆钢，高3.5m）</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1.2.14</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铁门800*1800(φ16钢管焊接)</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樘</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输配水管网工程</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输水总管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6127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机械土方开挖</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机械石方开挖</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管沟回填 挖掘机挖填 夯填</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w:t>
            </w:r>
          </w:p>
        </w:tc>
        <w:tc>
          <w:tcPr>
            <w:tcW w:w="32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C20砼包管</w:t>
            </w:r>
          </w:p>
        </w:tc>
        <w:tc>
          <w:tcPr>
            <w:tcW w:w="14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8"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普通平面钢模板 一般部位 制作</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普通平面钢模板 一般部位 安装、拆除</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2.1.7</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C20混凝土路面拆除（厚0.18m，二级配，7处，4.5m宽）</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C20混凝土路面恢复（厚0.18m，二级配，7处，4.5m宽）</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配水管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沟槽土方开挖</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68.23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沟槽石方开挖</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管沟回填 人工回填 夯填</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C20砼包管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普通平面钢模板 一般部位 制作</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普通平面钢模板 一般部位 安装、拆除</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C20混凝土路面拆除（10处，4.5m宽）</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C20混凝土路面恢复（10处，4.5m宽，厚18cm）</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碎石垫层（厚0.1m，3处，12m宽）  </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2.2.10</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C20混凝土路面恢复（厚0.18m，3处，12m宽）</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4cm细粒式改性沥青砼AC-13（3处，12m宽）</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沥青粘层（0.5L/㎡快裂洒布型乳化沥青粘层油PC-3）（3处，12m宽）</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5cm中粒式改性沥青砼AC-20C（3处，12m宽） 实际厚度(cm):5</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2.2.14</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沥青粘层（0.5L/㎡快裂洒布型乳化沥青粘层油PC-3）（3处，12m宽）</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2.2.15</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7cm粗粒式沥青砼AC-25C（3处，12m宽） 实际厚度(cm):7</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2.2.16</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透层油（1.1L/㎡）慢裂洒布型乳化沥青PC-2（3处，12m宽）</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2.2.17</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水泥稳定碎(砾)石摊铺 水泥含量(5%) 集中拌制 厚度20cm（3处，12m宽）</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2.2.18</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水泥稳定碎(砾)石摊铺 水泥含量(5%) 集中拌制 厚度20cm 实际厚度(cm):16（3处，12m宽）</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2.2.19</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50cm细砂垫层（3处，12m宽）</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2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闸阀井工程</w:t>
            </w:r>
          </w:p>
        </w:tc>
        <w:tc>
          <w:tcPr>
            <w:tcW w:w="14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8"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闸阀井（1480mm*1280mm*1000mm）</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土方开挖</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0.04092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石方开挖</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0.00455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土石方回填</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100m3实方</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3.1.4</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10cm厚碎石垫层</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240mm砖砌墙</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100m3砌体方</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0.10944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1：2砌体砂浆抹面</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3.1.7</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铁皮盖板1m*0.8m</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镇墩、支墩</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输水主管镇墩（600mm*600mm*1200mm)</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土方开挖</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0.01555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石方开挖</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0.00173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土石方回填</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100m3实方</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0.01288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4.1.4</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C20镇墩混凝土 </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0.00864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4.1.5</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普通平面钢模板 一般部位 制作</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0.0576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4.1.6</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普通平面钢模板 一般部位 安装、拆除</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0.0576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标志牌</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大理石标志牌（2100mm*2200mm*800mm）</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志牌（2100mm*2200mm*800mm；标志碑最大高1.8m,长2.1m,由碑面和基座组成。标志碑碑面长1.6m，高1.0m，顶厚0.2m，底厚0.3m,碑面下为2台基座，上台高0.4m，长1.8m，宽0.5m，下台高0.4m，长2.1m，宽0.8m，基座地面以下基础高0.4m，长2.1m，宽0.8m，碑体和基础采用C15混凝土浇筑,两面碑面用黑色大理石板刻字（碑面正面刻水利标志、项目名称、建设单位、立碑时间，背面刻工程简介、建设内容、规模、参建单位），基座和其它外露面贴白色大理石。）</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给水栓</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right"/>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给水栓</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土方开挖</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2.3182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石方开挖</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0.2576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土石方回填</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100m3实方</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2.4539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6.1.4</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C15砼立柱</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100m³</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0.1219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6.1.5</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普通平面钢模板 板、梁、柱 制作</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1.6256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6.1.6</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普通平面钢模板 板、梁、柱 安装、拆除</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100m²</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1.6256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bl>
    <w:p/>
    <w:tbl>
      <w:tblPr>
        <w:tblStyle w:val="3"/>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8"/>
        <w:gridCol w:w="3250"/>
        <w:gridCol w:w="1475"/>
        <w:gridCol w:w="1300"/>
        <w:gridCol w:w="1275"/>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9760" w:type="dxa"/>
            <w:gridSpan w:val="6"/>
            <w:tcBorders>
              <w:top w:val="nil"/>
              <w:left w:val="nil"/>
              <w:bottom w:val="nil"/>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32"/>
                <w:szCs w:val="32"/>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16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2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设备名称及规格</w:t>
            </w:r>
          </w:p>
        </w:tc>
        <w:tc>
          <w:tcPr>
            <w:tcW w:w="14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300" w:type="dxa"/>
            <w:vMerge w:val="restart"/>
            <w:tcBorders>
              <w:top w:val="single" w:color="000000" w:sz="8"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1168"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4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vMerge w:val="continue"/>
            <w:tcBorders>
              <w:top w:val="single" w:color="000000" w:sz="8"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金属结构设备（管道）及安装工程</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水池工程</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300m³调节水池</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座</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DN200通风钢管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dn110溢流管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dn110放空管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DN200PE直角弯头</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dnPE100直角弯头</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dn100PE闸阀</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dn50PE闸阀</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dn100球阀</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dn100水表</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1.1.10</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dn50水表</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输配水管网工程</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给水栓</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DN32弯头</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DN40弯头</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PE管DN32</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0.3175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PE管DN40</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0.3175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输水主管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6127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DN160PE100级（2.0Mpa)管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0.247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DN110PE100级（2.0Mpa)管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DN100排气阀</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DN100冲砂阀</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DN150控制闸阀</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DN100控制闸阀</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dn100水表</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配水管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dn140PE100级（1.6Mpa）管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0.379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dn110PE100级（1.6Mpa）管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0.358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dn90PE100级（2.0Mpa）管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3.594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2.3.4</w:t>
            </w:r>
          </w:p>
        </w:tc>
        <w:tc>
          <w:tcPr>
            <w:tcW w:w="32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dn90PE100级（1.6Mpa）管</w:t>
            </w:r>
          </w:p>
        </w:tc>
        <w:tc>
          <w:tcPr>
            <w:tcW w:w="14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km</w:t>
            </w:r>
          </w:p>
        </w:tc>
        <w:tc>
          <w:tcPr>
            <w:tcW w:w="1300" w:type="dxa"/>
            <w:tcBorders>
              <w:top w:val="single" w:color="000000" w:sz="4" w:space="0"/>
              <w:left w:val="single" w:color="000000" w:sz="4" w:space="0"/>
              <w:bottom w:val="single" w:color="000000" w:sz="8"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2.3.5</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dn75PE100级（2.0Mpa）管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dn75PE100级（1.6Mpa）管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2.3.7</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dn63PE100级（1.6Mpa）管</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km</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DN150控制闸阀</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DN100控制闸阀</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2.3.10</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DN80控制闸阀</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2.3.11</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DN50控制闸阀</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2.3.12</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DN100减压阀</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2.3.13</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DN80减压阀</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2.3.14</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dn100水表</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2.3.15</w:t>
            </w: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DN50水表</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6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1168"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32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    计</w:t>
            </w:r>
          </w:p>
        </w:tc>
        <w:tc>
          <w:tcPr>
            <w:tcW w:w="14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300" w:type="dxa"/>
            <w:tcBorders>
              <w:top w:val="single" w:color="000000" w:sz="4" w:space="0"/>
              <w:left w:val="single" w:color="000000" w:sz="4" w:space="0"/>
              <w:bottom w:val="single" w:color="000000" w:sz="8" w:space="0"/>
              <w:right w:val="nil"/>
            </w:tcBorders>
            <w:shd w:val="clear" w:color="FFFFFF" w:fill="FFFFFF"/>
            <w:vAlign w:val="center"/>
          </w:tcPr>
          <w:p>
            <w:pPr>
              <w:keepNext w:val="0"/>
              <w:keepLines w:val="0"/>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000000"/>
                <w:sz w:val="24"/>
                <w:szCs w:val="24"/>
                <w:u w:val="none"/>
              </w:rPr>
            </w:pPr>
          </w:p>
        </w:tc>
      </w:tr>
    </w:tbl>
    <w:p>
      <w:pPr>
        <w:numPr>
          <w:ilvl w:val="0"/>
          <w:numId w:val="0"/>
        </w:numPr>
        <w:tabs>
          <w:tab w:val="left" w:pos="796"/>
        </w:tabs>
        <w:spacing w:line="360" w:lineRule="auto"/>
        <w:ind w:leftChars="200"/>
        <w:jc w:val="left"/>
        <w:rPr>
          <w:rFonts w:hint="eastAsia" w:ascii="仿宋" w:hAnsi="仿宋" w:eastAsia="仿宋" w:cs="仿宋"/>
          <w:sz w:val="24"/>
          <w:szCs w:val="24"/>
        </w:rPr>
      </w:pPr>
    </w:p>
    <w:p>
      <w:pPr>
        <w:numPr>
          <w:ilvl w:val="0"/>
          <w:numId w:val="0"/>
        </w:numPr>
        <w:tabs>
          <w:tab w:val="left" w:pos="796"/>
        </w:tabs>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2.商务要求</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一、工期及建设地点</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1.工期（日历天）：合同签订后240日历天内完成并通过验收。</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2.建设地点：息烽县流长镇。</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二、验收标准、规范及方式</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1.验收标准：</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工程按施工图进行施工，达到国家、行业现行验收规范标准且符合相关行业质量标准。工程完工后，中标供应商向采购人提出书面验收申请，由采购人组成验收小组根据《关于进一步加强政府采购需求和履约验收管理的通知》(息财函﹝2016﹞29号)文件，并参照相关工程技术标准进行验收。</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2.验收规范：</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工程按施工图进行施工，达到国家、行业现行验收规范标准且符合相关行业质量标准。工程完工后，中标供应商向采购人提出书面验收申请，由采购人组成验收小组根据《关于进一步加强政府采购需求和履约验收管理的通知》(息财函﹝2016﹞29号)文件，并参照相关工程技术标准进行验收。</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3.验收方式：</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工程按施工图进行施工，达到国家、行业现行验收规范标准且符合相关行业质量标准。工程完工后，中标供应商向采购人提出书面验收申请，由采购人组成验收小组根据《关于进一步加强政府采购需求和履约验收管理的通知》(息财函﹝2016﹞29号)文件，并参照相关工程技术标准进行验收。</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三、售后服务</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本工程质量责任为终身制，原则上工程质量在施工方面发生的任何问题，施工单位在3天内无偿予以修复，质保期内费用由施工方负责。</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四、质保期</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双方根据《建设工程质量管理条例》及有关规定，本项目质保期为验收正式投入运行后一年，质保期内施工单位接到信息3天内无条件进行维修，确保供水正常，质量保修期自工程竣工验收合格之日起计算。</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五、付款方式</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工程施工完成通过县级验收合格，施工单位提供完整的项目竣工资料审查合格后，按完成工程量的80%支付工程进度款（增量部分除外），剩余部分待财政或审计部门出具审计报告后付至工程结算审计金额的97%，剩余3%作为工程质量保证金，在验收投运一年后经检查无任何质量问题凭相关证明材料无息退还。</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六、履约保证金</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根据工程实际，此项目按照施工合同价款的5%交付履约保证金，项目完工验收后退还承包人。</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七、投标有效期</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90日历天。</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八、其他要求</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1.若招标采购文件评分标准中需对业绩进行评价，采购人及采购代理机构对同类或类似项目业绩进行准确的定义，避免供应商误解采购人对业绩的要求，而有损双方利益。（/）</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2.为配合全流程电子化开、评标活动顺利进行，本项目不要求供应商现场提交原件查验，但供应商需确保提供的响应文件内容真实有效，若提供虚假材料谋取中标、成交的，中标、成交无效。</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3.（1）本项目的投标报价为总价控制，总价按《息烽县财政局关于息烽县流长镇大兴村、新中村烟水配套工程预算的审核意见》(息财评预﹝2025﹞33号)，超过的将作无效标处理。</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（2）中标人未经采购方同意放弃中标的，将记入政府采购黑名单，三年内中标单位和被授权人均不得参加息烽县的政府采购项目。</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（3）本工程按审批内容进行施工，增量工程必须经采购方同意且有双方现场人员签证资料方可计入工程量，否则不予以计算。</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（4）工程完工后施工单位及时提供竣工资料办理相关审计和结算手续。</w:t>
      </w:r>
    </w:p>
    <w:p>
      <w:pPr>
        <w:spacing w:line="360" w:lineRule="auto"/>
        <w:ind w:firstLine="484" w:firstLineChars="202"/>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5）设计变更增减工程价款以息烽县财政局审核结论为准；工程竣工价款结算以息烽县财政局或息烽县审计局审核结论为准，工程竣工价款结算委托中介机构审核，审减率超过10%，审核费用全部由施工单位承担。</w:t>
      </w:r>
      <w:r>
        <w:rPr>
          <w:rFonts w:hint="eastAsia" w:ascii="仿宋" w:hAnsi="仿宋" w:eastAsia="仿宋" w:cs="仿宋"/>
          <w:b w:val="0"/>
          <w:bCs w:val="0"/>
          <w:color w:val="auto"/>
          <w:sz w:val="24"/>
          <w:szCs w:val="24"/>
          <w:lang w:eastAsia="zh-CN"/>
        </w:rPr>
        <w:br w:type="page"/>
      </w:r>
    </w:p>
    <w:p>
      <w:pPr>
        <w:numPr>
          <w:ilvl w:val="0"/>
          <w:numId w:val="0"/>
        </w:num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七、评分办法</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本项目采用综合评分法进行评审。</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综合评分法，是指投标文件满足招标文件全部实质性要求，且按照评审因素的量化指标评审得分最高的投标人为中标候选人的评标方法。采用综合评分法的，评标结果按评审后得分由高到低顺序排列。评审得分相同的，按照最后报价由低到高的顺序推荐。得分且最后报价相同的，由组长在线组织评委商议，按照技术指标优劣顺序排列的原则进行讨论，组长根据最终讨论结果，确定中标候选人推荐排序，并在评标报告中说明理由。</w:t>
      </w:r>
    </w:p>
    <w:p>
      <w:pPr>
        <w:spacing w:beforeLines="100" w:afterLines="50" w:line="360" w:lineRule="auto"/>
        <w:ind w:left="0" w:leftChars="0" w:firstLine="0" w:firstLineChars="0"/>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评</w:t>
      </w:r>
      <w:bookmarkStart w:id="0" w:name="_GoBack"/>
      <w:bookmarkEnd w:id="0"/>
      <w:r>
        <w:rPr>
          <w:rFonts w:hint="eastAsia" w:ascii="仿宋" w:hAnsi="仿宋" w:eastAsia="仿宋" w:cs="仿宋"/>
          <w:b/>
          <w:bCs/>
          <w:color w:val="auto"/>
          <w:sz w:val="30"/>
          <w:szCs w:val="30"/>
          <w:lang w:val="en-US" w:eastAsia="zh-CN"/>
        </w:rPr>
        <w:t>分表</w:t>
      </w:r>
    </w:p>
    <w:tbl>
      <w:tblPr>
        <w:tblStyle w:val="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843"/>
        <w:gridCol w:w="475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720" w:type="dxa"/>
            <w:gridSpan w:val="4"/>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评分项及评分标准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588"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评分项名称</w:t>
            </w: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评分点名称</w:t>
            </w:r>
          </w:p>
        </w:tc>
        <w:tc>
          <w:tcPr>
            <w:tcW w:w="4758"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评审标准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588"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价格分（10.00）</w:t>
            </w: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投标报价</w:t>
            </w:r>
          </w:p>
        </w:tc>
        <w:tc>
          <w:tcPr>
            <w:tcW w:w="4758" w:type="dxa"/>
            <w:vAlign w:val="center"/>
          </w:tcPr>
          <w:p>
            <w:pPr>
              <w:spacing w:beforeLines="100" w:afterLines="50" w:line="360" w:lineRule="auto"/>
              <w:ind w:left="0" w:leftChars="0" w:firstLine="0" w:firstLineChars="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投标报价得分＝（评标基准价／</w:t>
            </w:r>
            <w:r>
              <w:rPr>
                <w:rFonts w:hint="eastAsia" w:ascii="仿宋" w:hAnsi="仿宋" w:eastAsia="仿宋" w:cs="仿宋"/>
                <w:b w:val="0"/>
                <w:bCs w:val="0"/>
                <w:color w:val="auto"/>
                <w:kern w:val="2"/>
                <w:sz w:val="24"/>
                <w:szCs w:val="24"/>
                <w:highlight w:val="none"/>
                <w:vertAlign w:val="baseline"/>
                <w:lang w:val="en-US" w:eastAsia="zh-CN" w:bidi="ar-SA"/>
              </w:rPr>
              <w:t>最终</w:t>
            </w:r>
            <w:r>
              <w:rPr>
                <w:rFonts w:hint="eastAsia" w:ascii="仿宋" w:hAnsi="仿宋" w:eastAsia="仿宋" w:cs="仿宋"/>
                <w:b w:val="0"/>
                <w:bCs w:val="0"/>
                <w:color w:val="auto"/>
                <w:kern w:val="2"/>
                <w:sz w:val="24"/>
                <w:szCs w:val="24"/>
                <w:vertAlign w:val="baseline"/>
                <w:lang w:val="en-US" w:eastAsia="zh-CN" w:bidi="ar-SA"/>
              </w:rPr>
              <w:t>有效投标报价）×价格权值(</w:t>
            </w:r>
            <w:r>
              <w:rPr>
                <w:rFonts w:hint="eastAsia" w:ascii="仿宋" w:hAnsi="仿宋" w:eastAsia="仿宋" w:cs="仿宋"/>
                <w:b w:val="0"/>
                <w:bCs w:val="0"/>
                <w:color w:val="0000FF"/>
                <w:kern w:val="2"/>
                <w:sz w:val="24"/>
                <w:szCs w:val="24"/>
                <w:vertAlign w:val="baseline"/>
                <w:lang w:val="en-US" w:eastAsia="zh-CN" w:bidi="ar-SA"/>
              </w:rPr>
              <w:t>10%</w:t>
            </w:r>
            <w:r>
              <w:rPr>
                <w:rFonts w:hint="eastAsia" w:ascii="仿宋" w:hAnsi="仿宋" w:eastAsia="仿宋" w:cs="仿宋"/>
                <w:b w:val="0"/>
                <w:bCs w:val="0"/>
                <w:color w:val="auto"/>
                <w:kern w:val="2"/>
                <w:sz w:val="24"/>
                <w:szCs w:val="24"/>
                <w:vertAlign w:val="baseline"/>
                <w:lang w:val="en-US" w:eastAsia="zh-CN" w:bidi="ar-SA"/>
              </w:rPr>
              <w:t>)×100</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0.0~10.0分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588" w:type="dxa"/>
            <w:vMerge w:val="restart"/>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主观分（40.00）</w:t>
            </w: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施工方案与技术措施</w:t>
            </w:r>
          </w:p>
        </w:tc>
        <w:tc>
          <w:tcPr>
            <w:tcW w:w="4758" w:type="dxa"/>
            <w:vAlign w:val="center"/>
          </w:tcPr>
          <w:p>
            <w:pPr>
              <w:spacing w:beforeLines="100" w:afterLines="50" w:line="360" w:lineRule="auto"/>
              <w:ind w:left="0" w:leftChars="0" w:firstLine="0" w:firstLineChars="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方案合理、内容全面且实施性强，得4.0分；方案较为合理、覆盖面较广且实施性尚可，得3.0分；方案基本满足要求、合理性及实施性略显不足，得2.0分；方案缺乏针对性，与要求不匹配，得1.0分；未提供方案为0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0.0~4.0分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588" w:type="dxa"/>
            <w:vMerge w:val="continue"/>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质量保证措施</w:t>
            </w:r>
          </w:p>
        </w:tc>
        <w:tc>
          <w:tcPr>
            <w:tcW w:w="4758" w:type="dxa"/>
            <w:vAlign w:val="center"/>
          </w:tcPr>
          <w:p>
            <w:pPr>
              <w:spacing w:beforeLines="100" w:afterLines="50" w:line="360" w:lineRule="auto"/>
              <w:ind w:left="0" w:leftChars="0" w:firstLine="0" w:firstLineChars="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方案合理、内容全面且实施性强，得4.0分；方案较为合理、覆盖面较广且实施性尚可，得3.0分；方案基本满足要求、合理性及实施性略显不足，得2.0分；方案缺乏针对性，与要求不匹配，得1.0分；未提供方案为0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0.0~4.0分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588" w:type="dxa"/>
            <w:vMerge w:val="continue"/>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工程进度计划（提供进度图或网络图）及保证措施</w:t>
            </w:r>
          </w:p>
        </w:tc>
        <w:tc>
          <w:tcPr>
            <w:tcW w:w="4758" w:type="dxa"/>
            <w:vAlign w:val="center"/>
          </w:tcPr>
          <w:p>
            <w:pPr>
              <w:spacing w:beforeLines="100" w:afterLines="50" w:line="360" w:lineRule="auto"/>
              <w:ind w:left="0" w:leftChars="0" w:firstLine="0" w:firstLineChars="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方案合理、内容全面且实施性强，得4.0分；方案较为合理、覆盖面较广且实施性尚可，得3.0分；方案基本满足要求、合理性及实施性略显不足，得2.0分；方案缺乏针对性，与要求不匹配，得1.0分；未提供方案为0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0.0~4.0分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588" w:type="dxa"/>
            <w:vMerge w:val="continue"/>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施工安全措施</w:t>
            </w:r>
          </w:p>
        </w:tc>
        <w:tc>
          <w:tcPr>
            <w:tcW w:w="4758" w:type="dxa"/>
            <w:vAlign w:val="center"/>
          </w:tcPr>
          <w:p>
            <w:pPr>
              <w:spacing w:beforeLines="100" w:afterLines="50" w:line="360" w:lineRule="auto"/>
              <w:ind w:left="0" w:leftChars="0" w:firstLine="0" w:firstLineChars="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方案合理、内容全面且实施性强，得4.0分；方案较为合理、覆盖面较广且实施性尚可，得3.0分；方案基本满足要求、合理性及实施性略显不足，得2.0分；方案缺乏针对性，与要求不匹配，得1.0分；未提供方案为0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0.0~4.0分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1588" w:type="dxa"/>
            <w:vMerge w:val="continue"/>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文明施工措施</w:t>
            </w:r>
          </w:p>
        </w:tc>
        <w:tc>
          <w:tcPr>
            <w:tcW w:w="4758" w:type="dxa"/>
            <w:vAlign w:val="center"/>
          </w:tcPr>
          <w:p>
            <w:pPr>
              <w:spacing w:beforeLines="100" w:afterLines="50" w:line="360" w:lineRule="auto"/>
              <w:ind w:left="0" w:leftChars="0" w:firstLine="0" w:firstLineChars="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方案合理、内容全面且实施性强，得4.0分；方案较为合理、覆盖面较广且实施性尚可，得3.0分；方案基本满足要求、合理性及实施性略显不足，得2.0分；方案缺乏针对性，与要求不匹配，得1.0分；未提供方案为0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0.0~4.0分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588" w:type="dxa"/>
            <w:vMerge w:val="continue"/>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施工场地治安保卫管理</w:t>
            </w:r>
          </w:p>
        </w:tc>
        <w:tc>
          <w:tcPr>
            <w:tcW w:w="4758" w:type="dxa"/>
            <w:vAlign w:val="center"/>
          </w:tcPr>
          <w:p>
            <w:pPr>
              <w:spacing w:beforeLines="100" w:afterLines="50" w:line="360" w:lineRule="auto"/>
              <w:ind w:left="0" w:leftChars="0" w:firstLine="0" w:firstLineChars="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方案合理、内容全面且实施性强，得4.0分；方案较为合理、覆盖面较广且实施性尚可，得3.0分；方案基本满足要求、合理性及实施性略显不足，得2.0分；方案缺乏针对性，与要求不匹配，得1.0分；未提供方案为0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0.0~4.0分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8" w:type="dxa"/>
            <w:vMerge w:val="continue"/>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施工环保措施</w:t>
            </w:r>
          </w:p>
        </w:tc>
        <w:tc>
          <w:tcPr>
            <w:tcW w:w="4758" w:type="dxa"/>
            <w:vAlign w:val="center"/>
          </w:tcPr>
          <w:p>
            <w:pPr>
              <w:spacing w:beforeLines="100" w:afterLines="50" w:line="360" w:lineRule="auto"/>
              <w:ind w:left="0" w:leftChars="0" w:firstLine="0" w:firstLineChars="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方案合理、内容全面且实施性强，得4.0分；方案较为合理、覆盖面较广且实施性尚可，得3.0分；方案基本满足要求、合理性及实施性略显不足，得2.0分；方案缺乏针对性，与要求不匹配，得1.0分；未提供方案为0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0.0~4.0分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588" w:type="dxa"/>
            <w:vMerge w:val="continue"/>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施工现场总平面布置图</w:t>
            </w:r>
          </w:p>
        </w:tc>
        <w:tc>
          <w:tcPr>
            <w:tcW w:w="4758" w:type="dxa"/>
            <w:vAlign w:val="center"/>
          </w:tcPr>
          <w:p>
            <w:pPr>
              <w:spacing w:beforeLines="100" w:afterLines="50" w:line="360" w:lineRule="auto"/>
              <w:ind w:left="0" w:leftChars="0" w:firstLine="0" w:firstLineChars="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方案合理、内容全面且实施性强，得4.0分；方案较为合理、覆盖面较广且实施性尚可，得3.0分；方案基本满足要求、合理性及实施性略显不足，得2.0分；方案缺乏针对性，与要求不匹配，得1.0分；未提供方案为0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0.0~4.0分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588" w:type="dxa"/>
            <w:vMerge w:val="continue"/>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现场组织管理机构</w:t>
            </w:r>
          </w:p>
        </w:tc>
        <w:tc>
          <w:tcPr>
            <w:tcW w:w="4758" w:type="dxa"/>
            <w:vAlign w:val="center"/>
          </w:tcPr>
          <w:p>
            <w:pPr>
              <w:spacing w:beforeLines="100" w:afterLines="50" w:line="360" w:lineRule="auto"/>
              <w:ind w:left="0" w:leftChars="0" w:firstLine="0" w:firstLineChars="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方案合理、内容全面且实施性强，得4.0分；方案较为合理、覆盖面较广且实施性尚可，得3.0分；方案基本满足要求、合理性及实施性略显不足，得2.0分；方案缺乏针对性，与要求不匹配，得1.0分；未提供方案为0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0.0~4.0分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588" w:type="dxa"/>
            <w:vMerge w:val="continue"/>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与发包人、监理及设计单位、专业分包工程的配合</w:t>
            </w:r>
          </w:p>
        </w:tc>
        <w:tc>
          <w:tcPr>
            <w:tcW w:w="4758" w:type="dxa"/>
            <w:vAlign w:val="center"/>
          </w:tcPr>
          <w:p>
            <w:pPr>
              <w:spacing w:beforeLines="100" w:afterLines="50" w:line="360" w:lineRule="auto"/>
              <w:ind w:left="0" w:leftChars="0" w:firstLine="0" w:firstLineChars="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方案合理、内容全面且实施性强，得4.0分；方案较为合理、覆盖面较广且实施性尚可，得3.0分；方案基本满足要求、合理性及实施性略显不足，得2.0分；方案缺乏针对性，与要求不匹配，得1.0分；未提供方案为0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kern w:val="2"/>
                <w:sz w:val="24"/>
                <w:szCs w:val="24"/>
                <w:highlight w:val="none"/>
                <w:vertAlign w:val="baseline"/>
                <w:lang w:val="en-US" w:eastAsia="zh-CN" w:bidi="ar-SA"/>
              </w:rPr>
              <w:t>0.0~4.0分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jc w:val="center"/>
        </w:trPr>
        <w:tc>
          <w:tcPr>
            <w:tcW w:w="1588" w:type="dxa"/>
            <w:vMerge w:val="restart"/>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客观分（50.00）</w:t>
            </w: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技术负责人</w:t>
            </w:r>
          </w:p>
        </w:tc>
        <w:tc>
          <w:tcPr>
            <w:tcW w:w="4758" w:type="dxa"/>
            <w:vAlign w:val="center"/>
          </w:tcPr>
          <w:p>
            <w:pPr>
              <w:spacing w:beforeLines="100" w:afterLines="50" w:line="360" w:lineRule="auto"/>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具有中级及以上职称且从事工程项目管理经验5年及以上的得10分。</w:t>
            </w:r>
          </w:p>
          <w:p>
            <w:pPr>
              <w:spacing w:beforeLines="100" w:afterLines="50" w:line="360" w:lineRule="auto"/>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注：提供由供应商单位出具的从事工程项目管理经验年限的承诺（格式自拟）、身份证、职称证、2025年1月至今任意1个月供应商为其缴纳的社保缴纳证明复印件（扫描件）加盖供应商单位公章，缺项不得分。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0.0~10.0分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588" w:type="dxa"/>
            <w:vMerge w:val="continue"/>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其他主要人员</w:t>
            </w:r>
          </w:p>
        </w:tc>
        <w:tc>
          <w:tcPr>
            <w:tcW w:w="4758" w:type="dxa"/>
            <w:vAlign w:val="center"/>
          </w:tcPr>
          <w:p>
            <w:pPr>
              <w:spacing w:beforeLines="100" w:afterLines="50" w:line="360" w:lineRule="auto"/>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施工员1人、质量员1人、材料员1人、资料员1人、安全员1人，人员配备齐全的得30分，缺项或未提供不得分。</w:t>
            </w:r>
          </w:p>
          <w:p>
            <w:pPr>
              <w:spacing w:beforeLines="100" w:afterLines="50" w:line="360" w:lineRule="auto"/>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注：施工员、质量员、材料员、资料员附岗位证（无岗位证的，可提供供应商单位的任职文件。），安全员附安全生产考核合格证（C类）。以上人员提供身份证、2025年1月至今任意1个月供应商为其缴纳的社保缴纳证明复印件（扫描件）加盖供应商单位公章，缺项不得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0.0~30.0分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jc w:val="center"/>
        </w:trPr>
        <w:tc>
          <w:tcPr>
            <w:tcW w:w="1588" w:type="dxa"/>
            <w:vMerge w:val="continue"/>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p>
        </w:tc>
        <w:tc>
          <w:tcPr>
            <w:tcW w:w="1843"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企业业绩</w:t>
            </w:r>
          </w:p>
        </w:tc>
        <w:tc>
          <w:tcPr>
            <w:tcW w:w="4758" w:type="dxa"/>
            <w:vAlign w:val="center"/>
          </w:tcPr>
          <w:p>
            <w:pPr>
              <w:spacing w:beforeLines="100" w:afterLines="50" w:line="360" w:lineRule="auto"/>
              <w:ind w:left="0" w:leftChars="0" w:firstLine="0" w:firstLineChars="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供应商提供2022年1月1日至今水利工程相关类似业绩，每提供1个业绩得5分，满分10分。</w:t>
            </w:r>
          </w:p>
          <w:p>
            <w:pPr>
              <w:spacing w:beforeLines="100" w:afterLines="50" w:line="360" w:lineRule="auto"/>
              <w:ind w:left="0" w:leftChars="0" w:firstLine="0" w:firstLineChars="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注：提供合同（协议书）或中标（成交）通知书复印件（扫描件）加盖供应商公章，时间以合同（协议书）或中标（成交）通知书落款时间为准。</w:t>
            </w:r>
          </w:p>
        </w:tc>
        <w:tc>
          <w:tcPr>
            <w:tcW w:w="1531" w:type="dxa"/>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0.0~10.0分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431" w:type="dxa"/>
            <w:gridSpan w:val="2"/>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得分</w:t>
            </w:r>
          </w:p>
        </w:tc>
        <w:tc>
          <w:tcPr>
            <w:tcW w:w="6289" w:type="dxa"/>
            <w:gridSpan w:val="2"/>
            <w:vAlign w:val="center"/>
          </w:tcPr>
          <w:p>
            <w:pPr>
              <w:spacing w:beforeLines="100" w:afterLines="50" w:line="360" w:lineRule="auto"/>
              <w:ind w:left="0" w:leftChars="0" w:firstLine="0" w:firstLineChars="0"/>
              <w:jc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100分</w:t>
            </w:r>
          </w:p>
        </w:tc>
      </w:tr>
    </w:tbl>
    <w:p>
      <w:pPr>
        <w:numPr>
          <w:ilvl w:val="0"/>
          <w:numId w:val="0"/>
        </w:numPr>
        <w:spacing w:line="360" w:lineRule="auto"/>
        <w:ind w:firstLine="723" w:firstLineChars="300"/>
        <w:jc w:val="both"/>
        <w:rPr>
          <w:rFonts w:hint="eastAsia" w:ascii="仿宋" w:hAnsi="仿宋" w:eastAsia="仿宋" w:cs="仿宋"/>
          <w:b/>
          <w:bCs/>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numPr>
          <w:ilvl w:val="0"/>
          <w:numId w:val="0"/>
        </w:num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八、其他</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（1）任何单位或个人对本项目采购需求公示内容有异议的，可在公示期限内，反馈意见给代理机构。</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（2）上述内容最终以采购文件内容为准。</w:t>
      </w:r>
    </w:p>
    <w:p>
      <w:pPr>
        <w:numPr>
          <w:ilvl w:val="0"/>
          <w:numId w:val="0"/>
        </w:numPr>
        <w:spacing w:line="360" w:lineRule="auto"/>
        <w:jc w:val="both"/>
        <w:rPr>
          <w:rFonts w:hint="default" w:ascii="仿宋" w:hAnsi="仿宋" w:eastAsia="仿宋" w:cs="仿宋"/>
          <w:color w:val="auto"/>
          <w:sz w:val="24"/>
          <w:szCs w:val="24"/>
          <w:highlight w:val="no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MTBmMDI1MjFkYmVmMjI0NjRmNzdhMDBlYjI0M2IifQ=="/>
  </w:docVars>
  <w:rsids>
    <w:rsidRoot w:val="32631D3A"/>
    <w:rsid w:val="001F1D2C"/>
    <w:rsid w:val="02985DC6"/>
    <w:rsid w:val="03870314"/>
    <w:rsid w:val="03F6717C"/>
    <w:rsid w:val="0854453D"/>
    <w:rsid w:val="0B050AFA"/>
    <w:rsid w:val="12977E48"/>
    <w:rsid w:val="13FC4407"/>
    <w:rsid w:val="1A3E56E2"/>
    <w:rsid w:val="22233469"/>
    <w:rsid w:val="23FC3FAF"/>
    <w:rsid w:val="260F621B"/>
    <w:rsid w:val="28FF5F70"/>
    <w:rsid w:val="2A88659C"/>
    <w:rsid w:val="2BC41856"/>
    <w:rsid w:val="2BEC2B5B"/>
    <w:rsid w:val="2EDB42EF"/>
    <w:rsid w:val="32631D3A"/>
    <w:rsid w:val="34CE72A2"/>
    <w:rsid w:val="419748AF"/>
    <w:rsid w:val="43144A19"/>
    <w:rsid w:val="43AF4742"/>
    <w:rsid w:val="44834CF6"/>
    <w:rsid w:val="47727F60"/>
    <w:rsid w:val="4A5D0A54"/>
    <w:rsid w:val="4FB33FE3"/>
    <w:rsid w:val="53A2397B"/>
    <w:rsid w:val="5626534E"/>
    <w:rsid w:val="582B5313"/>
    <w:rsid w:val="5B922B8D"/>
    <w:rsid w:val="5DEF3C61"/>
    <w:rsid w:val="5E736640"/>
    <w:rsid w:val="65077AE2"/>
    <w:rsid w:val="6E2434B3"/>
    <w:rsid w:val="6EDC6E70"/>
    <w:rsid w:val="6F3D2237"/>
    <w:rsid w:val="72930C07"/>
    <w:rsid w:val="72F010AE"/>
    <w:rsid w:val="73D634A1"/>
    <w:rsid w:val="75093403"/>
    <w:rsid w:val="75A373B3"/>
    <w:rsid w:val="7AB61937"/>
    <w:rsid w:val="7C6E5BBC"/>
    <w:rsid w:val="7D07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22"/>
    <w:rPr>
      <w:rFonts w:eastAsia="黑体"/>
      <w:bCs/>
    </w:rPr>
  </w:style>
  <w:style w:type="character" w:styleId="7">
    <w:name w:val="HTML Sample"/>
    <w:basedOn w:val="5"/>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2956</Words>
  <Characters>3036</Characters>
  <Lines>0</Lines>
  <Paragraphs>0</Paragraphs>
  <TotalTime>1</TotalTime>
  <ScaleCrop>false</ScaleCrop>
  <LinksUpToDate>false</LinksUpToDate>
  <CharactersWithSpaces>3048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2024-09-29T09:11:00Z</dcterms:created>
  <dc:creator>WPS_1526318281</dc:creator>
  <cp:lastModifiedBy>飞雪</cp:lastModifiedBy>
  <dcterms:modified xsi:type="dcterms:W3CDTF">2025-08-06T06:49:16Z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E3EC9BA13AA54871A7D52117FEE61959_13</vt:lpwstr>
  </property>
</Properties>
</file>