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40275">
      <w:pPr>
        <w:ind w:left="0" w:leftChars="0" w:firstLine="0" w:firstLineChars="0"/>
        <w:rPr>
          <w:rFonts w:ascii="宋体" w:hAnsi="宋体" w:eastAsia="宋体" w:cs="宋体"/>
          <w:color w:val="auto"/>
          <w:spacing w:val="20"/>
          <w:sz w:val="44"/>
          <w:szCs w:val="44"/>
        </w:rPr>
      </w:pPr>
      <w:bookmarkStart w:id="0" w:name="_Toc28228"/>
    </w:p>
    <w:p w14:paraId="3EB863CC">
      <w:pPr>
        <w:ind w:left="0" w:leftChars="0" w:firstLine="0" w:firstLineChars="0"/>
      </w:pPr>
    </w:p>
    <w:p w14:paraId="73B3B84A">
      <w:pPr>
        <w:ind w:firstLine="0" w:firstLineChars="0"/>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六盘水市水城区2025年大豆种植补助项目绿色防控药械采购</w:t>
      </w:r>
    </w:p>
    <w:p w14:paraId="32516019">
      <w:pPr>
        <w:pStyle w:val="7"/>
        <w:jc w:val="center"/>
        <w:rPr>
          <w:rFonts w:hint="eastAsia" w:ascii="宋体" w:hAnsi="宋体" w:eastAsia="宋体" w:cs="宋体"/>
          <w:color w:val="auto"/>
          <w:spacing w:val="20"/>
          <w:sz w:val="44"/>
          <w:szCs w:val="44"/>
        </w:rPr>
      </w:pPr>
    </w:p>
    <w:p w14:paraId="298372DA">
      <w:pPr>
        <w:rPr>
          <w:rFonts w:hint="eastAsia"/>
        </w:rPr>
      </w:pPr>
    </w:p>
    <w:p w14:paraId="58E4F8E5">
      <w:pPr>
        <w:rPr>
          <w:rFonts w:hint="eastAsia"/>
        </w:rPr>
      </w:pPr>
    </w:p>
    <w:p w14:paraId="317CC659">
      <w:pPr>
        <w:pStyle w:val="7"/>
        <w:rPr>
          <w:rFonts w:hint="eastAsia"/>
        </w:rPr>
      </w:pPr>
    </w:p>
    <w:p w14:paraId="6ADDBBED">
      <w:pPr>
        <w:pStyle w:val="7"/>
        <w:jc w:val="center"/>
        <w:rPr>
          <w:rFonts w:hint="eastAsia" w:ascii="宋体" w:hAnsi="宋体" w:eastAsia="宋体" w:cs="宋体"/>
          <w:color w:val="auto"/>
          <w:spacing w:val="20"/>
          <w:sz w:val="44"/>
          <w:szCs w:val="44"/>
          <w:lang w:eastAsia="zh-CN"/>
        </w:rPr>
      </w:pPr>
      <w:r>
        <w:rPr>
          <w:rFonts w:hint="eastAsia" w:ascii="宋体" w:hAnsi="宋体" w:cs="宋体"/>
          <w:color w:val="auto"/>
          <w:spacing w:val="20"/>
          <w:sz w:val="44"/>
          <w:szCs w:val="44"/>
          <w:lang w:eastAsia="zh-CN"/>
        </w:rPr>
        <w:t>采购需求</w:t>
      </w:r>
    </w:p>
    <w:p w14:paraId="2EF8C5FE">
      <w:pPr>
        <w:pStyle w:val="7"/>
        <w:jc w:val="center"/>
        <w:rPr>
          <w:rFonts w:ascii="宋体" w:hAnsi="宋体" w:eastAsia="宋体" w:cs="宋体"/>
          <w:color w:val="auto"/>
          <w:spacing w:val="20"/>
          <w:sz w:val="44"/>
          <w:szCs w:val="44"/>
        </w:rPr>
      </w:pPr>
    </w:p>
    <w:p w14:paraId="235AC895">
      <w:pPr>
        <w:pStyle w:val="7"/>
        <w:jc w:val="center"/>
        <w:rPr>
          <w:rFonts w:ascii="宋体" w:hAnsi="宋体" w:eastAsia="宋体" w:cs="宋体"/>
          <w:color w:val="auto"/>
          <w:spacing w:val="20"/>
          <w:sz w:val="44"/>
          <w:szCs w:val="44"/>
        </w:rPr>
      </w:pPr>
    </w:p>
    <w:p w14:paraId="69239EEB">
      <w:pPr>
        <w:pStyle w:val="7"/>
        <w:jc w:val="center"/>
        <w:rPr>
          <w:rFonts w:ascii="宋体" w:hAnsi="宋体" w:eastAsia="宋体" w:cs="宋体"/>
          <w:color w:val="auto"/>
          <w:spacing w:val="20"/>
          <w:sz w:val="44"/>
          <w:szCs w:val="44"/>
        </w:rPr>
      </w:pPr>
    </w:p>
    <w:p w14:paraId="4059D8FB">
      <w:pPr>
        <w:pStyle w:val="7"/>
        <w:jc w:val="center"/>
        <w:rPr>
          <w:rFonts w:hint="eastAsia" w:ascii="宋体" w:hAnsi="宋体" w:eastAsia="宋体" w:cs="宋体"/>
          <w:color w:val="auto"/>
          <w:sz w:val="32"/>
          <w:szCs w:val="28"/>
        </w:rPr>
      </w:pPr>
      <w:r>
        <w:rPr>
          <w:rFonts w:hint="eastAsia" w:ascii="宋体" w:hAnsi="宋体" w:eastAsia="宋体" w:cs="宋体"/>
          <w:color w:val="auto"/>
          <w:sz w:val="32"/>
          <w:szCs w:val="28"/>
        </w:rPr>
        <w:t>采 购 人：</w:t>
      </w:r>
      <w:r>
        <w:rPr>
          <w:rFonts w:hint="eastAsia" w:ascii="宋体" w:hAnsi="宋体" w:eastAsia="宋体" w:cs="宋体"/>
          <w:color w:val="auto"/>
          <w:sz w:val="32"/>
          <w:szCs w:val="28"/>
          <w:lang w:val="en-US" w:eastAsia="zh-CN"/>
        </w:rPr>
        <w:t>六盘水市水城区农业农村局</w:t>
      </w:r>
    </w:p>
    <w:p w14:paraId="10A66439">
      <w:pPr>
        <w:pStyle w:val="7"/>
        <w:jc w:val="center"/>
        <w:rPr>
          <w:rFonts w:hint="eastAsia" w:ascii="宋体" w:hAnsi="宋体" w:eastAsia="宋体" w:cs="宋体"/>
          <w:color w:val="auto"/>
          <w:sz w:val="32"/>
          <w:szCs w:val="28"/>
        </w:rPr>
      </w:pPr>
    </w:p>
    <w:p w14:paraId="39A0D1A3">
      <w:pPr>
        <w:pStyle w:val="7"/>
        <w:ind w:left="0" w:leftChars="0" w:firstLine="0" w:firstLineChars="0"/>
        <w:rPr>
          <w:rFonts w:hint="eastAsia"/>
        </w:rPr>
      </w:pPr>
    </w:p>
    <w:p w14:paraId="162C01C0">
      <w:pPr>
        <w:pStyle w:val="7"/>
        <w:jc w:val="center"/>
        <w:rPr>
          <w:rFonts w:hint="eastAsia" w:ascii="宋体" w:hAnsi="宋体" w:eastAsia="宋体" w:cs="宋体"/>
          <w:color w:val="auto"/>
          <w:sz w:val="30"/>
          <w:szCs w:val="30"/>
        </w:rPr>
      </w:pPr>
    </w:p>
    <w:p w14:paraId="4BCF656E">
      <w:pPr>
        <w:rPr>
          <w:rFonts w:hint="eastAsia" w:ascii="宋体" w:hAnsi="宋体" w:eastAsia="宋体" w:cs="宋体"/>
          <w:color w:val="auto"/>
          <w:sz w:val="30"/>
          <w:szCs w:val="30"/>
          <w:lang w:eastAsia="zh-CN"/>
        </w:rPr>
      </w:pPr>
      <w:bookmarkStart w:id="1" w:name="_Toc407182662"/>
      <w:bookmarkStart w:id="2" w:name="_Toc22879"/>
      <w:r>
        <w:rPr>
          <w:rFonts w:hint="eastAsia" w:ascii="宋体" w:hAnsi="宋体" w:eastAsia="宋体" w:cs="宋体"/>
          <w:color w:val="auto"/>
          <w:sz w:val="30"/>
          <w:szCs w:val="30"/>
          <w:lang w:eastAsia="zh-CN"/>
        </w:rPr>
        <w:br w:type="page"/>
      </w:r>
    </w:p>
    <w:p w14:paraId="362D8F70">
      <w:pPr>
        <w:pStyle w:val="6"/>
        <w:spacing w:before="240" w:after="240"/>
        <w:rPr>
          <w:rFonts w:ascii="宋体" w:hAnsi="宋体" w:eastAsia="宋体" w:cs="宋体"/>
          <w:color w:val="auto"/>
        </w:rPr>
      </w:pPr>
      <w:r>
        <w:rPr>
          <w:rFonts w:hint="eastAsia" w:ascii="宋体" w:hAnsi="宋体" w:eastAsia="宋体" w:cs="宋体"/>
          <w:color w:val="auto"/>
          <w:sz w:val="30"/>
          <w:szCs w:val="30"/>
          <w:lang w:eastAsia="zh-CN"/>
        </w:rPr>
        <w:t>一、</w:t>
      </w:r>
      <w:r>
        <w:rPr>
          <w:rFonts w:hint="eastAsia" w:ascii="宋体" w:hAnsi="宋体" w:eastAsia="宋体" w:cs="宋体"/>
          <w:color w:val="auto"/>
          <w:sz w:val="30"/>
          <w:szCs w:val="30"/>
        </w:rPr>
        <w:t xml:space="preserve"> 采购项目概述</w:t>
      </w:r>
      <w:bookmarkEnd w:id="1"/>
      <w:bookmarkEnd w:id="2"/>
    </w:p>
    <w:p w14:paraId="0362FC28">
      <w:pPr>
        <w:spacing w:beforeLines="50" w:afterLines="50" w:line="240" w:lineRule="auto"/>
        <w:ind w:firstLine="480"/>
        <w:rPr>
          <w:rFonts w:hint="eastAsia" w:ascii="宋体" w:hAnsi="宋体" w:eastAsia="宋体" w:cs="宋体"/>
        </w:rPr>
      </w:pPr>
      <w:bookmarkStart w:id="3" w:name="_Toc407182663"/>
      <w:r>
        <w:rPr>
          <w:rStyle w:val="16"/>
          <w:rFonts w:hint="eastAsia" w:ascii="宋体" w:hAnsi="宋体" w:eastAsia="宋体" w:cs="宋体"/>
          <w:lang w:val="en-US" w:eastAsia="zh-CN"/>
        </w:rPr>
        <w:t>（一）</w:t>
      </w:r>
      <w:r>
        <w:rPr>
          <w:rStyle w:val="16"/>
          <w:rFonts w:hint="eastAsia" w:ascii="宋体" w:hAnsi="宋体" w:eastAsia="宋体" w:cs="宋体"/>
          <w:lang w:eastAsia="zh-CN"/>
        </w:rPr>
        <w:t>项目名称：</w:t>
      </w:r>
      <w:r>
        <w:rPr>
          <w:rFonts w:hint="eastAsia" w:ascii="宋体" w:hAnsi="宋体" w:eastAsia="宋体" w:cs="宋体"/>
          <w:lang w:eastAsia="zh-CN"/>
        </w:rPr>
        <w:t>六盘水市水城区2025年大豆种植补助项目绿色防控药械采购</w:t>
      </w:r>
      <w:r>
        <w:rPr>
          <w:rFonts w:hint="eastAsia" w:ascii="宋体" w:hAnsi="宋体" w:eastAsia="宋体" w:cs="宋体"/>
        </w:rPr>
        <w:t>。</w:t>
      </w:r>
    </w:p>
    <w:p w14:paraId="63A7D74C">
      <w:pPr>
        <w:spacing w:beforeLines="50" w:afterLines="50" w:line="240" w:lineRule="auto"/>
        <w:ind w:firstLine="480" w:firstLineChars="200"/>
        <w:rPr>
          <w:rStyle w:val="16"/>
          <w:rFonts w:ascii="宋体" w:hAnsi="宋体" w:eastAsia="宋体" w:cs="宋体"/>
        </w:rPr>
      </w:pPr>
      <w:r>
        <w:rPr>
          <w:rStyle w:val="16"/>
          <w:rFonts w:hint="eastAsia" w:ascii="宋体" w:hAnsi="宋体" w:eastAsia="宋体" w:cs="宋体"/>
          <w:lang w:val="en-US" w:eastAsia="zh-CN"/>
        </w:rPr>
        <w:t>（二）</w:t>
      </w:r>
      <w:r>
        <w:rPr>
          <w:rStyle w:val="16"/>
          <w:rFonts w:hint="eastAsia" w:ascii="宋体" w:hAnsi="宋体" w:eastAsia="宋体" w:cs="宋体"/>
        </w:rPr>
        <w:t>资金来源</w:t>
      </w:r>
    </w:p>
    <w:p w14:paraId="22723ACB">
      <w:pPr>
        <w:spacing w:beforeLines="50" w:afterLines="50" w:line="240" w:lineRule="auto"/>
        <w:ind w:firstLine="480" w:firstLineChars="200"/>
        <w:jc w:val="left"/>
        <w:rPr>
          <w:rFonts w:hint="eastAsia" w:ascii="宋体" w:hAnsi="宋体" w:eastAsia="宋体" w:cs="宋体"/>
        </w:rPr>
      </w:pPr>
      <w:r>
        <w:rPr>
          <w:rFonts w:hint="eastAsia" w:ascii="宋体" w:hAnsi="宋体" w:eastAsia="宋体" w:cs="宋体"/>
        </w:rPr>
        <w:t>本项目资金来源为</w:t>
      </w:r>
      <w:r>
        <w:rPr>
          <w:rFonts w:hint="eastAsia" w:ascii="宋体" w:hAnsi="宋体" w:eastAsia="宋体" w:cs="宋体"/>
          <w:lang w:eastAsia="zh-CN"/>
        </w:rPr>
        <w:t>“</w:t>
      </w:r>
      <w:r>
        <w:rPr>
          <w:rFonts w:hint="eastAsia" w:ascii="宋体" w:hAnsi="宋体" w:eastAsia="宋体" w:cs="宋体"/>
          <w:kern w:val="0"/>
          <w:lang w:val="en-US" w:eastAsia="zh-CN"/>
        </w:rPr>
        <w:t>省财政厅 省农业农村厅关于提前下达2025年省级农业生产发展（大豆种植补助）资金的通知（黔财农〔2025〕11号）</w:t>
      </w:r>
      <w:r>
        <w:rPr>
          <w:rFonts w:hint="eastAsia" w:ascii="宋体" w:hAnsi="宋体" w:eastAsia="宋体" w:cs="宋体"/>
          <w:lang w:eastAsia="zh-CN"/>
        </w:rPr>
        <w:t>”</w:t>
      </w:r>
      <w:r>
        <w:rPr>
          <w:rFonts w:hint="eastAsia" w:ascii="宋体" w:hAnsi="宋体" w:eastAsia="宋体" w:cs="宋体"/>
        </w:rPr>
        <w:t>。</w:t>
      </w:r>
    </w:p>
    <w:p w14:paraId="3F27450D">
      <w:pPr>
        <w:spacing w:beforeLines="50" w:afterLines="50" w:line="240" w:lineRule="auto"/>
        <w:ind w:firstLine="480" w:firstLineChars="200"/>
        <w:jc w:val="left"/>
        <w:rPr>
          <w:rFonts w:hint="eastAsia" w:ascii="宋体" w:hAnsi="宋体" w:eastAsia="宋体" w:cs="宋体"/>
          <w:lang w:eastAsia="zh-CN"/>
        </w:rPr>
      </w:pPr>
      <w:r>
        <w:rPr>
          <w:rFonts w:hint="eastAsia" w:ascii="宋体" w:hAnsi="宋体" w:eastAsia="宋体" w:cs="宋体"/>
          <w:lang w:eastAsia="zh-CN"/>
        </w:rPr>
        <w:t>本</w:t>
      </w:r>
      <w:r>
        <w:rPr>
          <w:rFonts w:hint="eastAsia" w:ascii="宋体" w:hAnsi="宋体" w:eastAsia="宋体" w:cs="宋体"/>
        </w:rPr>
        <w:t>项目采购预算为：</w:t>
      </w:r>
      <w:r>
        <w:rPr>
          <w:rFonts w:hint="eastAsia" w:ascii="宋体" w:hAnsi="宋体" w:eastAsia="宋体" w:cs="宋体"/>
          <w:u w:val="single"/>
          <w:lang w:val="en-US" w:eastAsia="zh-CN"/>
        </w:rPr>
        <w:t>壹佰零陆万元整</w:t>
      </w:r>
      <w:r>
        <w:rPr>
          <w:rFonts w:hint="eastAsia" w:ascii="宋体" w:hAnsi="宋体" w:eastAsia="宋体" w:cs="宋体"/>
          <w:lang w:val="en-US" w:eastAsia="zh-CN"/>
        </w:rPr>
        <w:t>；（小写：</w:t>
      </w:r>
      <w:r>
        <w:rPr>
          <w:rFonts w:hint="eastAsia" w:ascii="宋体" w:hAnsi="宋体" w:eastAsia="宋体" w:cs="宋体"/>
          <w:u w:val="single"/>
          <w:lang w:val="en-US" w:eastAsia="zh-CN"/>
        </w:rPr>
        <w:t>￥1060000.00</w:t>
      </w:r>
      <w:r>
        <w:rPr>
          <w:rFonts w:hint="eastAsia" w:ascii="宋体" w:hAnsi="宋体" w:eastAsia="宋体" w:cs="宋体"/>
        </w:rPr>
        <w:t>元</w:t>
      </w:r>
      <w:r>
        <w:rPr>
          <w:rFonts w:hint="eastAsia" w:ascii="宋体" w:hAnsi="宋体" w:eastAsia="宋体" w:cs="宋体"/>
          <w:lang w:val="en-US" w:eastAsia="zh-CN"/>
        </w:rPr>
        <w:t>），</w:t>
      </w:r>
      <w:r>
        <w:rPr>
          <w:rFonts w:hint="eastAsia" w:ascii="宋体" w:hAnsi="宋体" w:eastAsia="宋体" w:cs="宋体"/>
        </w:rPr>
        <w:t>本项目</w:t>
      </w:r>
      <w:r>
        <w:rPr>
          <w:rFonts w:hint="eastAsia" w:ascii="宋体" w:hAnsi="宋体" w:eastAsia="宋体" w:cs="宋体"/>
          <w:lang w:val="en-US" w:eastAsia="zh-CN"/>
        </w:rPr>
        <w:t>最高</w:t>
      </w:r>
      <w:r>
        <w:rPr>
          <w:rFonts w:hint="eastAsia" w:ascii="宋体" w:hAnsi="宋体" w:eastAsia="宋体" w:cs="宋体"/>
        </w:rPr>
        <w:t>限价为：</w:t>
      </w:r>
      <w:r>
        <w:rPr>
          <w:rFonts w:hint="eastAsia" w:ascii="宋体" w:hAnsi="宋体" w:eastAsia="宋体" w:cs="宋体"/>
          <w:u w:val="single"/>
          <w:lang w:val="en-US" w:eastAsia="zh-CN"/>
        </w:rPr>
        <w:t>￥1060000.00</w:t>
      </w:r>
      <w:r>
        <w:rPr>
          <w:rFonts w:hint="eastAsia" w:ascii="宋体" w:hAnsi="宋体" w:eastAsia="宋体" w:cs="宋体"/>
        </w:rPr>
        <w:t>元</w:t>
      </w:r>
      <w:r>
        <w:rPr>
          <w:rFonts w:hint="eastAsia" w:ascii="宋体" w:hAnsi="宋体" w:eastAsia="宋体" w:cs="宋体"/>
          <w:lang w:eastAsia="zh-CN"/>
        </w:rPr>
        <w:t>。</w:t>
      </w:r>
    </w:p>
    <w:p w14:paraId="7F9ECCAD">
      <w:pPr>
        <w:spacing w:beforeLines="50" w:afterLines="50" w:line="240" w:lineRule="auto"/>
        <w:ind w:firstLine="480" w:firstLineChars="200"/>
        <w:jc w:val="both"/>
        <w:rPr>
          <w:rFonts w:ascii="宋体" w:hAnsi="宋体" w:eastAsia="宋体" w:cs="宋体"/>
        </w:rPr>
      </w:pPr>
      <w:r>
        <w:rPr>
          <w:rFonts w:hint="eastAsia" w:ascii="宋体" w:hAnsi="宋体" w:eastAsia="宋体" w:cs="宋体"/>
          <w:lang w:eastAsia="zh-CN"/>
        </w:rPr>
        <w:t>（三）</w:t>
      </w:r>
      <w:r>
        <w:rPr>
          <w:rFonts w:hint="eastAsia" w:ascii="宋体" w:hAnsi="宋体" w:eastAsia="宋体" w:cs="宋体"/>
        </w:rPr>
        <w:t>采 购 人</w:t>
      </w:r>
    </w:p>
    <w:p w14:paraId="3236346F">
      <w:pPr>
        <w:spacing w:beforeLines="50" w:afterLines="50" w:line="240" w:lineRule="auto"/>
        <w:ind w:firstLine="480"/>
        <w:jc w:val="both"/>
        <w:rPr>
          <w:rFonts w:ascii="宋体" w:hAnsi="宋体" w:eastAsia="宋体" w:cs="宋体"/>
          <w:u w:val="single"/>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采购人名称：</w:t>
      </w:r>
      <w:r>
        <w:rPr>
          <w:rFonts w:hint="eastAsia" w:ascii="宋体" w:hAnsi="宋体" w:eastAsia="宋体" w:cs="宋体"/>
          <w:u w:val="single"/>
        </w:rPr>
        <w:t>六盘水市水城区农业农村局</w:t>
      </w:r>
    </w:p>
    <w:p w14:paraId="5FD79EEA">
      <w:pPr>
        <w:spacing w:beforeLines="50" w:afterLines="50" w:line="240" w:lineRule="auto"/>
        <w:ind w:firstLine="480"/>
        <w:jc w:val="both"/>
        <w:rPr>
          <w:rFonts w:ascii="宋体" w:hAnsi="宋体" w:eastAsia="宋体" w:cs="宋体"/>
          <w:u w:val="single"/>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地      址：</w:t>
      </w:r>
      <w:r>
        <w:rPr>
          <w:rFonts w:hint="eastAsia" w:ascii="宋体" w:hAnsi="宋体" w:eastAsia="宋体" w:cs="宋体"/>
          <w:u w:val="single"/>
        </w:rPr>
        <w:t>六盘水市水城区钟山中路73号</w:t>
      </w:r>
    </w:p>
    <w:p w14:paraId="542DB9BD">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联  系  人：</w:t>
      </w:r>
      <w:r>
        <w:rPr>
          <w:rFonts w:hint="eastAsia" w:ascii="宋体" w:hAnsi="宋体" w:eastAsia="宋体" w:cs="宋体"/>
          <w:u w:val="single"/>
          <w:lang w:val="en-US" w:eastAsia="zh-CN"/>
        </w:rPr>
        <w:t>李荣</w:t>
      </w:r>
    </w:p>
    <w:p w14:paraId="7E1734C8">
      <w:pPr>
        <w:spacing w:beforeLines="50" w:afterLines="50" w:line="240" w:lineRule="auto"/>
        <w:ind w:firstLine="480"/>
        <w:jc w:val="both"/>
        <w:rPr>
          <w:rFonts w:hint="eastAsia" w:ascii="宋体" w:hAnsi="宋体" w:eastAsia="宋体" w:cs="宋体"/>
          <w:u w:val="single"/>
          <w:lang w:val="en-US" w:eastAsia="zh-CN"/>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联系电话/传真：</w:t>
      </w:r>
      <w:r>
        <w:rPr>
          <w:rFonts w:hint="eastAsia" w:ascii="宋体" w:hAnsi="宋体" w:eastAsia="宋体" w:cs="宋体"/>
          <w:u w:val="single"/>
          <w:lang w:val="en-US" w:eastAsia="zh-CN"/>
        </w:rPr>
        <w:t>13885826451</w:t>
      </w:r>
    </w:p>
    <w:p w14:paraId="1D3B0171">
      <w:pPr>
        <w:spacing w:beforeLines="50" w:afterLines="50" w:line="240" w:lineRule="auto"/>
        <w:ind w:firstLine="480" w:firstLineChars="200"/>
        <w:jc w:val="both"/>
        <w:rPr>
          <w:rFonts w:ascii="宋体" w:hAnsi="宋体" w:eastAsia="宋体" w:cs="宋体"/>
        </w:rPr>
      </w:pPr>
      <w:bookmarkStart w:id="4" w:name="_Toc406670716"/>
      <w:bookmarkStart w:id="5" w:name="_Toc406671677"/>
      <w:bookmarkStart w:id="6" w:name="_Toc406671087"/>
      <w:r>
        <w:rPr>
          <w:rFonts w:hint="eastAsia" w:ascii="宋体" w:hAnsi="宋体" w:eastAsia="宋体" w:cs="宋体"/>
          <w:lang w:eastAsia="zh-CN"/>
        </w:rPr>
        <w:t>（四）</w:t>
      </w:r>
      <w:r>
        <w:rPr>
          <w:rFonts w:hint="eastAsia" w:ascii="宋体" w:hAnsi="宋体" w:eastAsia="宋体" w:cs="宋体"/>
        </w:rPr>
        <w:t>代理机构</w:t>
      </w:r>
      <w:bookmarkEnd w:id="4"/>
      <w:bookmarkEnd w:id="5"/>
      <w:bookmarkEnd w:id="6"/>
    </w:p>
    <w:p w14:paraId="78C741DF">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u w:val="single"/>
          <w:lang w:val="en-US" w:eastAsia="zh-CN"/>
        </w:rPr>
        <w:t>贵州敦行工程咨询服务有限公司</w:t>
      </w:r>
    </w:p>
    <w:p w14:paraId="5B3D8FE6">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地址：</w:t>
      </w:r>
      <w:r>
        <w:rPr>
          <w:rFonts w:hint="eastAsia" w:ascii="宋体" w:hAnsi="宋体" w:eastAsia="宋体" w:cs="宋体"/>
          <w:b w:val="0"/>
          <w:bCs/>
          <w:color w:val="auto"/>
          <w:kern w:val="0"/>
          <w:sz w:val="24"/>
          <w:szCs w:val="24"/>
          <w:highlight w:val="none"/>
          <w:u w:val="none"/>
          <w:lang w:eastAsia="zh-CN"/>
        </w:rPr>
        <w:t>六盘水市钟山区明湖路25号劳动局家属楼4号楼301室</w:t>
      </w:r>
    </w:p>
    <w:p w14:paraId="1DAC303B">
      <w:pPr>
        <w:spacing w:beforeLines="50" w:afterLines="50" w:line="240" w:lineRule="auto"/>
        <w:ind w:firstLine="480"/>
        <w:jc w:val="both"/>
        <w:rPr>
          <w:rFonts w:hint="eastAsia" w:ascii="宋体" w:hAnsi="宋体" w:eastAsia="宋体" w:cs="宋体"/>
          <w:u w:val="single"/>
          <w:lang w:val="en-US"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联系人：</w:t>
      </w:r>
      <w:r>
        <w:rPr>
          <w:rFonts w:hint="eastAsia" w:ascii="宋体" w:hAnsi="宋体" w:eastAsia="宋体" w:cs="宋体"/>
          <w:u w:val="single"/>
          <w:lang w:val="en-US" w:eastAsia="zh-CN"/>
        </w:rPr>
        <w:t>王恩令</w:t>
      </w:r>
    </w:p>
    <w:p w14:paraId="5C3C9EBA">
      <w:pPr>
        <w:spacing w:beforeLines="50" w:afterLines="50" w:line="240" w:lineRule="auto"/>
        <w:ind w:firstLine="480"/>
        <w:jc w:val="both"/>
        <w:rPr>
          <w:rFonts w:hint="eastAsia" w:ascii="宋体" w:hAnsi="宋体" w:eastAsia="宋体" w:cs="宋体"/>
          <w:u w:val="single"/>
          <w:lang w:val="en-US" w:eastAsia="zh-CN"/>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联系电话/传真：</w:t>
      </w:r>
      <w:r>
        <w:rPr>
          <w:rFonts w:hint="eastAsia" w:ascii="宋体" w:hAnsi="宋体" w:eastAsia="宋体" w:cs="宋体"/>
          <w:u w:val="single"/>
          <w:lang w:val="en-US" w:eastAsia="zh-CN"/>
        </w:rPr>
        <w:t>15685860897</w:t>
      </w:r>
    </w:p>
    <w:p w14:paraId="7642E62C">
      <w:pPr>
        <w:spacing w:beforeLines="50" w:afterLines="50" w:line="240" w:lineRule="auto"/>
        <w:ind w:firstLine="480" w:firstLineChars="200"/>
        <w:jc w:val="both"/>
        <w:rPr>
          <w:rFonts w:ascii="宋体" w:hAnsi="宋体" w:eastAsia="宋体" w:cs="宋体"/>
        </w:rPr>
      </w:pPr>
      <w:r>
        <w:rPr>
          <w:rFonts w:hint="eastAsia" w:ascii="宋体" w:hAnsi="宋体" w:eastAsia="宋体" w:cs="宋体"/>
          <w:lang w:eastAsia="zh-CN"/>
        </w:rPr>
        <w:t>（五）</w:t>
      </w:r>
      <w:r>
        <w:rPr>
          <w:rFonts w:hint="eastAsia" w:ascii="宋体" w:hAnsi="宋体" w:eastAsia="宋体" w:cs="宋体"/>
        </w:rPr>
        <w:t>监督部门</w:t>
      </w:r>
    </w:p>
    <w:p w14:paraId="61D715D3">
      <w:pPr>
        <w:spacing w:beforeLines="50" w:afterLines="50" w:line="240" w:lineRule="auto"/>
        <w:ind w:firstLine="491" w:firstLineChars="205"/>
        <w:jc w:val="both"/>
        <w:rPr>
          <w:rFonts w:ascii="宋体" w:hAnsi="宋体" w:eastAsia="宋体" w:cs="宋体"/>
          <w:u w:val="single"/>
        </w:rPr>
      </w:pPr>
      <w:r>
        <w:rPr>
          <w:rFonts w:hint="eastAsia" w:ascii="宋体" w:hAnsi="宋体" w:eastAsia="宋体" w:cs="宋体"/>
        </w:rPr>
        <w:t>监督部门：</w:t>
      </w:r>
      <w:r>
        <w:rPr>
          <w:rFonts w:hint="eastAsia" w:ascii="宋体" w:hAnsi="宋体" w:eastAsia="宋体" w:cs="宋体"/>
          <w:u w:val="single"/>
        </w:rPr>
        <w:t>六盘水市水城区财政局</w:t>
      </w:r>
    </w:p>
    <w:p w14:paraId="01679BE2">
      <w:pPr>
        <w:spacing w:beforeLines="50" w:afterLines="50" w:line="240" w:lineRule="auto"/>
        <w:ind w:firstLine="491" w:firstLineChars="205"/>
        <w:jc w:val="both"/>
        <w:rPr>
          <w:rFonts w:ascii="宋体" w:hAnsi="宋体" w:eastAsia="宋体" w:cs="宋体"/>
          <w:u w:val="single"/>
        </w:rPr>
      </w:pPr>
      <w:r>
        <w:rPr>
          <w:rFonts w:hint="eastAsia" w:ascii="宋体" w:hAnsi="宋体" w:eastAsia="宋体" w:cs="宋体"/>
        </w:rPr>
        <w:t>监督电话：</w:t>
      </w:r>
      <w:r>
        <w:rPr>
          <w:rFonts w:hint="eastAsia" w:ascii="宋体" w:hAnsi="宋体" w:eastAsia="宋体" w:cs="宋体"/>
          <w:u w:val="single"/>
        </w:rPr>
        <w:t>0858-8326217</w:t>
      </w:r>
    </w:p>
    <w:p w14:paraId="39A1E8B7">
      <w:pPr>
        <w:spacing w:beforeLines="50" w:afterLines="50" w:line="240" w:lineRule="auto"/>
        <w:ind w:firstLine="491" w:firstLineChars="205"/>
        <w:rPr>
          <w:rFonts w:ascii="宋体" w:hAnsi="宋体" w:eastAsia="宋体" w:cs="宋体"/>
          <w:u w:val="single"/>
        </w:rPr>
      </w:pPr>
      <w:r>
        <w:rPr>
          <w:rFonts w:hint="eastAsia" w:ascii="宋体" w:hAnsi="宋体" w:eastAsia="宋体" w:cs="宋体"/>
        </w:rPr>
        <w:t>详细地址：</w:t>
      </w:r>
      <w:r>
        <w:rPr>
          <w:rFonts w:hint="eastAsia" w:ascii="宋体" w:hAnsi="宋体" w:eastAsia="宋体" w:cs="宋体"/>
          <w:u w:val="single"/>
        </w:rPr>
        <w:t>贵州省六盘水市水城区明硐巷小区</w:t>
      </w:r>
    </w:p>
    <w:bookmarkEnd w:id="0"/>
    <w:bookmarkEnd w:id="3"/>
    <w:p w14:paraId="66F348C9">
      <w:pPr>
        <w:rPr>
          <w:rFonts w:hint="eastAsia" w:ascii="宋体" w:hAnsi="宋体" w:eastAsia="宋体" w:cs="宋体"/>
          <w:color w:val="auto"/>
          <w:sz w:val="30"/>
          <w:szCs w:val="30"/>
        </w:rPr>
      </w:pPr>
      <w:bookmarkStart w:id="7" w:name="_Toc407169873"/>
      <w:bookmarkStart w:id="8" w:name="_Toc407182665"/>
      <w:bookmarkStart w:id="9" w:name="_Toc19399"/>
      <w:r>
        <w:rPr>
          <w:rFonts w:hint="eastAsia" w:ascii="宋体" w:hAnsi="宋体" w:eastAsia="宋体" w:cs="宋体"/>
          <w:color w:val="auto"/>
          <w:sz w:val="30"/>
          <w:szCs w:val="30"/>
        </w:rPr>
        <w:br w:type="page"/>
      </w:r>
    </w:p>
    <w:p w14:paraId="6E0B002B">
      <w:pPr>
        <w:pStyle w:val="5"/>
        <w:numPr>
          <w:ilvl w:val="0"/>
          <w:numId w:val="0"/>
        </w:numPr>
        <w:spacing w:before="120" w:after="120"/>
        <w:ind w:leftChars="200"/>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二、资格条件及要求</w:t>
      </w:r>
    </w:p>
    <w:p w14:paraId="7D84F8CA">
      <w:pPr>
        <w:spacing w:line="440" w:lineRule="exact"/>
        <w:rPr>
          <w:rFonts w:hint="eastAsia" w:ascii="宋体" w:hAnsi="宋体" w:eastAsia="宋体" w:cs="宋体"/>
          <w:b/>
          <w:bCs w:val="0"/>
          <w:color w:val="000000"/>
          <w:sz w:val="24"/>
          <w:szCs w:val="24"/>
          <w:highlight w:val="none"/>
        </w:rPr>
      </w:pPr>
      <w:r>
        <w:rPr>
          <w:rFonts w:hint="eastAsia" w:ascii="宋体" w:hAnsi="宋体" w:eastAsia="宋体" w:cs="宋体"/>
          <w:lang w:eastAsia="zh-CN"/>
        </w:rPr>
        <w:t>（一）</w:t>
      </w:r>
      <w:r>
        <w:rPr>
          <w:rFonts w:hint="eastAsia" w:ascii="宋体" w:hAnsi="宋体" w:eastAsia="宋体" w:cs="宋体"/>
          <w:b/>
          <w:bCs w:val="0"/>
          <w:color w:val="000000"/>
          <w:sz w:val="24"/>
          <w:szCs w:val="24"/>
          <w:highlight w:val="none"/>
        </w:rPr>
        <w:t>一般资格要求：</w:t>
      </w:r>
    </w:p>
    <w:p w14:paraId="1B3863AB">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b w:val="0"/>
          <w:bCs/>
          <w:caps/>
          <w:color w:val="000000"/>
          <w:sz w:val="24"/>
          <w:szCs w:val="24"/>
          <w:highlight w:val="none"/>
          <w:lang w:eastAsia="zh-CN"/>
        </w:rPr>
      </w:pPr>
      <w:r>
        <w:rPr>
          <w:rFonts w:hint="eastAsia" w:ascii="宋体" w:hAnsi="宋体" w:eastAsia="宋体" w:cs="宋体"/>
          <w:b w:val="0"/>
          <w:bCs/>
          <w:caps/>
          <w:color w:val="000000"/>
          <w:sz w:val="24"/>
          <w:szCs w:val="24"/>
          <w:highlight w:val="none"/>
          <w:lang w:val="en-US" w:eastAsia="zh-CN"/>
        </w:rPr>
        <w:t>1、</w:t>
      </w:r>
      <w:r>
        <w:rPr>
          <w:rFonts w:hint="eastAsia" w:ascii="宋体" w:hAnsi="宋体" w:eastAsia="宋体" w:cs="宋体"/>
          <w:b w:val="0"/>
          <w:bCs/>
          <w:caps/>
          <w:color w:val="000000"/>
          <w:sz w:val="24"/>
          <w:szCs w:val="24"/>
          <w:highlight w:val="none"/>
        </w:rPr>
        <w:t>法定代表人身份证明或法定代表人授权委托书</w:t>
      </w:r>
      <w:r>
        <w:rPr>
          <w:rFonts w:hint="eastAsia" w:ascii="宋体" w:hAnsi="宋体" w:eastAsia="宋体" w:cs="宋体"/>
          <w:b w:val="0"/>
          <w:bCs/>
          <w:caps/>
          <w:color w:val="000000"/>
          <w:sz w:val="24"/>
          <w:szCs w:val="24"/>
          <w:highlight w:val="none"/>
          <w:lang w:eastAsia="zh-CN"/>
        </w:rPr>
        <w:t>。</w:t>
      </w:r>
    </w:p>
    <w:p w14:paraId="697AA899">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b w:val="0"/>
          <w:bCs/>
          <w:caps/>
          <w:color w:val="000000"/>
          <w:sz w:val="24"/>
          <w:szCs w:val="24"/>
          <w:highlight w:val="none"/>
          <w:lang w:eastAsia="zh-CN"/>
        </w:rPr>
      </w:pPr>
      <w:r>
        <w:rPr>
          <w:rFonts w:hint="eastAsia" w:ascii="宋体" w:hAnsi="宋体" w:eastAsia="宋体" w:cs="宋体"/>
          <w:b w:val="0"/>
          <w:bCs/>
          <w:caps/>
          <w:color w:val="000000"/>
          <w:sz w:val="24"/>
          <w:szCs w:val="24"/>
          <w:highlight w:val="none"/>
          <w:lang w:val="en-US" w:eastAsia="zh-CN"/>
        </w:rPr>
        <w:t>2、</w:t>
      </w:r>
      <w:r>
        <w:rPr>
          <w:rFonts w:hint="eastAsia" w:ascii="宋体" w:hAnsi="宋体" w:eastAsia="宋体" w:cs="宋体"/>
          <w:b w:val="0"/>
          <w:bCs/>
          <w:caps/>
          <w:color w:val="000000"/>
          <w:sz w:val="24"/>
          <w:szCs w:val="24"/>
          <w:highlight w:val="none"/>
        </w:rPr>
        <w:t>法人或者其他组织的（营业执照、税务登记证、组织机构代码证、或多证合一营业执照）证明文件</w:t>
      </w:r>
      <w:r>
        <w:rPr>
          <w:rFonts w:hint="eastAsia" w:ascii="宋体" w:hAnsi="宋体" w:eastAsia="宋体" w:cs="宋体"/>
          <w:b w:val="0"/>
          <w:bCs/>
          <w:caps/>
          <w:color w:val="000000"/>
          <w:sz w:val="24"/>
          <w:szCs w:val="24"/>
          <w:highlight w:val="none"/>
          <w:lang w:eastAsia="zh-CN"/>
        </w:rPr>
        <w:t>。</w:t>
      </w:r>
    </w:p>
    <w:p w14:paraId="143F5DE2">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b w:val="0"/>
          <w:bCs/>
          <w:caps/>
          <w:color w:val="000000"/>
          <w:sz w:val="24"/>
          <w:szCs w:val="24"/>
          <w:highlight w:val="none"/>
        </w:rPr>
      </w:pPr>
      <w:r>
        <w:rPr>
          <w:rFonts w:hint="eastAsia" w:ascii="宋体" w:hAnsi="宋体" w:eastAsia="宋体" w:cs="宋体"/>
          <w:b w:val="0"/>
          <w:bCs/>
          <w:caps/>
          <w:color w:val="000000"/>
          <w:sz w:val="24"/>
          <w:szCs w:val="24"/>
          <w:highlight w:val="none"/>
          <w:lang w:val="en-US" w:eastAsia="zh-CN"/>
        </w:rPr>
        <w:t>3、具有</w:t>
      </w:r>
      <w:r>
        <w:rPr>
          <w:rFonts w:hint="eastAsia" w:ascii="宋体" w:hAnsi="宋体" w:eastAsia="宋体" w:cs="宋体"/>
          <w:b w:val="0"/>
          <w:bCs/>
          <w:caps/>
          <w:color w:val="000000"/>
          <w:sz w:val="24"/>
          <w:szCs w:val="24"/>
          <w:highlight w:val="none"/>
        </w:rPr>
        <w:t>良好的商业信誉和健全的财务会计制度</w:t>
      </w:r>
      <w:r>
        <w:rPr>
          <w:rFonts w:hint="eastAsia" w:ascii="宋体" w:hAnsi="宋体" w:eastAsia="宋体" w:cs="宋体"/>
          <w:b w:val="0"/>
          <w:bCs/>
          <w:caps/>
          <w:color w:val="000000"/>
          <w:sz w:val="24"/>
          <w:szCs w:val="24"/>
          <w:highlight w:val="none"/>
          <w:lang w:eastAsia="zh-CN"/>
        </w:rPr>
        <w:t>：供应商选择一下方式中的任意一种提供：</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1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rPr>
        <w:t>①</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eastAsia="zh-CN"/>
        </w:rPr>
        <w:t>提供</w:t>
      </w:r>
      <w:r>
        <w:rPr>
          <w:rFonts w:hint="eastAsia" w:ascii="宋体" w:hAnsi="宋体" w:eastAsia="宋体" w:cs="宋体"/>
          <w:b w:val="0"/>
          <w:bCs/>
          <w:caps/>
          <w:color w:val="000000"/>
          <w:sz w:val="24"/>
          <w:szCs w:val="24"/>
          <w:highlight w:val="none"/>
          <w:lang w:val="en-US" w:eastAsia="zh-CN"/>
        </w:rPr>
        <w:t>2023年度或2024年度</w:t>
      </w:r>
      <w:r>
        <w:rPr>
          <w:rFonts w:hint="eastAsia" w:ascii="宋体" w:hAnsi="宋体" w:eastAsia="宋体" w:cs="宋体"/>
          <w:b w:val="0"/>
          <w:bCs/>
          <w:caps/>
          <w:color w:val="000000"/>
          <w:sz w:val="24"/>
          <w:szCs w:val="24"/>
          <w:highlight w:val="none"/>
          <w:lang w:eastAsia="zh-CN"/>
        </w:rPr>
        <w:t>经审计的财务审计报告，</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2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lang w:eastAsia="zh-CN"/>
        </w:rPr>
        <w:t>②</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val="en-US" w:eastAsia="zh-CN"/>
        </w:rPr>
        <w:t>2025年1月至今任意1个月的财务报表，</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3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lang w:val="en-US" w:eastAsia="zh-CN"/>
        </w:rPr>
        <w:t>③</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val="en-US" w:eastAsia="zh-CN"/>
        </w:rPr>
        <w:t>基</w:t>
      </w:r>
      <w:r>
        <w:rPr>
          <w:rFonts w:hint="eastAsia" w:ascii="宋体" w:hAnsi="宋体" w:eastAsia="宋体" w:cs="宋体"/>
          <w:b w:val="0"/>
          <w:bCs/>
          <w:caps/>
          <w:color w:val="000000"/>
          <w:sz w:val="24"/>
          <w:szCs w:val="24"/>
          <w:highlight w:val="none"/>
        </w:rPr>
        <w:t>本开户银行出具的资信证</w:t>
      </w:r>
      <w:r>
        <w:rPr>
          <w:rFonts w:hint="eastAsia" w:ascii="宋体" w:hAnsi="宋体" w:eastAsia="宋体" w:cs="宋体"/>
          <w:b w:val="0"/>
          <w:bCs/>
          <w:caps/>
          <w:color w:val="000000"/>
          <w:sz w:val="24"/>
          <w:szCs w:val="24"/>
          <w:highlight w:val="none"/>
          <w:lang w:val="en-US" w:eastAsia="zh-CN"/>
        </w:rPr>
        <w:t>明，</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4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lang w:val="en-US" w:eastAsia="zh-CN"/>
        </w:rPr>
        <w:t>④</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val="en-US" w:eastAsia="zh-CN"/>
        </w:rPr>
        <w:t>出具“具有良好的商业信誉和健全的财务会计制度”的承诺（自行承诺即可）</w:t>
      </w:r>
      <w:r>
        <w:rPr>
          <w:rFonts w:hint="eastAsia" w:ascii="宋体" w:hAnsi="宋体" w:eastAsia="宋体" w:cs="宋体"/>
          <w:b w:val="0"/>
          <w:bCs/>
          <w:caps/>
          <w:color w:val="000000"/>
          <w:sz w:val="24"/>
          <w:szCs w:val="24"/>
          <w:highlight w:val="none"/>
          <w:lang w:eastAsia="zh-CN"/>
        </w:rPr>
        <w:t>。</w:t>
      </w:r>
    </w:p>
    <w:p w14:paraId="7F912797">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b w:val="0"/>
          <w:bCs/>
          <w:caps/>
          <w:color w:val="000000"/>
          <w:sz w:val="24"/>
          <w:szCs w:val="24"/>
          <w:highlight w:val="none"/>
          <w:lang w:eastAsia="zh-CN"/>
        </w:rPr>
      </w:pPr>
      <w:r>
        <w:rPr>
          <w:rFonts w:hint="eastAsia" w:ascii="宋体" w:hAnsi="宋体" w:eastAsia="宋体" w:cs="宋体"/>
          <w:b w:val="0"/>
          <w:bCs/>
          <w:caps/>
          <w:color w:val="000000"/>
          <w:sz w:val="24"/>
          <w:szCs w:val="24"/>
          <w:highlight w:val="none"/>
          <w:lang w:val="en-US" w:eastAsia="zh-CN"/>
        </w:rPr>
        <w:t>4、</w:t>
      </w:r>
      <w:r>
        <w:rPr>
          <w:rFonts w:hint="eastAsia" w:ascii="宋体" w:hAnsi="宋体" w:eastAsia="宋体" w:cs="宋体"/>
          <w:b w:val="0"/>
          <w:bCs/>
          <w:caps/>
          <w:color w:val="000000"/>
          <w:sz w:val="24"/>
          <w:szCs w:val="24"/>
          <w:highlight w:val="none"/>
        </w:rPr>
        <w:t>依法缴纳税收</w:t>
      </w:r>
      <w:r>
        <w:rPr>
          <w:rFonts w:hint="eastAsia" w:ascii="宋体" w:hAnsi="宋体" w:eastAsia="宋体" w:cs="宋体"/>
          <w:b w:val="0"/>
          <w:bCs/>
          <w:caps/>
          <w:color w:val="000000"/>
          <w:sz w:val="24"/>
          <w:szCs w:val="24"/>
          <w:highlight w:val="none"/>
          <w:lang w:eastAsia="zh-CN"/>
        </w:rPr>
        <w:t>：供应商选择一下方式中的任意一种提供：</w:t>
      </w:r>
      <w:r>
        <w:rPr>
          <w:rFonts w:hint="eastAsia" w:ascii="宋体" w:hAnsi="宋体" w:eastAsia="宋体" w:cs="宋体"/>
          <w:b w:val="0"/>
          <w:bCs/>
          <w:caps/>
          <w:color w:val="000000"/>
          <w:sz w:val="24"/>
          <w:szCs w:val="24"/>
          <w:highlight w:val="none"/>
          <w:lang w:eastAsia="zh-CN"/>
        </w:rPr>
        <w:fldChar w:fldCharType="begin"/>
      </w:r>
      <w:r>
        <w:rPr>
          <w:rFonts w:hint="eastAsia" w:ascii="宋体" w:hAnsi="宋体" w:eastAsia="宋体" w:cs="宋体"/>
          <w:b w:val="0"/>
          <w:bCs/>
          <w:caps/>
          <w:color w:val="000000"/>
          <w:sz w:val="24"/>
          <w:szCs w:val="24"/>
          <w:highlight w:val="none"/>
          <w:lang w:eastAsia="zh-CN"/>
        </w:rPr>
        <w:instrText xml:space="preserve"> = 1 \* GB3 \* MERGEFORMAT </w:instrText>
      </w:r>
      <w:r>
        <w:rPr>
          <w:rFonts w:hint="eastAsia" w:ascii="宋体" w:hAnsi="宋体" w:eastAsia="宋体" w:cs="宋体"/>
          <w:b w:val="0"/>
          <w:bCs/>
          <w:caps/>
          <w:color w:val="000000"/>
          <w:sz w:val="24"/>
          <w:szCs w:val="24"/>
          <w:highlight w:val="none"/>
          <w:lang w:eastAsia="zh-CN"/>
        </w:rPr>
        <w:fldChar w:fldCharType="separate"/>
      </w:r>
      <w:r>
        <w:rPr>
          <w:rFonts w:hint="eastAsia" w:ascii="宋体" w:hAnsi="宋体" w:eastAsia="宋体" w:cs="宋体"/>
          <w:b w:val="0"/>
          <w:bCs/>
          <w:caps/>
          <w:color w:val="000000"/>
          <w:sz w:val="24"/>
          <w:szCs w:val="24"/>
          <w:highlight w:val="none"/>
        </w:rPr>
        <w:t>①</w:t>
      </w:r>
      <w:r>
        <w:rPr>
          <w:rFonts w:hint="eastAsia" w:ascii="宋体" w:hAnsi="宋体" w:eastAsia="宋体" w:cs="宋体"/>
          <w:b w:val="0"/>
          <w:bCs/>
          <w:caps/>
          <w:color w:val="000000"/>
          <w:sz w:val="24"/>
          <w:szCs w:val="24"/>
          <w:highlight w:val="none"/>
          <w:lang w:eastAsia="zh-CN"/>
        </w:rPr>
        <w:fldChar w:fldCharType="end"/>
      </w:r>
      <w:r>
        <w:rPr>
          <w:rFonts w:hint="eastAsia" w:ascii="宋体" w:hAnsi="宋体" w:eastAsia="宋体" w:cs="宋体"/>
          <w:b w:val="0"/>
          <w:bCs/>
          <w:caps/>
          <w:color w:val="000000"/>
          <w:sz w:val="24"/>
          <w:szCs w:val="24"/>
          <w:highlight w:val="none"/>
          <w:lang w:val="en-US" w:eastAsia="zh-CN"/>
        </w:rPr>
        <w:t>2025</w:t>
      </w:r>
      <w:r>
        <w:rPr>
          <w:rFonts w:hint="eastAsia" w:ascii="宋体" w:hAnsi="宋体" w:eastAsia="宋体" w:cs="宋体"/>
          <w:b w:val="0"/>
          <w:bCs/>
          <w:caps/>
          <w:color w:val="000000"/>
          <w:sz w:val="24"/>
          <w:szCs w:val="24"/>
          <w:highlight w:val="none"/>
        </w:rPr>
        <w:t>年至今任意1个月相关的纳税证明材料</w:t>
      </w:r>
      <w:r>
        <w:rPr>
          <w:rFonts w:hint="eastAsia" w:ascii="宋体" w:hAnsi="宋体" w:eastAsia="宋体" w:cs="宋体"/>
          <w:b w:val="0"/>
          <w:bCs/>
          <w:caps/>
          <w:color w:val="000000"/>
          <w:sz w:val="24"/>
          <w:szCs w:val="24"/>
          <w:highlight w:val="none"/>
          <w:lang w:eastAsia="zh-CN"/>
        </w:rPr>
        <w:t>，</w:t>
      </w:r>
      <w:r>
        <w:rPr>
          <w:rFonts w:hint="eastAsia" w:ascii="宋体" w:hAnsi="宋体" w:eastAsia="宋体" w:cs="宋体"/>
          <w:b w:val="0"/>
          <w:bCs/>
          <w:caps/>
          <w:color w:val="000000"/>
          <w:sz w:val="24"/>
          <w:szCs w:val="24"/>
          <w:highlight w:val="none"/>
        </w:rPr>
        <w:fldChar w:fldCharType="begin"/>
      </w:r>
      <w:r>
        <w:rPr>
          <w:rFonts w:hint="eastAsia" w:ascii="宋体" w:hAnsi="宋体" w:eastAsia="宋体" w:cs="宋体"/>
          <w:b w:val="0"/>
          <w:bCs/>
          <w:caps/>
          <w:color w:val="000000"/>
          <w:sz w:val="24"/>
          <w:szCs w:val="24"/>
          <w:highlight w:val="none"/>
        </w:rPr>
        <w:instrText xml:space="preserve"> = 2 \* GB3 \* MERGEFORMAT </w:instrText>
      </w:r>
      <w:r>
        <w:rPr>
          <w:rFonts w:hint="eastAsia" w:ascii="宋体" w:hAnsi="宋体" w:eastAsia="宋体" w:cs="宋体"/>
          <w:b w:val="0"/>
          <w:bCs/>
          <w:caps/>
          <w:color w:val="000000"/>
          <w:sz w:val="24"/>
          <w:szCs w:val="24"/>
          <w:highlight w:val="none"/>
        </w:rPr>
        <w:fldChar w:fldCharType="separate"/>
      </w:r>
      <w:r>
        <w:rPr>
          <w:rFonts w:hint="eastAsia" w:ascii="宋体" w:hAnsi="宋体" w:eastAsia="宋体" w:cs="宋体"/>
          <w:b w:val="0"/>
          <w:bCs/>
          <w:caps/>
          <w:color w:val="000000"/>
          <w:sz w:val="24"/>
          <w:szCs w:val="24"/>
          <w:highlight w:val="none"/>
        </w:rPr>
        <w:t>②</w:t>
      </w:r>
      <w:r>
        <w:rPr>
          <w:rFonts w:hint="eastAsia" w:ascii="宋体" w:hAnsi="宋体" w:eastAsia="宋体" w:cs="宋体"/>
          <w:b w:val="0"/>
          <w:bCs/>
          <w:caps/>
          <w:color w:val="000000"/>
          <w:sz w:val="24"/>
          <w:szCs w:val="24"/>
          <w:highlight w:val="none"/>
        </w:rPr>
        <w:fldChar w:fldCharType="end"/>
      </w:r>
      <w:r>
        <w:rPr>
          <w:rFonts w:hint="eastAsia" w:ascii="宋体" w:hAnsi="宋体" w:eastAsia="宋体" w:cs="宋体"/>
          <w:b w:val="0"/>
          <w:bCs/>
          <w:caps/>
          <w:color w:val="000000"/>
          <w:sz w:val="24"/>
          <w:szCs w:val="24"/>
          <w:highlight w:val="none"/>
        </w:rPr>
        <w:t>免税企业提供证明材料</w:t>
      </w:r>
      <w:r>
        <w:rPr>
          <w:rFonts w:hint="eastAsia" w:ascii="宋体" w:hAnsi="宋体" w:eastAsia="宋体" w:cs="宋体"/>
          <w:b w:val="0"/>
          <w:bCs/>
          <w:caps/>
          <w:color w:val="000000"/>
          <w:sz w:val="24"/>
          <w:szCs w:val="24"/>
          <w:highlight w:val="none"/>
          <w:lang w:eastAsia="zh-CN"/>
        </w:rPr>
        <w:t>，</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3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rPr>
        <w:t>③</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eastAsia="zh-CN"/>
        </w:rPr>
        <w:t>出具“</w:t>
      </w:r>
      <w:r>
        <w:rPr>
          <w:rFonts w:hint="eastAsia" w:ascii="宋体" w:hAnsi="宋体" w:eastAsia="宋体" w:cs="宋体"/>
          <w:b w:val="0"/>
          <w:bCs/>
          <w:caps/>
          <w:color w:val="000000"/>
          <w:sz w:val="24"/>
          <w:szCs w:val="24"/>
          <w:highlight w:val="none"/>
        </w:rPr>
        <w:t>有依法缴纳税收的良好记录</w:t>
      </w:r>
      <w:r>
        <w:rPr>
          <w:rFonts w:hint="eastAsia" w:ascii="宋体" w:hAnsi="宋体" w:eastAsia="宋体" w:cs="宋体"/>
          <w:b w:val="0"/>
          <w:bCs/>
          <w:caps/>
          <w:color w:val="000000"/>
          <w:sz w:val="24"/>
          <w:szCs w:val="24"/>
          <w:highlight w:val="none"/>
          <w:lang w:eastAsia="zh-CN"/>
        </w:rPr>
        <w:t>”的承诺</w:t>
      </w:r>
      <w:r>
        <w:rPr>
          <w:rFonts w:hint="eastAsia" w:ascii="宋体" w:hAnsi="宋体" w:eastAsia="宋体" w:cs="宋体"/>
          <w:b w:val="0"/>
          <w:bCs/>
          <w:caps/>
          <w:color w:val="000000"/>
          <w:sz w:val="24"/>
          <w:szCs w:val="24"/>
          <w:highlight w:val="none"/>
        </w:rPr>
        <w:t>（</w:t>
      </w:r>
      <w:r>
        <w:rPr>
          <w:rFonts w:hint="eastAsia" w:ascii="宋体" w:hAnsi="宋体" w:eastAsia="宋体" w:cs="宋体"/>
          <w:b w:val="0"/>
          <w:bCs/>
          <w:caps/>
          <w:color w:val="000000"/>
          <w:sz w:val="24"/>
          <w:szCs w:val="24"/>
          <w:highlight w:val="none"/>
          <w:lang w:eastAsia="zh-CN"/>
        </w:rPr>
        <w:t>自行承诺即可）。</w:t>
      </w:r>
    </w:p>
    <w:p w14:paraId="7659595C">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b w:val="0"/>
          <w:bCs/>
          <w:caps/>
          <w:color w:val="000000"/>
          <w:sz w:val="24"/>
          <w:szCs w:val="24"/>
          <w:highlight w:val="none"/>
          <w:lang w:eastAsia="zh-CN"/>
        </w:rPr>
      </w:pPr>
      <w:r>
        <w:rPr>
          <w:rFonts w:hint="eastAsia" w:ascii="宋体" w:hAnsi="宋体" w:eastAsia="宋体" w:cs="宋体"/>
          <w:b w:val="0"/>
          <w:bCs/>
          <w:caps/>
          <w:color w:val="000000"/>
          <w:sz w:val="24"/>
          <w:szCs w:val="24"/>
          <w:highlight w:val="none"/>
          <w:lang w:val="en-US" w:eastAsia="zh-CN"/>
        </w:rPr>
        <w:t>5、</w:t>
      </w:r>
      <w:r>
        <w:rPr>
          <w:rFonts w:hint="eastAsia" w:ascii="宋体" w:hAnsi="宋体" w:eastAsia="宋体" w:cs="宋体"/>
          <w:b w:val="0"/>
          <w:bCs/>
          <w:caps/>
          <w:color w:val="000000"/>
          <w:sz w:val="24"/>
          <w:szCs w:val="24"/>
          <w:highlight w:val="none"/>
        </w:rPr>
        <w:t>依法缴纳社会保障资金的相关材料</w:t>
      </w:r>
      <w:r>
        <w:rPr>
          <w:rFonts w:hint="eastAsia" w:ascii="宋体" w:hAnsi="宋体" w:eastAsia="宋体" w:cs="宋体"/>
          <w:b w:val="0"/>
          <w:bCs/>
          <w:caps/>
          <w:color w:val="000000"/>
          <w:sz w:val="24"/>
          <w:szCs w:val="24"/>
          <w:highlight w:val="none"/>
          <w:lang w:eastAsia="zh-CN"/>
        </w:rPr>
        <w:t>：供应商选择一下方式中的任意一种提供：</w:t>
      </w:r>
      <w:r>
        <w:rPr>
          <w:rFonts w:hint="eastAsia" w:ascii="宋体" w:hAnsi="宋体" w:eastAsia="宋体" w:cs="宋体"/>
          <w:b w:val="0"/>
          <w:bCs/>
          <w:caps/>
          <w:color w:val="000000"/>
          <w:sz w:val="24"/>
          <w:szCs w:val="24"/>
          <w:highlight w:val="none"/>
          <w:lang w:eastAsia="zh-CN"/>
        </w:rPr>
        <w:fldChar w:fldCharType="begin"/>
      </w:r>
      <w:r>
        <w:rPr>
          <w:rFonts w:hint="eastAsia" w:ascii="宋体" w:hAnsi="宋体" w:eastAsia="宋体" w:cs="宋体"/>
          <w:b w:val="0"/>
          <w:bCs/>
          <w:caps/>
          <w:color w:val="000000"/>
          <w:sz w:val="24"/>
          <w:szCs w:val="24"/>
          <w:highlight w:val="none"/>
          <w:lang w:eastAsia="zh-CN"/>
        </w:rPr>
        <w:instrText xml:space="preserve"> = 1 \* GB3 \* MERGEFORMAT </w:instrText>
      </w:r>
      <w:r>
        <w:rPr>
          <w:rFonts w:hint="eastAsia" w:ascii="宋体" w:hAnsi="宋体" w:eastAsia="宋体" w:cs="宋体"/>
          <w:b w:val="0"/>
          <w:bCs/>
          <w:caps/>
          <w:color w:val="000000"/>
          <w:sz w:val="24"/>
          <w:szCs w:val="24"/>
          <w:highlight w:val="none"/>
          <w:lang w:eastAsia="zh-CN"/>
        </w:rPr>
        <w:fldChar w:fldCharType="separate"/>
      </w:r>
      <w:r>
        <w:rPr>
          <w:rFonts w:hint="eastAsia" w:ascii="宋体" w:hAnsi="宋体" w:eastAsia="宋体" w:cs="宋体"/>
          <w:b w:val="0"/>
          <w:bCs/>
          <w:caps/>
          <w:color w:val="000000"/>
          <w:sz w:val="24"/>
          <w:szCs w:val="24"/>
          <w:highlight w:val="none"/>
        </w:rPr>
        <w:t>①</w:t>
      </w:r>
      <w:r>
        <w:rPr>
          <w:rFonts w:hint="eastAsia" w:ascii="宋体" w:hAnsi="宋体" w:eastAsia="宋体" w:cs="宋体"/>
          <w:b w:val="0"/>
          <w:bCs/>
          <w:caps/>
          <w:color w:val="000000"/>
          <w:sz w:val="24"/>
          <w:szCs w:val="24"/>
          <w:highlight w:val="none"/>
          <w:lang w:eastAsia="zh-CN"/>
        </w:rPr>
        <w:fldChar w:fldCharType="end"/>
      </w:r>
      <w:r>
        <w:rPr>
          <w:rFonts w:hint="eastAsia" w:ascii="宋体" w:hAnsi="宋体" w:eastAsia="宋体" w:cs="宋体"/>
          <w:b w:val="0"/>
          <w:bCs/>
          <w:caps/>
          <w:color w:val="000000"/>
          <w:sz w:val="24"/>
          <w:szCs w:val="24"/>
          <w:highlight w:val="none"/>
          <w:lang w:val="en-US" w:eastAsia="zh-CN"/>
        </w:rPr>
        <w:t>2025</w:t>
      </w:r>
      <w:r>
        <w:rPr>
          <w:rFonts w:hint="eastAsia" w:ascii="宋体" w:hAnsi="宋体" w:eastAsia="宋体" w:cs="宋体"/>
          <w:b w:val="0"/>
          <w:bCs/>
          <w:caps/>
          <w:color w:val="000000"/>
          <w:sz w:val="24"/>
          <w:szCs w:val="24"/>
          <w:highlight w:val="none"/>
        </w:rPr>
        <w:t>年至今任意1个月的社保缴纳证明</w:t>
      </w:r>
      <w:r>
        <w:rPr>
          <w:rFonts w:hint="eastAsia" w:ascii="宋体" w:hAnsi="宋体" w:eastAsia="宋体" w:cs="宋体"/>
          <w:b w:val="0"/>
          <w:bCs/>
          <w:caps/>
          <w:color w:val="000000"/>
          <w:sz w:val="24"/>
          <w:szCs w:val="24"/>
          <w:highlight w:val="none"/>
          <w:lang w:eastAsia="zh-CN"/>
        </w:rPr>
        <w:t>，</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2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lang w:val="en-US" w:eastAsia="zh-CN"/>
        </w:rPr>
        <w:t>②</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val="en-US" w:eastAsia="zh-CN"/>
        </w:rPr>
        <w:t>不需要</w:t>
      </w:r>
      <w:r>
        <w:rPr>
          <w:rFonts w:hint="eastAsia" w:ascii="宋体" w:hAnsi="宋体" w:eastAsia="宋体" w:cs="宋体"/>
          <w:b w:val="0"/>
          <w:bCs/>
          <w:caps/>
          <w:color w:val="000000"/>
          <w:sz w:val="24"/>
          <w:szCs w:val="24"/>
          <w:highlight w:val="none"/>
        </w:rPr>
        <w:t>缴纳社会保障资金</w:t>
      </w:r>
      <w:r>
        <w:rPr>
          <w:rFonts w:hint="eastAsia" w:ascii="宋体" w:hAnsi="宋体" w:eastAsia="宋体" w:cs="宋体"/>
          <w:b w:val="0"/>
          <w:bCs/>
          <w:caps/>
          <w:color w:val="000000"/>
          <w:sz w:val="24"/>
          <w:szCs w:val="24"/>
          <w:highlight w:val="none"/>
          <w:lang w:val="en-US" w:eastAsia="zh-CN"/>
        </w:rPr>
        <w:t>的供应商应提供相应文件证明，</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3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rPr>
        <w:t>③</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eastAsia="zh-CN"/>
        </w:rPr>
        <w:t>出具“</w:t>
      </w:r>
      <w:r>
        <w:rPr>
          <w:rFonts w:hint="eastAsia" w:ascii="宋体" w:hAnsi="宋体" w:eastAsia="宋体" w:cs="宋体"/>
          <w:b w:val="0"/>
          <w:bCs/>
          <w:caps/>
          <w:color w:val="000000"/>
          <w:sz w:val="24"/>
          <w:szCs w:val="24"/>
          <w:highlight w:val="none"/>
        </w:rPr>
        <w:t>有依法缴纳社会保障资金的良好记录</w:t>
      </w:r>
      <w:r>
        <w:rPr>
          <w:rFonts w:hint="eastAsia" w:ascii="宋体" w:hAnsi="宋体" w:eastAsia="宋体" w:cs="宋体"/>
          <w:b w:val="0"/>
          <w:bCs/>
          <w:caps/>
          <w:color w:val="000000"/>
          <w:sz w:val="24"/>
          <w:szCs w:val="24"/>
          <w:highlight w:val="none"/>
          <w:lang w:eastAsia="zh-CN"/>
        </w:rPr>
        <w:t>”的承诺</w:t>
      </w:r>
      <w:r>
        <w:rPr>
          <w:rFonts w:hint="eastAsia" w:ascii="宋体" w:hAnsi="宋体" w:eastAsia="宋体" w:cs="宋体"/>
          <w:b w:val="0"/>
          <w:bCs/>
          <w:caps/>
          <w:color w:val="000000"/>
          <w:sz w:val="24"/>
          <w:szCs w:val="24"/>
          <w:highlight w:val="none"/>
        </w:rPr>
        <w:t>（</w:t>
      </w:r>
      <w:r>
        <w:rPr>
          <w:rFonts w:hint="eastAsia" w:ascii="宋体" w:hAnsi="宋体" w:eastAsia="宋体" w:cs="宋体"/>
          <w:b w:val="0"/>
          <w:bCs/>
          <w:caps/>
          <w:color w:val="000000"/>
          <w:sz w:val="24"/>
          <w:szCs w:val="24"/>
          <w:highlight w:val="none"/>
          <w:lang w:eastAsia="zh-CN"/>
        </w:rPr>
        <w:t>自行承诺即可）</w:t>
      </w:r>
      <w:r>
        <w:rPr>
          <w:rFonts w:hint="eastAsia" w:ascii="宋体" w:hAnsi="宋体" w:eastAsia="宋体" w:cs="宋体"/>
          <w:b w:val="0"/>
          <w:bCs/>
          <w:caps/>
          <w:color w:val="000000"/>
          <w:sz w:val="24"/>
          <w:szCs w:val="24"/>
          <w:highlight w:val="none"/>
          <w:lang w:val="en-US" w:eastAsia="zh-CN"/>
        </w:rPr>
        <w:t>。</w:t>
      </w:r>
    </w:p>
    <w:p w14:paraId="7D68CBE7">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b w:val="0"/>
          <w:bCs/>
          <w:caps/>
          <w:color w:val="000000"/>
          <w:sz w:val="24"/>
          <w:szCs w:val="24"/>
          <w:highlight w:val="none"/>
          <w:lang w:eastAsia="zh-CN"/>
        </w:rPr>
      </w:pPr>
      <w:r>
        <w:rPr>
          <w:rFonts w:hint="eastAsia" w:ascii="宋体" w:hAnsi="宋体" w:eastAsia="宋体" w:cs="宋体"/>
          <w:b w:val="0"/>
          <w:bCs/>
          <w:caps/>
          <w:color w:val="000000"/>
          <w:sz w:val="24"/>
          <w:szCs w:val="24"/>
          <w:highlight w:val="none"/>
          <w:lang w:val="en-US" w:eastAsia="zh-CN"/>
        </w:rPr>
        <w:t>6、</w:t>
      </w:r>
      <w:r>
        <w:rPr>
          <w:rFonts w:hint="eastAsia" w:ascii="宋体" w:hAnsi="宋体" w:eastAsia="宋体" w:cs="宋体"/>
          <w:b w:val="0"/>
          <w:bCs/>
          <w:caps/>
          <w:color w:val="000000"/>
          <w:sz w:val="24"/>
          <w:szCs w:val="24"/>
          <w:highlight w:val="none"/>
        </w:rPr>
        <w:t>具备履行合同所必需的设备和专业技术能力的证明材料（</w:t>
      </w:r>
      <w:r>
        <w:rPr>
          <w:rFonts w:hint="eastAsia" w:ascii="宋体" w:hAnsi="宋体" w:eastAsia="宋体" w:cs="宋体"/>
          <w:b w:val="0"/>
          <w:bCs/>
          <w:caps/>
          <w:color w:val="000000"/>
          <w:sz w:val="24"/>
          <w:szCs w:val="24"/>
          <w:highlight w:val="none"/>
          <w:lang w:eastAsia="zh-CN"/>
        </w:rPr>
        <w:t>自行承诺）。</w:t>
      </w:r>
    </w:p>
    <w:p w14:paraId="2CE4D858">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b w:val="0"/>
          <w:bCs/>
          <w:caps/>
          <w:color w:val="000000"/>
          <w:sz w:val="24"/>
          <w:szCs w:val="24"/>
          <w:highlight w:val="none"/>
          <w:lang w:eastAsia="zh-CN"/>
        </w:rPr>
      </w:pPr>
      <w:r>
        <w:rPr>
          <w:rFonts w:hint="eastAsia" w:ascii="宋体" w:hAnsi="宋体" w:eastAsia="宋体" w:cs="宋体"/>
          <w:b w:val="0"/>
          <w:bCs/>
          <w:caps/>
          <w:color w:val="000000"/>
          <w:sz w:val="24"/>
          <w:szCs w:val="24"/>
          <w:highlight w:val="none"/>
          <w:lang w:val="en-US" w:eastAsia="zh-CN"/>
        </w:rPr>
        <w:t>7、</w:t>
      </w:r>
      <w:r>
        <w:rPr>
          <w:rFonts w:hint="eastAsia" w:ascii="宋体" w:hAnsi="宋体" w:eastAsia="宋体" w:cs="宋体"/>
          <w:b w:val="0"/>
          <w:bCs/>
          <w:caps/>
          <w:color w:val="000000"/>
          <w:sz w:val="24"/>
          <w:szCs w:val="24"/>
          <w:highlight w:val="none"/>
        </w:rPr>
        <w:t>参加政府采购活动前三年内在经营活动中没有重大违法记录的书面声明（自行声明）</w:t>
      </w:r>
      <w:r>
        <w:rPr>
          <w:rFonts w:hint="eastAsia" w:ascii="宋体" w:hAnsi="宋体" w:eastAsia="宋体" w:cs="宋体"/>
          <w:b w:val="0"/>
          <w:bCs/>
          <w:caps/>
          <w:color w:val="000000"/>
          <w:sz w:val="24"/>
          <w:szCs w:val="24"/>
          <w:highlight w:val="none"/>
          <w:lang w:eastAsia="zh-CN"/>
        </w:rPr>
        <w:t>。</w:t>
      </w:r>
    </w:p>
    <w:p w14:paraId="5541C698">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b w:val="0"/>
          <w:bCs/>
          <w:caps/>
          <w:color w:val="000000"/>
          <w:sz w:val="24"/>
          <w:szCs w:val="24"/>
          <w:highlight w:val="none"/>
        </w:rPr>
      </w:pPr>
      <w:r>
        <w:rPr>
          <w:rFonts w:hint="eastAsia" w:ascii="宋体" w:hAnsi="宋体" w:eastAsia="宋体" w:cs="宋体"/>
          <w:b w:val="0"/>
          <w:bCs/>
          <w:caps/>
          <w:color w:val="000000"/>
          <w:sz w:val="24"/>
          <w:szCs w:val="24"/>
          <w:highlight w:val="none"/>
          <w:lang w:val="en-US" w:eastAsia="zh-CN"/>
        </w:rPr>
        <w:t>8、</w:t>
      </w:r>
      <w:r>
        <w:rPr>
          <w:rFonts w:hint="eastAsia" w:ascii="宋体" w:hAnsi="宋体" w:eastAsia="宋体" w:cs="宋体"/>
          <w:b w:val="0"/>
          <w:bCs/>
          <w:caps/>
          <w:color w:val="000000"/>
          <w:sz w:val="24"/>
          <w:szCs w:val="24"/>
          <w:highlight w:val="none"/>
          <w:lang w:eastAsia="zh-CN"/>
        </w:rPr>
        <w:t>供应商</w:t>
      </w:r>
      <w:r>
        <w:rPr>
          <w:rFonts w:hint="eastAsia" w:ascii="宋体" w:hAnsi="宋体" w:eastAsia="宋体" w:cs="宋体"/>
          <w:b w:val="0"/>
          <w:bCs/>
          <w:caps/>
          <w:color w:val="000000"/>
          <w:sz w:val="24"/>
          <w:szCs w:val="24"/>
          <w:highlight w:val="none"/>
        </w:rPr>
        <w:t>提供承诺函（格式自拟），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w:t>
      </w:r>
      <w:r>
        <w:rPr>
          <w:rFonts w:hint="eastAsia" w:ascii="宋体" w:hAnsi="宋体" w:eastAsia="宋体" w:cs="宋体"/>
          <w:b w:val="0"/>
          <w:bCs/>
          <w:caps/>
          <w:color w:val="000000"/>
          <w:sz w:val="24"/>
          <w:szCs w:val="24"/>
          <w:highlight w:val="none"/>
          <w:lang w:eastAsia="zh-CN"/>
        </w:rPr>
        <w:t>供应商</w:t>
      </w:r>
      <w:r>
        <w:rPr>
          <w:rFonts w:hint="eastAsia" w:ascii="宋体" w:hAnsi="宋体" w:eastAsia="宋体" w:cs="宋体"/>
          <w:b w:val="0"/>
          <w:bCs/>
          <w:caps/>
          <w:color w:val="000000"/>
          <w:sz w:val="24"/>
          <w:szCs w:val="24"/>
          <w:highlight w:val="none"/>
        </w:rPr>
        <w:t>取消其</w:t>
      </w:r>
      <w:r>
        <w:rPr>
          <w:rFonts w:hint="eastAsia" w:ascii="宋体" w:hAnsi="宋体" w:eastAsia="宋体" w:cs="宋体"/>
          <w:b w:val="0"/>
          <w:bCs/>
          <w:caps/>
          <w:color w:val="000000"/>
          <w:sz w:val="24"/>
          <w:szCs w:val="24"/>
          <w:highlight w:val="none"/>
          <w:lang w:eastAsia="zh-CN"/>
        </w:rPr>
        <w:t>谈判</w:t>
      </w:r>
      <w:r>
        <w:rPr>
          <w:rFonts w:hint="eastAsia" w:ascii="宋体" w:hAnsi="宋体" w:eastAsia="宋体" w:cs="宋体"/>
          <w:b w:val="0"/>
          <w:bCs/>
          <w:caps/>
          <w:color w:val="000000"/>
          <w:sz w:val="24"/>
          <w:szCs w:val="24"/>
          <w:highlight w:val="none"/>
        </w:rPr>
        <w:t>资格，并承担由此造成的一切法律责任及后果。</w:t>
      </w:r>
    </w:p>
    <w:p w14:paraId="40619DB8">
      <w:pPr>
        <w:widowControl/>
        <w:spacing w:line="440" w:lineRule="exact"/>
        <w:jc w:val="left"/>
        <w:rPr>
          <w:rFonts w:hint="eastAsia" w:ascii="宋体" w:hAnsi="宋体" w:eastAsia="宋体" w:cs="宋体"/>
          <w:b w:val="0"/>
          <w:bCs/>
          <w:color w:val="FF0000"/>
          <w:kern w:val="2"/>
          <w:sz w:val="24"/>
          <w:szCs w:val="22"/>
          <w:highlight w:val="none"/>
        </w:rPr>
      </w:pPr>
      <w:r>
        <w:rPr>
          <w:rFonts w:hint="eastAsia" w:ascii="宋体" w:hAnsi="宋体" w:eastAsia="宋体" w:cs="宋体"/>
          <w:b/>
          <w:bCs w:val="0"/>
          <w:color w:val="000000"/>
          <w:kern w:val="2"/>
          <w:sz w:val="24"/>
          <w:szCs w:val="24"/>
          <w:highlight w:val="none"/>
          <w:shd w:val="clear" w:color="auto" w:fill="FFFFFF"/>
          <w:lang w:eastAsia="zh-CN"/>
        </w:rPr>
        <w:t>（二）</w:t>
      </w:r>
      <w:r>
        <w:rPr>
          <w:rFonts w:hint="eastAsia" w:ascii="宋体" w:hAnsi="宋体" w:eastAsia="宋体" w:cs="宋体"/>
          <w:b/>
          <w:bCs w:val="0"/>
          <w:color w:val="000000"/>
          <w:kern w:val="2"/>
          <w:sz w:val="24"/>
          <w:szCs w:val="24"/>
          <w:highlight w:val="none"/>
          <w:shd w:val="clear" w:color="auto" w:fill="FFFFFF"/>
        </w:rPr>
        <w:t>特殊资格要求</w:t>
      </w:r>
      <w:r>
        <w:rPr>
          <w:rFonts w:hint="eastAsia" w:hAnsi="宋体" w:cs="宋体"/>
          <w:b/>
          <w:bCs w:val="0"/>
          <w:color w:val="auto"/>
          <w:kern w:val="2"/>
          <w:sz w:val="24"/>
          <w:szCs w:val="24"/>
          <w:shd w:val="clear" w:color="auto" w:fill="FFFFFF"/>
        </w:rPr>
        <w:t>：</w:t>
      </w:r>
      <w:r>
        <w:rPr>
          <w:rFonts w:hint="eastAsia" w:ascii="宋体" w:hAnsi="宋体" w:eastAsia="宋体" w:cs="宋体"/>
          <w:b w:val="0"/>
          <w:bCs/>
          <w:caps/>
          <w:color w:val="000000"/>
          <w:sz w:val="24"/>
          <w:szCs w:val="24"/>
          <w:highlight w:val="none"/>
          <w:lang w:eastAsia="zh-CN"/>
        </w:rPr>
        <w:t>供应商为生产企业的，提供《农药生产许可证》或农药生产批准文件，供应商为经营企业的，提供《农药经营许可证》</w:t>
      </w:r>
      <w:r>
        <w:rPr>
          <w:rFonts w:hint="eastAsia" w:ascii="宋体" w:hAnsi="宋体" w:eastAsia="宋体" w:cs="宋体"/>
          <w:b w:val="0"/>
          <w:bCs/>
          <w:color w:val="000000"/>
          <w:sz w:val="24"/>
          <w:szCs w:val="24"/>
          <w:highlight w:val="none"/>
          <w:shd w:val="clear" w:color="auto" w:fill="FFFFFF"/>
          <w:lang w:val="en-US" w:eastAsia="zh-CN"/>
        </w:rPr>
        <w:t>。</w:t>
      </w:r>
      <w:r>
        <w:rPr>
          <w:rFonts w:hint="eastAsia" w:ascii="宋体" w:hAnsi="宋体" w:eastAsia="宋体" w:cs="宋体"/>
          <w:b w:val="0"/>
          <w:bCs/>
          <w:color w:val="000000"/>
          <w:kern w:val="2"/>
          <w:sz w:val="24"/>
          <w:szCs w:val="22"/>
          <w:highlight w:val="none"/>
        </w:rPr>
        <w:t xml:space="preserve">  </w:t>
      </w:r>
    </w:p>
    <w:p w14:paraId="5D0CA459">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rPr>
      </w:pPr>
      <w:r>
        <w:rPr>
          <w:rFonts w:hint="eastAsia" w:ascii="宋体" w:hAnsi="宋体" w:eastAsia="宋体" w:cs="宋体"/>
          <w:b w:val="0"/>
          <w:bCs/>
          <w:caps/>
          <w:color w:val="000000"/>
          <w:sz w:val="24"/>
          <w:szCs w:val="24"/>
          <w:highlight w:val="none"/>
        </w:rPr>
        <w:t>注：提供的资质复印件不清晰，不能有效证明供应商资质情况，经谈判小组审查，将视为该资质未提供。</w:t>
      </w:r>
    </w:p>
    <w:p w14:paraId="4644129F">
      <w:pPr>
        <w:pStyle w:val="12"/>
        <w:rPr>
          <w:rFonts w:hint="eastAsia" w:ascii="宋体" w:hAnsi="宋体" w:eastAsia="宋体" w:cs="宋体"/>
          <w:color w:val="auto"/>
          <w:sz w:val="30"/>
          <w:szCs w:val="30"/>
          <w:lang w:eastAsia="zh-CN"/>
        </w:rPr>
      </w:pPr>
    </w:p>
    <w:p w14:paraId="577AFFEE">
      <w:pPr>
        <w:pStyle w:val="5"/>
        <w:numPr>
          <w:ilvl w:val="0"/>
          <w:numId w:val="0"/>
        </w:numPr>
        <w:spacing w:before="120" w:after="120"/>
        <w:ind w:leftChars="200"/>
        <w:jc w:val="center"/>
        <w:rPr>
          <w:rFonts w:hint="eastAsia" w:ascii="宋体" w:hAnsi="宋体" w:eastAsia="宋体" w:cs="宋体"/>
          <w:color w:val="auto"/>
          <w:sz w:val="30"/>
          <w:szCs w:val="30"/>
          <w:lang w:eastAsia="zh-CN"/>
        </w:rPr>
      </w:pPr>
    </w:p>
    <w:p w14:paraId="7B788F38">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br w:type="page"/>
      </w:r>
    </w:p>
    <w:p w14:paraId="52EB9051">
      <w:pPr>
        <w:pStyle w:val="5"/>
        <w:numPr>
          <w:ilvl w:val="0"/>
          <w:numId w:val="0"/>
        </w:numPr>
        <w:spacing w:before="120" w:after="120"/>
        <w:ind w:leftChars="200"/>
        <w:jc w:val="center"/>
        <w:rPr>
          <w:rFonts w:ascii="宋体" w:hAnsi="宋体" w:eastAsia="宋体" w:cs="宋体"/>
          <w:color w:val="auto"/>
          <w:sz w:val="30"/>
          <w:szCs w:val="30"/>
        </w:rPr>
      </w:pPr>
      <w:r>
        <w:rPr>
          <w:rFonts w:hint="eastAsia" w:ascii="宋体" w:hAnsi="宋体" w:eastAsia="宋体" w:cs="宋体"/>
          <w:color w:val="auto"/>
          <w:sz w:val="30"/>
          <w:szCs w:val="30"/>
          <w:lang w:eastAsia="zh-CN"/>
        </w:rPr>
        <w:t>三、</w:t>
      </w:r>
      <w:r>
        <w:rPr>
          <w:rFonts w:hint="eastAsia" w:ascii="宋体" w:hAnsi="宋体" w:eastAsia="宋体" w:cs="宋体"/>
          <w:color w:val="auto"/>
          <w:sz w:val="30"/>
          <w:szCs w:val="30"/>
        </w:rPr>
        <w:t>采购清单及商务要求</w:t>
      </w:r>
      <w:bookmarkEnd w:id="7"/>
      <w:bookmarkEnd w:id="8"/>
      <w:bookmarkEnd w:id="9"/>
    </w:p>
    <w:p w14:paraId="37C7D135">
      <w:pPr>
        <w:spacing w:before="240" w:beforeLines="100" w:after="120" w:afterLines="50" w:line="240" w:lineRule="auto"/>
        <w:rPr>
          <w:rFonts w:hint="eastAsia" w:ascii="宋体" w:hAnsi="宋体" w:eastAsia="宋体" w:cs="宋体"/>
          <w:b/>
          <w:bCs w:val="0"/>
          <w:color w:val="000000"/>
          <w:sz w:val="30"/>
          <w:szCs w:val="30"/>
          <w:highlight w:val="none"/>
        </w:rPr>
      </w:pPr>
      <w:bookmarkStart w:id="10" w:name="_Toc407182666"/>
      <w:bookmarkStart w:id="11" w:name="_Toc3595"/>
      <w:r>
        <w:rPr>
          <w:rFonts w:hint="eastAsia" w:ascii="宋体" w:hAnsi="宋体" w:eastAsia="宋体" w:cs="宋体"/>
          <w:b/>
          <w:bCs w:val="0"/>
          <w:color w:val="000000"/>
          <w:sz w:val="30"/>
          <w:szCs w:val="30"/>
          <w:highlight w:val="none"/>
        </w:rPr>
        <w:t>（一）采购清单</w:t>
      </w:r>
      <w:bookmarkEnd w:id="10"/>
      <w:bookmarkEnd w:id="11"/>
    </w:p>
    <w:p w14:paraId="19A12867">
      <w:pPr>
        <w:spacing w:line="480" w:lineRule="auto"/>
        <w:jc w:val="both"/>
        <w:rPr>
          <w:rFonts w:hint="eastAsia" w:ascii="宋体" w:hAnsi="宋体" w:eastAsia="宋体" w:cs="宋体"/>
          <w:color w:val="auto"/>
          <w:sz w:val="24"/>
          <w:szCs w:val="24"/>
          <w:highlight w:val="none"/>
          <w:lang w:eastAsia="zh-CN"/>
        </w:rPr>
      </w:pPr>
      <w:r>
        <w:rPr>
          <w:rFonts w:hint="eastAsia" w:ascii="宋体" w:hAnsi="宋体" w:cs="宋体"/>
          <w:color w:val="auto"/>
        </w:rPr>
        <w:t xml:space="preserve"> </w:t>
      </w:r>
      <w:r>
        <w:rPr>
          <w:rFonts w:hint="eastAsia" w:ascii="宋体" w:hAnsi="宋体" w:eastAsia="宋体" w:cs="宋体"/>
          <w:bCs/>
          <w:color w:val="auto"/>
          <w:sz w:val="24"/>
          <w:lang w:eastAsia="zh-CN"/>
        </w:rPr>
        <w:t>项目名称：六盘水市水城区2025年大豆种植补助项目绿色防控药械采购</w:t>
      </w:r>
    </w:p>
    <w:tbl>
      <w:tblPr>
        <w:tblStyle w:val="14"/>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31"/>
        <w:gridCol w:w="2079"/>
        <w:gridCol w:w="735"/>
        <w:gridCol w:w="885"/>
        <w:gridCol w:w="1950"/>
      </w:tblGrid>
      <w:tr w14:paraId="50C6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8" w:type="dxa"/>
            <w:noWrap w:val="0"/>
            <w:vAlign w:val="center"/>
          </w:tcPr>
          <w:p w14:paraId="51130065">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331" w:type="dxa"/>
            <w:noWrap w:val="0"/>
            <w:vAlign w:val="center"/>
          </w:tcPr>
          <w:p w14:paraId="10147E7D">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采购农药名称</w:t>
            </w:r>
          </w:p>
        </w:tc>
        <w:tc>
          <w:tcPr>
            <w:tcW w:w="2079" w:type="dxa"/>
            <w:noWrap w:val="0"/>
            <w:vAlign w:val="center"/>
          </w:tcPr>
          <w:p w14:paraId="0D714C8A">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w:t>
            </w:r>
          </w:p>
        </w:tc>
        <w:tc>
          <w:tcPr>
            <w:tcW w:w="735" w:type="dxa"/>
            <w:noWrap w:val="0"/>
            <w:vAlign w:val="center"/>
          </w:tcPr>
          <w:p w14:paraId="3012C283">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85" w:type="dxa"/>
            <w:noWrap w:val="0"/>
            <w:vAlign w:val="center"/>
          </w:tcPr>
          <w:p w14:paraId="39F1457F">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950" w:type="dxa"/>
            <w:noWrap w:val="0"/>
            <w:vAlign w:val="center"/>
          </w:tcPr>
          <w:p w14:paraId="40575C3E">
            <w:pPr>
              <w:spacing w:line="48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7577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409DFCAE">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31" w:type="dxa"/>
            <w:noWrap w:val="0"/>
            <w:vAlign w:val="center"/>
          </w:tcPr>
          <w:p w14:paraId="558BF3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480克/升丙硫菌唑悬浮剂</w:t>
            </w:r>
          </w:p>
        </w:tc>
        <w:tc>
          <w:tcPr>
            <w:tcW w:w="2079" w:type="dxa"/>
            <w:noWrap w:val="0"/>
            <w:vAlign w:val="center"/>
          </w:tcPr>
          <w:p w14:paraId="07474669">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100毫升×60瓶</w:t>
            </w:r>
          </w:p>
        </w:tc>
        <w:tc>
          <w:tcPr>
            <w:tcW w:w="735" w:type="dxa"/>
            <w:noWrap w:val="0"/>
            <w:vAlign w:val="center"/>
          </w:tcPr>
          <w:p w14:paraId="278883E0">
            <w:pPr>
              <w:spacing w:line="48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2C2E61FC">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125</w:t>
            </w:r>
          </w:p>
        </w:tc>
        <w:tc>
          <w:tcPr>
            <w:tcW w:w="1950" w:type="dxa"/>
            <w:noWrap w:val="0"/>
            <w:vAlign w:val="center"/>
          </w:tcPr>
          <w:p w14:paraId="378214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0CAA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5DCC98C2">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31" w:type="dxa"/>
            <w:noWrap w:val="0"/>
            <w:vAlign w:val="center"/>
          </w:tcPr>
          <w:p w14:paraId="5342DD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75%肟菌·戊唑醇水分散粒剂（拿敌稳）</w:t>
            </w:r>
          </w:p>
        </w:tc>
        <w:tc>
          <w:tcPr>
            <w:tcW w:w="2079" w:type="dxa"/>
            <w:noWrap w:val="0"/>
            <w:vAlign w:val="center"/>
          </w:tcPr>
          <w:p w14:paraId="01B52839">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5克×400包</w:t>
            </w:r>
          </w:p>
        </w:tc>
        <w:tc>
          <w:tcPr>
            <w:tcW w:w="735" w:type="dxa"/>
            <w:noWrap w:val="0"/>
            <w:vAlign w:val="center"/>
          </w:tcPr>
          <w:p w14:paraId="75EDDE94">
            <w:pPr>
              <w:spacing w:line="48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14360B2E">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60</w:t>
            </w:r>
          </w:p>
        </w:tc>
        <w:tc>
          <w:tcPr>
            <w:tcW w:w="1950" w:type="dxa"/>
            <w:noWrap w:val="0"/>
            <w:vAlign w:val="center"/>
          </w:tcPr>
          <w:p w14:paraId="68517E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0403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7294A12E">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331" w:type="dxa"/>
            <w:noWrap w:val="0"/>
            <w:vAlign w:val="center"/>
          </w:tcPr>
          <w:p w14:paraId="174606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430克/升戊唑醇悬浮剂（富力库）</w:t>
            </w:r>
          </w:p>
        </w:tc>
        <w:tc>
          <w:tcPr>
            <w:tcW w:w="2079" w:type="dxa"/>
            <w:noWrap w:val="0"/>
            <w:vAlign w:val="center"/>
          </w:tcPr>
          <w:p w14:paraId="1F8BED44">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100毫升×50瓶</w:t>
            </w:r>
          </w:p>
        </w:tc>
        <w:tc>
          <w:tcPr>
            <w:tcW w:w="735" w:type="dxa"/>
            <w:noWrap w:val="0"/>
            <w:vAlign w:val="center"/>
          </w:tcPr>
          <w:p w14:paraId="01D9A000">
            <w:pPr>
              <w:spacing w:line="48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75948E57">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950" w:type="dxa"/>
            <w:noWrap w:val="0"/>
            <w:vAlign w:val="center"/>
          </w:tcPr>
          <w:p w14:paraId="69A68A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4443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103F2216">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331" w:type="dxa"/>
            <w:noWrap w:val="0"/>
            <w:vAlign w:val="center"/>
          </w:tcPr>
          <w:p w14:paraId="57F649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25%嘧菌酯悬浮剂</w:t>
            </w:r>
          </w:p>
        </w:tc>
        <w:tc>
          <w:tcPr>
            <w:tcW w:w="2079" w:type="dxa"/>
            <w:noWrap w:val="0"/>
            <w:vAlign w:val="center"/>
          </w:tcPr>
          <w:p w14:paraId="011E3547">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100克×50瓶</w:t>
            </w:r>
          </w:p>
        </w:tc>
        <w:tc>
          <w:tcPr>
            <w:tcW w:w="735" w:type="dxa"/>
            <w:noWrap w:val="0"/>
            <w:vAlign w:val="center"/>
          </w:tcPr>
          <w:p w14:paraId="08CA0F20">
            <w:pPr>
              <w:spacing w:line="48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206F5DF6">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950" w:type="dxa"/>
            <w:noWrap w:val="0"/>
            <w:vAlign w:val="center"/>
          </w:tcPr>
          <w:p w14:paraId="2D41A3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1210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425145C7">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31" w:type="dxa"/>
            <w:noWrap w:val="0"/>
            <w:vAlign w:val="center"/>
          </w:tcPr>
          <w:p w14:paraId="58812F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99%磷酸二氢钾粉剂</w:t>
            </w:r>
          </w:p>
        </w:tc>
        <w:tc>
          <w:tcPr>
            <w:tcW w:w="2079" w:type="dxa"/>
            <w:noWrap w:val="0"/>
            <w:vAlign w:val="center"/>
          </w:tcPr>
          <w:p w14:paraId="0C8EC7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200克×50包</w:t>
            </w:r>
          </w:p>
        </w:tc>
        <w:tc>
          <w:tcPr>
            <w:tcW w:w="735" w:type="dxa"/>
            <w:noWrap w:val="0"/>
            <w:vAlign w:val="center"/>
          </w:tcPr>
          <w:p w14:paraId="44F84D3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885" w:type="dxa"/>
            <w:noWrap w:val="0"/>
            <w:vAlign w:val="center"/>
          </w:tcPr>
          <w:p w14:paraId="34DA2F5F">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950" w:type="dxa"/>
            <w:noWrap w:val="0"/>
            <w:vAlign w:val="center"/>
          </w:tcPr>
          <w:p w14:paraId="7BF5F6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4C7F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33E33FB8">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331" w:type="dxa"/>
            <w:noWrap w:val="0"/>
            <w:vAlign w:val="center"/>
          </w:tcPr>
          <w:p w14:paraId="4ECC88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0.136%赤·吲乙·芸苔可湿性粉剂</w:t>
            </w:r>
          </w:p>
        </w:tc>
        <w:tc>
          <w:tcPr>
            <w:tcW w:w="2079" w:type="dxa"/>
            <w:noWrap w:val="0"/>
            <w:vAlign w:val="center"/>
          </w:tcPr>
          <w:p w14:paraId="07F810FC">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3克×640包</w:t>
            </w:r>
          </w:p>
        </w:tc>
        <w:tc>
          <w:tcPr>
            <w:tcW w:w="735" w:type="dxa"/>
            <w:noWrap w:val="0"/>
            <w:vAlign w:val="center"/>
          </w:tcPr>
          <w:p w14:paraId="465C5323">
            <w:pPr>
              <w:spacing w:line="48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3A5A61AE">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31</w:t>
            </w:r>
          </w:p>
        </w:tc>
        <w:tc>
          <w:tcPr>
            <w:tcW w:w="1950" w:type="dxa"/>
            <w:noWrap w:val="0"/>
            <w:vAlign w:val="center"/>
          </w:tcPr>
          <w:p w14:paraId="7098E8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52ED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2F2A63AC">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31" w:type="dxa"/>
            <w:noWrap w:val="0"/>
            <w:vAlign w:val="center"/>
          </w:tcPr>
          <w:p w14:paraId="0FE551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25%甲维·茚虫威水分散粒剂</w:t>
            </w:r>
          </w:p>
        </w:tc>
        <w:tc>
          <w:tcPr>
            <w:tcW w:w="2079" w:type="dxa"/>
            <w:noWrap w:val="0"/>
            <w:vAlign w:val="center"/>
          </w:tcPr>
          <w:p w14:paraId="1157CC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5克×800包</w:t>
            </w:r>
          </w:p>
        </w:tc>
        <w:tc>
          <w:tcPr>
            <w:tcW w:w="735" w:type="dxa"/>
            <w:noWrap w:val="0"/>
            <w:vAlign w:val="center"/>
          </w:tcPr>
          <w:p w14:paraId="2C7E535F">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6BD6E0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950" w:type="dxa"/>
            <w:noWrap w:val="0"/>
            <w:vAlign w:val="center"/>
          </w:tcPr>
          <w:p w14:paraId="63A612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64A1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049CB7AB">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331" w:type="dxa"/>
            <w:noWrap w:val="0"/>
            <w:vAlign w:val="center"/>
          </w:tcPr>
          <w:p w14:paraId="22E471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1%噻虫胺颗粒剂</w:t>
            </w:r>
          </w:p>
        </w:tc>
        <w:tc>
          <w:tcPr>
            <w:tcW w:w="2079" w:type="dxa"/>
            <w:noWrap w:val="0"/>
            <w:vAlign w:val="center"/>
          </w:tcPr>
          <w:p w14:paraId="28753E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1000克×20包</w:t>
            </w:r>
          </w:p>
        </w:tc>
        <w:tc>
          <w:tcPr>
            <w:tcW w:w="735" w:type="dxa"/>
            <w:noWrap w:val="0"/>
            <w:vAlign w:val="center"/>
          </w:tcPr>
          <w:p w14:paraId="791970E2">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2DBD3D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950" w:type="dxa"/>
            <w:noWrap w:val="0"/>
            <w:vAlign w:val="center"/>
          </w:tcPr>
          <w:p w14:paraId="36A24E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58EF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0C61851D">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331" w:type="dxa"/>
            <w:noWrap w:val="0"/>
            <w:vAlign w:val="center"/>
          </w:tcPr>
          <w:p w14:paraId="39ECF5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安融乐飞防助剂</w:t>
            </w:r>
          </w:p>
        </w:tc>
        <w:tc>
          <w:tcPr>
            <w:tcW w:w="2079" w:type="dxa"/>
            <w:noWrap w:val="0"/>
            <w:vAlign w:val="center"/>
          </w:tcPr>
          <w:p w14:paraId="51764C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100毫升×50瓶</w:t>
            </w:r>
          </w:p>
        </w:tc>
        <w:tc>
          <w:tcPr>
            <w:tcW w:w="735" w:type="dxa"/>
            <w:noWrap w:val="0"/>
            <w:vAlign w:val="center"/>
          </w:tcPr>
          <w:p w14:paraId="1ECC0498">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665FAA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950" w:type="dxa"/>
            <w:noWrap w:val="0"/>
            <w:vAlign w:val="center"/>
          </w:tcPr>
          <w:p w14:paraId="6EF1EF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082C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6B121B1D">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31" w:type="dxa"/>
            <w:noWrap w:val="0"/>
            <w:vAlign w:val="center"/>
          </w:tcPr>
          <w:p w14:paraId="342818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240克/升虫螨腈悬浮剂</w:t>
            </w:r>
          </w:p>
        </w:tc>
        <w:tc>
          <w:tcPr>
            <w:tcW w:w="2079" w:type="dxa"/>
            <w:noWrap w:val="0"/>
            <w:vAlign w:val="center"/>
          </w:tcPr>
          <w:p w14:paraId="631E81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200克×40瓶</w:t>
            </w:r>
          </w:p>
        </w:tc>
        <w:tc>
          <w:tcPr>
            <w:tcW w:w="735" w:type="dxa"/>
            <w:noWrap w:val="0"/>
            <w:vAlign w:val="center"/>
          </w:tcPr>
          <w:p w14:paraId="0C0C58FC">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46E968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950" w:type="dxa"/>
            <w:noWrap w:val="0"/>
            <w:vAlign w:val="center"/>
          </w:tcPr>
          <w:p w14:paraId="70D427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0399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51A8D900">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331" w:type="dxa"/>
            <w:noWrap w:val="0"/>
            <w:vAlign w:val="center"/>
          </w:tcPr>
          <w:p w14:paraId="5142F1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30%甲霜·噁霉灵水剂</w:t>
            </w:r>
          </w:p>
        </w:tc>
        <w:tc>
          <w:tcPr>
            <w:tcW w:w="2079" w:type="dxa"/>
            <w:noWrap w:val="0"/>
            <w:vAlign w:val="center"/>
          </w:tcPr>
          <w:p w14:paraId="2D1272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10毫升×500包</w:t>
            </w:r>
          </w:p>
        </w:tc>
        <w:tc>
          <w:tcPr>
            <w:tcW w:w="735" w:type="dxa"/>
            <w:noWrap w:val="0"/>
            <w:vAlign w:val="center"/>
          </w:tcPr>
          <w:p w14:paraId="2E45A10A">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38ADF1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950" w:type="dxa"/>
            <w:noWrap w:val="0"/>
            <w:vAlign w:val="center"/>
          </w:tcPr>
          <w:p w14:paraId="7272A4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67C5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38756CE3">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331" w:type="dxa"/>
            <w:noWrap w:val="0"/>
            <w:vAlign w:val="center"/>
          </w:tcPr>
          <w:p w14:paraId="6C87EF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35%喹啉铜·四霉素悬浮剂</w:t>
            </w:r>
          </w:p>
        </w:tc>
        <w:tc>
          <w:tcPr>
            <w:tcW w:w="2079" w:type="dxa"/>
            <w:noWrap w:val="0"/>
            <w:vAlign w:val="center"/>
          </w:tcPr>
          <w:p w14:paraId="1A803E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200克×30瓶</w:t>
            </w:r>
          </w:p>
        </w:tc>
        <w:tc>
          <w:tcPr>
            <w:tcW w:w="735" w:type="dxa"/>
            <w:noWrap w:val="0"/>
            <w:vAlign w:val="center"/>
          </w:tcPr>
          <w:p w14:paraId="2063F275">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440C40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950" w:type="dxa"/>
            <w:noWrap w:val="0"/>
            <w:vAlign w:val="center"/>
          </w:tcPr>
          <w:p w14:paraId="5B61FD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397B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700B19EF">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331" w:type="dxa"/>
            <w:noWrap w:val="0"/>
            <w:vAlign w:val="center"/>
          </w:tcPr>
          <w:p w14:paraId="7EF0F2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50%氯溴异氰尿酸可溶液剂</w:t>
            </w:r>
          </w:p>
        </w:tc>
        <w:tc>
          <w:tcPr>
            <w:tcW w:w="2079" w:type="dxa"/>
            <w:noWrap w:val="0"/>
            <w:vAlign w:val="center"/>
          </w:tcPr>
          <w:p w14:paraId="02AA9A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20克×300包</w:t>
            </w:r>
          </w:p>
        </w:tc>
        <w:tc>
          <w:tcPr>
            <w:tcW w:w="735" w:type="dxa"/>
            <w:noWrap w:val="0"/>
            <w:vAlign w:val="center"/>
          </w:tcPr>
          <w:p w14:paraId="10C017EE">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4EBD48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950" w:type="dxa"/>
            <w:noWrap w:val="0"/>
            <w:vAlign w:val="center"/>
          </w:tcPr>
          <w:p w14:paraId="30A001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1ECA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1679BEF0">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331" w:type="dxa"/>
            <w:noWrap w:val="0"/>
            <w:vAlign w:val="center"/>
          </w:tcPr>
          <w:p w14:paraId="17A7BA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10%四聚乙醛颗粒剂</w:t>
            </w:r>
          </w:p>
        </w:tc>
        <w:tc>
          <w:tcPr>
            <w:tcW w:w="2079" w:type="dxa"/>
            <w:noWrap w:val="0"/>
            <w:vAlign w:val="center"/>
          </w:tcPr>
          <w:p w14:paraId="5B6FC0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160克×50包</w:t>
            </w:r>
          </w:p>
        </w:tc>
        <w:tc>
          <w:tcPr>
            <w:tcW w:w="735" w:type="dxa"/>
            <w:noWrap w:val="0"/>
            <w:vAlign w:val="center"/>
          </w:tcPr>
          <w:p w14:paraId="58AE484B">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2EBD3D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950" w:type="dxa"/>
            <w:noWrap w:val="0"/>
            <w:vAlign w:val="center"/>
          </w:tcPr>
          <w:p w14:paraId="21F0D7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6D07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5557594F">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331" w:type="dxa"/>
            <w:noWrap w:val="0"/>
            <w:vAlign w:val="center"/>
          </w:tcPr>
          <w:p w14:paraId="71CF6B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6.5%甲维·四聚乙醛颗粒剂</w:t>
            </w:r>
          </w:p>
        </w:tc>
        <w:tc>
          <w:tcPr>
            <w:tcW w:w="2079" w:type="dxa"/>
            <w:noWrap w:val="0"/>
            <w:vAlign w:val="center"/>
          </w:tcPr>
          <w:p w14:paraId="65A2BC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180克×50包</w:t>
            </w:r>
          </w:p>
        </w:tc>
        <w:tc>
          <w:tcPr>
            <w:tcW w:w="735" w:type="dxa"/>
            <w:noWrap w:val="0"/>
            <w:vAlign w:val="center"/>
          </w:tcPr>
          <w:p w14:paraId="7A04B670">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5BD40E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950" w:type="dxa"/>
            <w:noWrap w:val="0"/>
            <w:vAlign w:val="center"/>
          </w:tcPr>
          <w:p w14:paraId="4E2815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2130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262101BD">
            <w:pPr>
              <w:keepNext w:val="0"/>
              <w:keepLines w:val="0"/>
              <w:widowControl/>
              <w:suppressLineNumbers w:val="0"/>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331" w:type="dxa"/>
            <w:noWrap w:val="0"/>
            <w:vAlign w:val="center"/>
          </w:tcPr>
          <w:p w14:paraId="5F308C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20%春雷·噻菌铜悬浮剂</w:t>
            </w:r>
          </w:p>
        </w:tc>
        <w:tc>
          <w:tcPr>
            <w:tcW w:w="2079" w:type="dxa"/>
            <w:noWrap w:val="0"/>
            <w:vAlign w:val="center"/>
          </w:tcPr>
          <w:p w14:paraId="2E6713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30克×300包</w:t>
            </w:r>
          </w:p>
        </w:tc>
        <w:tc>
          <w:tcPr>
            <w:tcW w:w="735" w:type="dxa"/>
            <w:noWrap w:val="0"/>
            <w:vAlign w:val="center"/>
          </w:tcPr>
          <w:p w14:paraId="1FCE386B">
            <w:pPr>
              <w:spacing w:line="48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885" w:type="dxa"/>
            <w:noWrap w:val="0"/>
            <w:vAlign w:val="center"/>
          </w:tcPr>
          <w:p w14:paraId="774B13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950" w:type="dxa"/>
            <w:noWrap w:val="0"/>
            <w:vAlign w:val="center"/>
          </w:tcPr>
          <w:p w14:paraId="2D9E9E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提供厂家授权书及检验报告</w:t>
            </w:r>
          </w:p>
        </w:tc>
      </w:tr>
      <w:tr w14:paraId="1971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98" w:type="dxa"/>
            <w:gridSpan w:val="6"/>
            <w:noWrap w:val="0"/>
            <w:vAlign w:val="center"/>
          </w:tcPr>
          <w:p w14:paraId="60A7A42A">
            <w:pPr>
              <w:spacing w:line="48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货物质量：符合国家及行业标准。</w:t>
            </w:r>
          </w:p>
        </w:tc>
      </w:tr>
    </w:tbl>
    <w:p w14:paraId="1896D0A4">
      <w:pPr>
        <w:spacing w:before="240" w:beforeLines="100" w:after="120" w:afterLines="50" w:line="240" w:lineRule="auto"/>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rPr>
        <w:t>二</w:t>
      </w: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rPr>
        <w:t>商务</w:t>
      </w:r>
      <w:r>
        <w:rPr>
          <w:rFonts w:hint="eastAsia" w:ascii="宋体" w:hAnsi="宋体" w:eastAsia="宋体" w:cs="宋体"/>
          <w:b/>
          <w:bCs w:val="0"/>
          <w:color w:val="auto"/>
          <w:sz w:val="30"/>
          <w:szCs w:val="30"/>
          <w:highlight w:val="none"/>
          <w:lang w:val="en-US" w:eastAsia="zh-CN"/>
        </w:rPr>
        <w:t>要求</w:t>
      </w:r>
      <w:r>
        <w:rPr>
          <w:rFonts w:hint="eastAsia" w:ascii="宋体" w:hAnsi="宋体" w:eastAsia="宋体" w:cs="宋体"/>
          <w:b/>
          <w:bCs w:val="0"/>
          <w:color w:val="auto"/>
          <w:sz w:val="30"/>
          <w:szCs w:val="30"/>
          <w:highlight w:val="none"/>
        </w:rPr>
        <w:t>：</w:t>
      </w:r>
    </w:p>
    <w:p w14:paraId="3B1D96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交货时间</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合同签订后10日历天内完成交货并验收合格。</w:t>
      </w:r>
      <w:r>
        <w:rPr>
          <w:rFonts w:hint="eastAsia" w:ascii="宋体" w:hAnsi="宋体" w:eastAsia="宋体" w:cs="宋体"/>
          <w:b w:val="0"/>
          <w:bCs/>
          <w:color w:val="auto"/>
          <w:sz w:val="24"/>
          <w:highlight w:val="none"/>
        </w:rPr>
        <w:t xml:space="preserve"> </w:t>
      </w:r>
    </w:p>
    <w:p w14:paraId="30E116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交货地点</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采购人指定地点。</w:t>
      </w:r>
    </w:p>
    <w:p w14:paraId="0207F8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3</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付款方式：本项目不预付货款，供货完成并经采购人验收合格后，按照财政支付程序支付全额货款</w:t>
      </w:r>
      <w:r>
        <w:rPr>
          <w:rFonts w:hint="eastAsia" w:ascii="宋体" w:hAnsi="宋体" w:eastAsia="宋体" w:cs="宋体"/>
          <w:b w:val="0"/>
          <w:bCs/>
          <w:color w:val="auto"/>
          <w:sz w:val="24"/>
          <w:highlight w:val="none"/>
          <w:lang w:eastAsia="zh-CN"/>
        </w:rPr>
        <w:t>。</w:t>
      </w:r>
    </w:p>
    <w:p w14:paraId="2D13CE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color w:val="auto"/>
          <w:sz w:val="24"/>
        </w:rPr>
      </w:pPr>
      <w:r>
        <w:rPr>
          <w:rFonts w:hint="eastAsia" w:ascii="宋体" w:hAnsi="宋体" w:eastAsia="宋体" w:cs="宋体"/>
          <w:b w:val="0"/>
          <w:bCs/>
          <w:color w:val="auto"/>
          <w:sz w:val="24"/>
          <w:highlight w:val="none"/>
          <w:lang w:val="en-US" w:eastAsia="zh-CN"/>
        </w:rPr>
        <w:t>4、服务响应时间：</w:t>
      </w:r>
      <w:r>
        <w:rPr>
          <w:rFonts w:hint="eastAsia" w:ascii="宋体" w:hAnsi="宋体" w:eastAsia="宋体" w:cs="宋体"/>
          <w:bCs/>
          <w:color w:val="auto"/>
          <w:sz w:val="24"/>
          <w:lang w:eastAsia="zh-CN"/>
        </w:rPr>
        <w:t>供应商须承诺在接到采购人通知应于 1 个小时内响应并提供相应的技术服务支持</w:t>
      </w:r>
      <w:r>
        <w:rPr>
          <w:rFonts w:hint="eastAsia" w:ascii="宋体" w:hAnsi="宋体" w:eastAsia="宋体" w:cs="宋体"/>
          <w:bCs/>
          <w:color w:val="auto"/>
          <w:sz w:val="24"/>
        </w:rPr>
        <w:t>。</w:t>
      </w:r>
    </w:p>
    <w:p w14:paraId="00928A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5、验收标准：（1）货物包装完整，数量与货物清单一致。</w:t>
      </w:r>
    </w:p>
    <w:p w14:paraId="4589D662">
      <w:pPr>
        <w:keepNext w:val="0"/>
        <w:keepLines w:val="0"/>
        <w:pageBreakBefore w:val="0"/>
        <w:widowControl w:val="0"/>
        <w:kinsoku/>
        <w:wordWrap/>
        <w:overflowPunct/>
        <w:topLinePunct w:val="0"/>
        <w:autoSpaceDE/>
        <w:autoSpaceDN/>
        <w:bidi w:val="0"/>
        <w:adjustRightInd/>
        <w:snapToGrid/>
        <w:spacing w:line="560" w:lineRule="exact"/>
        <w:ind w:firstLine="1680" w:firstLineChars="7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（2）货物的质量复合国家及行业标准。</w:t>
      </w:r>
    </w:p>
    <w:p w14:paraId="27A0F5FC">
      <w:pPr>
        <w:keepNext w:val="0"/>
        <w:keepLines w:val="0"/>
        <w:pageBreakBefore w:val="0"/>
        <w:widowControl w:val="0"/>
        <w:kinsoku/>
        <w:wordWrap/>
        <w:overflowPunct/>
        <w:topLinePunct w:val="0"/>
        <w:autoSpaceDE/>
        <w:autoSpaceDN/>
        <w:bidi w:val="0"/>
        <w:adjustRightInd/>
        <w:snapToGrid/>
        <w:spacing w:line="560" w:lineRule="exact"/>
        <w:ind w:firstLine="1680" w:firstLineChars="7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（3）满足采购文件要求。</w:t>
      </w:r>
    </w:p>
    <w:p w14:paraId="07938C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kern w:val="2"/>
          <w:sz w:val="24"/>
          <w:highlight w:val="none"/>
          <w:lang w:val="en-US" w:eastAsia="zh-CN" w:bidi="ar-SA"/>
        </w:rPr>
        <w:t>6、售后服务方案：供应商须针对本项目提供售后服务方案（方案中须注明售后服务联系人、联系电话、联系地址，并书面承诺内容真实有效，保证采购人能联系到此负责人，若中途更换负责人，</w:t>
      </w:r>
      <w:r>
        <w:rPr>
          <w:rFonts w:hint="eastAsia" w:ascii="宋体" w:hAnsi="宋体" w:eastAsia="宋体" w:cs="宋体"/>
          <w:b w:val="0"/>
          <w:bCs/>
          <w:color w:val="auto"/>
          <w:sz w:val="24"/>
          <w:highlight w:val="none"/>
          <w:lang w:val="en-US" w:eastAsia="zh-CN"/>
        </w:rPr>
        <w:t>则提前3个工作日通知采购人。内容不全的视为未提供。）</w:t>
      </w:r>
    </w:p>
    <w:p w14:paraId="247D01E2">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br w:type="page"/>
      </w:r>
    </w:p>
    <w:p w14:paraId="62A26627">
      <w:pPr>
        <w:jc w:val="center"/>
        <w:rPr>
          <w:rFonts w:hint="eastAsia" w:eastAsia="宋体"/>
          <w:lang w:eastAsia="zh-CN"/>
        </w:rPr>
      </w:pPr>
      <w:r>
        <w:rPr>
          <w:rFonts w:hint="eastAsia" w:ascii="宋体" w:hAnsi="宋体" w:eastAsia="宋体" w:cs="宋体"/>
          <w:color w:val="auto"/>
          <w:sz w:val="30"/>
          <w:szCs w:val="30"/>
          <w:lang w:eastAsia="zh-CN"/>
        </w:rPr>
        <w:t>四、谈判程序及评定成交标准</w:t>
      </w:r>
    </w:p>
    <w:p w14:paraId="4E9B716E">
      <w:pPr>
        <w:pStyle w:val="12"/>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hAnsi="宋体" w:eastAsia="宋体" w:cs="宋体"/>
          <w:color w:val="auto"/>
          <w:sz w:val="24"/>
          <w:szCs w:val="24"/>
          <w:lang w:val="en-US" w:eastAsia="zh-CN"/>
        </w:rPr>
        <w:t>.</w:t>
      </w:r>
      <w:r>
        <w:rPr>
          <w:rFonts w:hint="eastAsia" w:ascii="宋体" w:hAnsi="宋体" w:eastAsia="宋体" w:cs="宋体"/>
          <w:color w:val="auto"/>
          <w:sz w:val="24"/>
          <w:szCs w:val="24"/>
        </w:rPr>
        <w:t>竞争性谈判小组的组成：</w:t>
      </w:r>
      <w:r>
        <w:rPr>
          <w:rFonts w:hint="eastAsia" w:ascii="宋体" w:hAnsi="宋体" w:eastAsia="宋体" w:cs="宋体"/>
          <w:color w:val="auto"/>
          <w:sz w:val="24"/>
          <w:szCs w:val="24"/>
          <w:u w:val="single"/>
        </w:rPr>
        <w:t>贵州省综合专家库随机抽取技术、经济等方面的专家2人，采购人代表1人，共3人组成。</w:t>
      </w:r>
      <w:r>
        <w:rPr>
          <w:rFonts w:hint="eastAsia" w:ascii="宋体" w:hAnsi="宋体" w:eastAsia="宋体" w:cs="宋体"/>
          <w:color w:val="auto"/>
          <w:sz w:val="24"/>
          <w:szCs w:val="24"/>
          <w:u w:val="none"/>
        </w:rPr>
        <w:t>在</w:t>
      </w:r>
      <w:r>
        <w:rPr>
          <w:rFonts w:hint="eastAsia" w:ascii="宋体" w:hAnsi="宋体" w:eastAsia="宋体" w:cs="宋体"/>
          <w:color w:val="auto"/>
          <w:sz w:val="24"/>
          <w:szCs w:val="24"/>
        </w:rPr>
        <w:t>整个谈判与</w:t>
      </w:r>
      <w:r>
        <w:rPr>
          <w:rFonts w:hint="eastAsia" w:hAnsi="宋体" w:eastAsia="宋体" w:cs="宋体"/>
          <w:color w:val="auto"/>
          <w:sz w:val="24"/>
          <w:szCs w:val="24"/>
          <w:lang w:val="en-US" w:eastAsia="zh-CN"/>
        </w:rPr>
        <w:t>评审</w:t>
      </w:r>
      <w:r>
        <w:rPr>
          <w:rFonts w:hint="eastAsia" w:ascii="宋体" w:hAnsi="宋体" w:eastAsia="宋体" w:cs="宋体"/>
          <w:color w:val="auto"/>
          <w:sz w:val="24"/>
          <w:szCs w:val="24"/>
        </w:rPr>
        <w:t>过程中，谈判小组将负责对全部</w:t>
      </w:r>
      <w:r>
        <w:rPr>
          <w:rFonts w:hint="eastAsia" w:hAnsi="宋体" w:eastAsia="宋体" w:cs="宋体"/>
          <w:color w:val="auto"/>
          <w:sz w:val="24"/>
          <w:szCs w:val="24"/>
          <w:lang w:eastAsia="zh-CN"/>
        </w:rPr>
        <w:t>响应文件</w:t>
      </w:r>
      <w:r>
        <w:rPr>
          <w:rFonts w:hint="eastAsia" w:ascii="宋体" w:hAnsi="宋体" w:eastAsia="宋体" w:cs="宋体"/>
          <w:color w:val="auto"/>
          <w:sz w:val="24"/>
          <w:szCs w:val="24"/>
        </w:rPr>
        <w:t>进行审查、谈判及</w:t>
      </w:r>
      <w:r>
        <w:rPr>
          <w:rFonts w:hint="eastAsia" w:hAnsi="宋体" w:eastAsia="宋体" w:cs="宋体"/>
          <w:color w:val="auto"/>
          <w:sz w:val="24"/>
          <w:szCs w:val="24"/>
          <w:lang w:val="en-US" w:eastAsia="zh-CN"/>
        </w:rPr>
        <w:t>评审</w:t>
      </w:r>
      <w:r>
        <w:rPr>
          <w:rFonts w:hint="eastAsia" w:ascii="宋体" w:hAnsi="宋体" w:eastAsia="宋体" w:cs="宋体"/>
          <w:color w:val="auto"/>
          <w:sz w:val="24"/>
          <w:szCs w:val="24"/>
        </w:rPr>
        <w:t>工作。谈判小组应当对</w:t>
      </w:r>
      <w:r>
        <w:rPr>
          <w:rFonts w:hint="eastAsia" w:hAnsi="宋体" w:eastAsia="宋体" w:cs="宋体"/>
          <w:color w:val="auto"/>
          <w:sz w:val="24"/>
          <w:szCs w:val="24"/>
          <w:lang w:eastAsia="zh-CN"/>
        </w:rPr>
        <w:t>响应文件</w:t>
      </w:r>
      <w:r>
        <w:rPr>
          <w:rFonts w:hint="eastAsia" w:ascii="宋体" w:hAnsi="宋体" w:eastAsia="宋体" w:cs="宋体"/>
          <w:color w:val="auto"/>
          <w:sz w:val="24"/>
          <w:szCs w:val="24"/>
        </w:rPr>
        <w:t>进行评审，并根据</w:t>
      </w:r>
      <w:r>
        <w:rPr>
          <w:rFonts w:hint="eastAsia" w:hAnsi="宋体" w:eastAsia="宋体" w:cs="宋体"/>
          <w:color w:val="auto"/>
          <w:sz w:val="24"/>
          <w:szCs w:val="24"/>
          <w:lang w:val="en-US" w:eastAsia="zh-CN"/>
        </w:rPr>
        <w:t>竞争性谈判</w:t>
      </w:r>
      <w:r>
        <w:rPr>
          <w:rFonts w:hint="eastAsia" w:ascii="宋体" w:hAnsi="宋体" w:eastAsia="宋体" w:cs="宋体"/>
          <w:color w:val="auto"/>
          <w:sz w:val="24"/>
          <w:szCs w:val="24"/>
        </w:rPr>
        <w:t>文件规定的程序、评定成交的标准等事项与实质性响应</w:t>
      </w:r>
      <w:r>
        <w:rPr>
          <w:rFonts w:hint="eastAsia" w:hAnsi="宋体" w:eastAsia="宋体" w:cs="宋体"/>
          <w:color w:val="auto"/>
          <w:sz w:val="24"/>
          <w:szCs w:val="24"/>
          <w:lang w:val="en-US" w:eastAsia="zh-CN"/>
        </w:rPr>
        <w:t>竞争性谈判</w:t>
      </w:r>
      <w:r>
        <w:rPr>
          <w:rFonts w:hint="eastAsia" w:ascii="宋体" w:hAnsi="宋体" w:eastAsia="宋体" w:cs="宋体"/>
          <w:color w:val="auto"/>
          <w:sz w:val="24"/>
          <w:szCs w:val="24"/>
        </w:rPr>
        <w:t>文件要求的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进行谈判。未实质性响应</w:t>
      </w:r>
      <w:r>
        <w:rPr>
          <w:rFonts w:hint="eastAsia" w:hAnsi="宋体" w:eastAsia="宋体" w:cs="宋体"/>
          <w:color w:val="auto"/>
          <w:sz w:val="24"/>
          <w:szCs w:val="24"/>
          <w:lang w:val="en-US" w:eastAsia="zh-CN"/>
        </w:rPr>
        <w:t>竞争性谈判</w:t>
      </w:r>
      <w:r>
        <w:rPr>
          <w:rFonts w:hint="eastAsia" w:ascii="宋体" w:hAnsi="宋体" w:eastAsia="宋体" w:cs="宋体"/>
          <w:color w:val="auto"/>
          <w:sz w:val="24"/>
          <w:szCs w:val="24"/>
        </w:rPr>
        <w:t>文件的</w:t>
      </w:r>
      <w:r>
        <w:rPr>
          <w:rFonts w:hint="eastAsia" w:hAnsi="宋体" w:eastAsia="宋体" w:cs="宋体"/>
          <w:color w:val="auto"/>
          <w:sz w:val="24"/>
          <w:szCs w:val="24"/>
          <w:lang w:eastAsia="zh-CN"/>
        </w:rPr>
        <w:t>响应文件</w:t>
      </w:r>
      <w:r>
        <w:rPr>
          <w:rFonts w:hint="eastAsia" w:ascii="宋体" w:hAnsi="宋体" w:eastAsia="宋体" w:cs="宋体"/>
          <w:color w:val="auto"/>
          <w:sz w:val="24"/>
          <w:szCs w:val="24"/>
        </w:rPr>
        <w:t>按无效</w:t>
      </w:r>
      <w:r>
        <w:rPr>
          <w:rFonts w:hint="eastAsia" w:hAnsi="宋体" w:eastAsia="宋体" w:cs="宋体"/>
          <w:color w:val="auto"/>
          <w:sz w:val="24"/>
          <w:szCs w:val="24"/>
          <w:lang w:val="en-US" w:eastAsia="zh-CN"/>
        </w:rPr>
        <w:t>响应</w:t>
      </w:r>
      <w:r>
        <w:rPr>
          <w:rFonts w:hint="eastAsia" w:ascii="宋体" w:hAnsi="宋体" w:eastAsia="宋体" w:cs="宋体"/>
          <w:color w:val="auto"/>
          <w:sz w:val="24"/>
          <w:szCs w:val="24"/>
        </w:rPr>
        <w:t>处理，谈判小组应当告知有关</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w:t>
      </w:r>
    </w:p>
    <w:p w14:paraId="33AA88D7">
      <w:pPr>
        <w:pStyle w:val="12"/>
        <w:spacing w:line="480" w:lineRule="auto"/>
        <w:ind w:left="0" w:leftChars="0" w:firstLine="0" w:firstLineChars="0"/>
        <w:rPr>
          <w:rFonts w:hint="eastAsia" w:ascii="宋体" w:hAnsi="宋体" w:eastAsia="宋体" w:cs="宋体"/>
          <w:color w:val="auto"/>
          <w:sz w:val="24"/>
          <w:szCs w:val="24"/>
        </w:rPr>
      </w:pPr>
      <w:r>
        <w:rPr>
          <w:rFonts w:hint="eastAsia" w:hAnsi="宋体" w:eastAsia="宋体" w:cs="宋体"/>
          <w:color w:val="auto"/>
          <w:sz w:val="24"/>
          <w:szCs w:val="24"/>
          <w:lang w:val="en-US" w:eastAsia="zh-CN"/>
        </w:rPr>
        <w:t>2.谈判</w:t>
      </w:r>
      <w:r>
        <w:rPr>
          <w:rFonts w:hint="eastAsia" w:ascii="宋体" w:hAnsi="宋体" w:eastAsia="宋体" w:cs="宋体"/>
          <w:color w:val="auto"/>
          <w:sz w:val="24"/>
          <w:szCs w:val="24"/>
        </w:rPr>
        <w:t>原则:</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本项目为两次报价，第一次报价为书面报价（即响应文件报价）；第二次报价为最后报价（即供应商自交易中心系统发出 30 分钟（另有约定的从其约定）内的回复或线上报价）。</w:t>
      </w:r>
    </w:p>
    <w:p w14:paraId="2EA0FB77">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3.谈判程序：</w:t>
      </w:r>
    </w:p>
    <w:p w14:paraId="6D4D0141">
      <w:pPr>
        <w:numPr>
          <w:ilvl w:val="0"/>
          <w:numId w:val="0"/>
        </w:num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1</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rPr>
        <w:t>采购代理机构将于</w:t>
      </w:r>
      <w:r>
        <w:rPr>
          <w:rFonts w:hint="eastAsia" w:ascii="宋体" w:hAnsi="宋体" w:eastAsia="宋体" w:cs="宋体"/>
          <w:b w:val="0"/>
          <w:bCs/>
          <w:color w:val="auto"/>
          <w:sz w:val="24"/>
          <w:highlight w:val="none"/>
          <w:lang w:val="en-US" w:eastAsia="zh-CN"/>
        </w:rPr>
        <w:t>竞争性谈判文件中</w:t>
      </w:r>
      <w:r>
        <w:rPr>
          <w:rFonts w:hint="eastAsia" w:ascii="宋体" w:hAnsi="宋体" w:eastAsia="宋体" w:cs="宋体"/>
          <w:b w:val="0"/>
          <w:bCs/>
          <w:color w:val="auto"/>
          <w:sz w:val="24"/>
          <w:highlight w:val="none"/>
        </w:rPr>
        <w:t>规定的时间和地点举行</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会议。</w:t>
      </w:r>
    </w:p>
    <w:p w14:paraId="07D9C915">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2</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rPr>
        <w:t>实行网上解密，供应商应在</w:t>
      </w: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递交截止时间后40分钟内，使用CA</w:t>
      </w:r>
      <w:r>
        <w:rPr>
          <w:rFonts w:hint="eastAsia" w:ascii="宋体" w:hAnsi="宋体" w:eastAsia="宋体" w:cs="宋体"/>
          <w:b w:val="0"/>
          <w:bCs/>
          <w:color w:val="auto"/>
          <w:sz w:val="24"/>
          <w:highlight w:val="none"/>
          <w:lang w:val="en-US" w:eastAsia="zh-CN"/>
        </w:rPr>
        <w:t>锁</w:t>
      </w:r>
      <w:r>
        <w:rPr>
          <w:rFonts w:hint="eastAsia" w:ascii="宋体" w:hAnsi="宋体" w:eastAsia="宋体" w:cs="宋体"/>
          <w:b w:val="0"/>
          <w:bCs/>
          <w:color w:val="auto"/>
          <w:sz w:val="24"/>
          <w:highlight w:val="none"/>
        </w:rPr>
        <w:t>登录六盘水市公共资源交易平台</w:t>
      </w:r>
      <w:r>
        <w:rPr>
          <w:rFonts w:hint="eastAsia" w:ascii="宋体" w:hAnsi="宋体" w:eastAsia="宋体" w:cs="宋体"/>
          <w:b w:val="0"/>
          <w:bCs/>
          <w:color w:val="auto"/>
          <w:sz w:val="24"/>
          <w:highlight w:val="none"/>
          <w:lang w:eastAsia="en-US"/>
        </w:rPr>
        <w:t>（http://58.42.212.28:8088/ggzy/）</w:t>
      </w:r>
      <w:r>
        <w:rPr>
          <w:rFonts w:hint="eastAsia" w:ascii="宋体" w:hAnsi="宋体" w:eastAsia="宋体" w:cs="宋体"/>
          <w:b w:val="0"/>
          <w:bCs/>
          <w:color w:val="auto"/>
          <w:sz w:val="24"/>
          <w:highlight w:val="none"/>
        </w:rPr>
        <w:t>对其电子</w:t>
      </w: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完成解密。成功解密</w:t>
      </w: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满足三家及三家以上时竞谈会议继续进行；不足三家时该项目不再继续进行。</w:t>
      </w:r>
    </w:p>
    <w:p w14:paraId="1E2D914A">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3</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过程中，如果供应商对项目</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过程中有质疑，可以在不见面</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大厅发起质疑。</w:t>
      </w:r>
    </w:p>
    <w:p w14:paraId="104BD4CD">
      <w:pPr>
        <w:spacing w:line="48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4</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结束前供应商需在不见面</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大厅（一览表签章）界面对</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记录表进行电子签章。</w:t>
      </w:r>
      <w:r>
        <w:rPr>
          <w:rFonts w:hint="eastAsia" w:ascii="宋体" w:hAnsi="宋体" w:eastAsia="宋体" w:cs="宋体"/>
          <w:b w:val="0"/>
          <w:bCs/>
          <w:color w:val="auto"/>
          <w:sz w:val="24"/>
          <w:highlight w:val="none"/>
          <w:lang w:val="en-US" w:eastAsia="zh-CN"/>
        </w:rPr>
        <w:t>谈判结束后，若在20分钟内未签章且未提出异议的，视为认可谈判全过程。</w:t>
      </w:r>
    </w:p>
    <w:p w14:paraId="1776F0F5">
      <w:pPr>
        <w:spacing w:line="48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3.5.谈判小组对符合要求的供应商的响应文件进行资格审查及商务符合性审查，以确定是否对竞争性谈判文件的实质性要求作出响应，未实质性响应竞争性谈判文件的响应文件按无效响应文件处理，对响应文件无效，无资格进入谈判阶段的供应商以书面形式出具无效原因说明。资格审查及商务符合性审查要求如下：</w:t>
      </w:r>
    </w:p>
    <w:p w14:paraId="55C48AFE">
      <w:pPr>
        <w:spacing w:line="360" w:lineRule="auto"/>
        <w:ind w:firstLine="482" w:firstLineChars="200"/>
        <w:jc w:val="center"/>
        <w:rPr>
          <w:rFonts w:hint="eastAsia" w:ascii="宋体" w:hAnsi="宋体" w:eastAsia="宋体" w:cs="宋体"/>
          <w:b/>
          <w:bCs w:val="0"/>
          <w:color w:val="auto"/>
          <w:sz w:val="24"/>
          <w:highlight w:val="none"/>
        </w:rPr>
      </w:pPr>
    </w:p>
    <w:p w14:paraId="14B468FA">
      <w:pPr>
        <w:spacing w:line="360" w:lineRule="auto"/>
        <w:ind w:firstLine="482" w:firstLineChars="200"/>
        <w:jc w:val="center"/>
        <w:rPr>
          <w:rFonts w:hint="eastAsia" w:ascii="宋体" w:hAnsi="宋体" w:eastAsia="宋体" w:cs="宋体"/>
          <w:b/>
          <w:bCs w:val="0"/>
          <w:color w:val="auto"/>
          <w:sz w:val="24"/>
          <w:highlight w:val="none"/>
        </w:rPr>
      </w:pPr>
    </w:p>
    <w:p w14:paraId="1A88705C">
      <w:pPr>
        <w:spacing w:line="360" w:lineRule="auto"/>
        <w:ind w:firstLine="482" w:firstLineChars="200"/>
        <w:jc w:val="center"/>
        <w:rPr>
          <w:rFonts w:hint="eastAsia" w:ascii="宋体" w:hAnsi="宋体" w:eastAsia="宋体" w:cs="宋体"/>
          <w:b/>
          <w:bCs w:val="0"/>
          <w:color w:val="auto"/>
          <w:sz w:val="24"/>
          <w:highlight w:val="none"/>
        </w:rPr>
      </w:pPr>
    </w:p>
    <w:p w14:paraId="64905637">
      <w:pPr>
        <w:spacing w:line="360" w:lineRule="auto"/>
        <w:ind w:firstLine="482" w:firstLineChars="200"/>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rPr>
        <w:t>资格审查</w:t>
      </w:r>
      <w:r>
        <w:rPr>
          <w:rFonts w:hint="eastAsia" w:ascii="宋体" w:hAnsi="宋体" w:eastAsia="宋体" w:cs="宋体"/>
          <w:b/>
          <w:bCs w:val="0"/>
          <w:color w:val="auto"/>
          <w:sz w:val="24"/>
          <w:highlight w:val="none"/>
          <w:lang w:val="en-US" w:eastAsia="zh-CN"/>
        </w:rPr>
        <w:t>表</w:t>
      </w:r>
    </w:p>
    <w:tbl>
      <w:tblPr>
        <w:tblStyle w:val="13"/>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434"/>
        <w:gridCol w:w="2149"/>
      </w:tblGrid>
      <w:tr w14:paraId="4D7F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34" w:type="dxa"/>
            <w:noWrap w:val="0"/>
            <w:vAlign w:val="top"/>
          </w:tcPr>
          <w:p w14:paraId="474A8707">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7434" w:type="dxa"/>
            <w:noWrap w:val="0"/>
            <w:vAlign w:val="center"/>
          </w:tcPr>
          <w:p w14:paraId="33080B7A">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资格要求</w:t>
            </w:r>
          </w:p>
        </w:tc>
        <w:tc>
          <w:tcPr>
            <w:tcW w:w="2149" w:type="dxa"/>
            <w:noWrap w:val="0"/>
            <w:vAlign w:val="center"/>
          </w:tcPr>
          <w:p w14:paraId="03C5E850">
            <w:pPr>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审查标准</w:t>
            </w:r>
          </w:p>
        </w:tc>
      </w:tr>
      <w:tr w14:paraId="3572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34" w:type="dxa"/>
            <w:noWrap w:val="0"/>
            <w:vAlign w:val="center"/>
          </w:tcPr>
          <w:p w14:paraId="68D3462D">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7434" w:type="dxa"/>
            <w:noWrap w:val="0"/>
            <w:vAlign w:val="top"/>
          </w:tcPr>
          <w:p w14:paraId="5304051A">
            <w:pPr>
              <w:autoSpaceDN w:val="0"/>
              <w:spacing w:line="560" w:lineRule="exact"/>
              <w:ind w:left="0" w:leftChars="0" w:firstLine="0" w:firstLineChars="0"/>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szCs w:val="24"/>
                <w:highlight w:val="none"/>
                <w:shd w:val="clear" w:color="auto" w:fill="FFFFFF"/>
              </w:rPr>
              <w:t>法定代表人身份证明或法定代表人授权委托书</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sz w:val="24"/>
                <w:szCs w:val="24"/>
                <w:highlight w:val="none"/>
                <w:shd w:val="clear" w:color="auto" w:fill="FFFFFF"/>
                <w:lang w:val="en-US" w:eastAsia="zh-CN"/>
              </w:rPr>
              <w:t>按格式文本要求填写的加盖公章的扫描件</w:t>
            </w:r>
            <w:r>
              <w:rPr>
                <w:rFonts w:hint="eastAsia" w:ascii="宋体" w:hAnsi="宋体" w:eastAsia="宋体" w:cs="宋体"/>
                <w:b w:val="0"/>
                <w:bCs/>
                <w:color w:val="auto"/>
                <w:sz w:val="24"/>
                <w:szCs w:val="24"/>
                <w:highlight w:val="none"/>
                <w:shd w:val="clear" w:color="auto" w:fill="FFFFFF"/>
                <w:lang w:eastAsia="zh-CN"/>
              </w:rPr>
              <w:t>）</w:t>
            </w:r>
          </w:p>
        </w:tc>
        <w:tc>
          <w:tcPr>
            <w:tcW w:w="2149" w:type="dxa"/>
            <w:noWrap w:val="0"/>
            <w:vAlign w:val="center"/>
          </w:tcPr>
          <w:p w14:paraId="689CBADC">
            <w:pPr>
              <w:autoSpaceDN w:val="0"/>
              <w:spacing w:line="560" w:lineRule="exact"/>
              <w:jc w:val="center"/>
              <w:rPr>
                <w:rFonts w:hint="default"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按格式文本要求填写和盖章</w:t>
            </w:r>
          </w:p>
        </w:tc>
      </w:tr>
      <w:tr w14:paraId="7986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4" w:type="dxa"/>
            <w:noWrap w:val="0"/>
            <w:vAlign w:val="center"/>
          </w:tcPr>
          <w:p w14:paraId="4E27B8D8">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p>
        </w:tc>
        <w:tc>
          <w:tcPr>
            <w:tcW w:w="7434" w:type="dxa"/>
            <w:noWrap w:val="0"/>
            <w:vAlign w:val="top"/>
          </w:tcPr>
          <w:p w14:paraId="2B988D6F">
            <w:pPr>
              <w:spacing w:line="360" w:lineRule="auto"/>
              <w:ind w:left="0" w:leftChars="0" w:firstLine="0" w:firstLineChars="0"/>
              <w:rPr>
                <w:rFonts w:hint="eastAsia" w:ascii="宋体" w:hAnsi="宋体" w:eastAsia="宋体" w:cs="宋体"/>
                <w:b w:val="0"/>
                <w:bCs/>
                <w:color w:val="auto"/>
                <w:sz w:val="24"/>
                <w:highlight w:val="none"/>
              </w:rPr>
            </w:pPr>
            <w:r>
              <w:rPr>
                <w:rFonts w:hint="eastAsia" w:ascii="宋体" w:hAnsi="宋体" w:eastAsia="宋体" w:cs="宋体"/>
                <w:b w:val="0"/>
                <w:bCs/>
                <w:color w:val="auto"/>
                <w:sz w:val="24"/>
                <w:szCs w:val="24"/>
                <w:highlight w:val="none"/>
                <w:shd w:val="clear" w:color="auto" w:fill="FFFFFF"/>
              </w:rPr>
              <w:t>法人或者其他组织的（营业执照、税务登记证、组织机构代码证、或多证合一营业执照）证明文件</w:t>
            </w:r>
            <w:r>
              <w:rPr>
                <w:rFonts w:hint="eastAsia" w:ascii="宋体" w:hAnsi="宋体" w:eastAsia="宋体" w:cs="宋体"/>
                <w:b w:val="0"/>
                <w:bCs/>
                <w:color w:val="auto"/>
                <w:sz w:val="24"/>
                <w:szCs w:val="24"/>
                <w:highlight w:val="none"/>
                <w:shd w:val="clear" w:color="auto" w:fill="FFFFFF"/>
                <w:lang w:val="en-US" w:eastAsia="zh-CN"/>
              </w:rPr>
              <w:t>（加盖公章的扫描件）</w:t>
            </w:r>
          </w:p>
        </w:tc>
        <w:tc>
          <w:tcPr>
            <w:tcW w:w="2149" w:type="dxa"/>
            <w:noWrap w:val="0"/>
            <w:vAlign w:val="center"/>
          </w:tcPr>
          <w:p w14:paraId="430D94F9">
            <w:pPr>
              <w:spacing w:line="360" w:lineRule="auto"/>
              <w:jc w:val="center"/>
              <w:rPr>
                <w:rFonts w:hint="default"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有效</w:t>
            </w:r>
          </w:p>
        </w:tc>
      </w:tr>
      <w:tr w14:paraId="76DC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34" w:type="dxa"/>
            <w:noWrap w:val="0"/>
            <w:vAlign w:val="center"/>
          </w:tcPr>
          <w:p w14:paraId="2B8484B6">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p>
        </w:tc>
        <w:tc>
          <w:tcPr>
            <w:tcW w:w="7434" w:type="dxa"/>
            <w:noWrap w:val="0"/>
            <w:vAlign w:val="center"/>
          </w:tcPr>
          <w:p w14:paraId="6B3EC696">
            <w:pPr>
              <w:spacing w:line="360" w:lineRule="auto"/>
              <w:ind w:left="0" w:leftChars="0" w:firstLine="0" w:firstLineChars="0"/>
              <w:jc w:val="both"/>
              <w:rPr>
                <w:rFonts w:hint="eastAsia" w:ascii="宋体" w:hAnsi="宋体" w:eastAsia="宋体" w:cs="宋体"/>
                <w:b w:val="0"/>
                <w:bCs/>
                <w:color w:val="auto"/>
                <w:sz w:val="24"/>
                <w:highlight w:val="none"/>
                <w:lang w:val="zh-CN"/>
              </w:rPr>
            </w:pPr>
            <w:r>
              <w:rPr>
                <w:rFonts w:hint="eastAsia" w:ascii="宋体" w:hAnsi="宋体" w:eastAsia="宋体" w:cs="宋体"/>
                <w:b w:val="0"/>
                <w:bCs/>
                <w:caps/>
                <w:color w:val="000000"/>
                <w:sz w:val="24"/>
                <w:szCs w:val="24"/>
                <w:highlight w:val="none"/>
                <w:lang w:val="en-US" w:eastAsia="zh-CN"/>
              </w:rPr>
              <w:t>具有</w:t>
            </w:r>
            <w:r>
              <w:rPr>
                <w:rFonts w:hint="eastAsia" w:ascii="宋体" w:hAnsi="宋体" w:eastAsia="宋体" w:cs="宋体"/>
                <w:b w:val="0"/>
                <w:bCs/>
                <w:caps/>
                <w:color w:val="000000"/>
                <w:sz w:val="24"/>
                <w:szCs w:val="24"/>
                <w:highlight w:val="none"/>
              </w:rPr>
              <w:t>良好的商业信誉和健全的财务会计制度</w:t>
            </w:r>
            <w:r>
              <w:rPr>
                <w:rFonts w:hint="eastAsia" w:ascii="宋体" w:hAnsi="宋体" w:eastAsia="宋体" w:cs="宋体"/>
                <w:b w:val="0"/>
                <w:bCs/>
                <w:caps/>
                <w:color w:val="000000"/>
                <w:sz w:val="24"/>
                <w:szCs w:val="24"/>
                <w:highlight w:val="none"/>
                <w:lang w:eastAsia="zh-CN"/>
              </w:rPr>
              <w:t>：供应商选择一下方式中的任意一种提供：</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1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rPr>
              <w:t>①</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eastAsia="zh-CN"/>
              </w:rPr>
              <w:t>提供</w:t>
            </w:r>
            <w:r>
              <w:rPr>
                <w:rFonts w:hint="eastAsia" w:ascii="宋体" w:hAnsi="宋体" w:eastAsia="宋体" w:cs="宋体"/>
                <w:b w:val="0"/>
                <w:bCs/>
                <w:caps/>
                <w:color w:val="000000"/>
                <w:sz w:val="24"/>
                <w:szCs w:val="24"/>
                <w:highlight w:val="none"/>
                <w:lang w:val="en-US" w:eastAsia="zh-CN"/>
              </w:rPr>
              <w:t>2023年度或2024年度</w:t>
            </w:r>
            <w:r>
              <w:rPr>
                <w:rFonts w:hint="eastAsia" w:ascii="宋体" w:hAnsi="宋体" w:eastAsia="宋体" w:cs="宋体"/>
                <w:b w:val="0"/>
                <w:bCs/>
                <w:caps/>
                <w:color w:val="000000"/>
                <w:sz w:val="24"/>
                <w:szCs w:val="24"/>
                <w:highlight w:val="none"/>
                <w:lang w:eastAsia="zh-CN"/>
              </w:rPr>
              <w:t>经审计的财务审计报告，</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2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lang w:eastAsia="zh-CN"/>
              </w:rPr>
              <w:t>②</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val="en-US" w:eastAsia="zh-CN"/>
              </w:rPr>
              <w:t>2025年1月至今任意1个月的财务报表，</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3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lang w:val="en-US" w:eastAsia="zh-CN"/>
              </w:rPr>
              <w:t>③</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val="en-US" w:eastAsia="zh-CN"/>
              </w:rPr>
              <w:t>基</w:t>
            </w:r>
            <w:r>
              <w:rPr>
                <w:rFonts w:hint="eastAsia" w:ascii="宋体" w:hAnsi="宋体" w:eastAsia="宋体" w:cs="宋体"/>
                <w:b w:val="0"/>
                <w:bCs/>
                <w:caps/>
                <w:color w:val="000000"/>
                <w:sz w:val="24"/>
                <w:szCs w:val="24"/>
                <w:highlight w:val="none"/>
              </w:rPr>
              <w:t>本开户银行出具的资信证</w:t>
            </w:r>
            <w:r>
              <w:rPr>
                <w:rFonts w:hint="eastAsia" w:ascii="宋体" w:hAnsi="宋体" w:eastAsia="宋体" w:cs="宋体"/>
                <w:b w:val="0"/>
                <w:bCs/>
                <w:caps/>
                <w:color w:val="000000"/>
                <w:sz w:val="24"/>
                <w:szCs w:val="24"/>
                <w:highlight w:val="none"/>
                <w:lang w:val="en-US" w:eastAsia="zh-CN"/>
              </w:rPr>
              <w:t>明，</w:t>
            </w:r>
            <w:r>
              <w:rPr>
                <w:rFonts w:hint="eastAsia" w:ascii="宋体" w:hAnsi="宋体" w:eastAsia="宋体" w:cs="宋体"/>
                <w:b w:val="0"/>
                <w:bCs/>
                <w:caps/>
                <w:color w:val="000000"/>
                <w:sz w:val="24"/>
                <w:szCs w:val="24"/>
                <w:highlight w:val="none"/>
                <w:lang w:val="en-US" w:eastAsia="zh-CN"/>
              </w:rPr>
              <w:fldChar w:fldCharType="begin"/>
            </w:r>
            <w:r>
              <w:rPr>
                <w:rFonts w:hint="eastAsia" w:ascii="宋体" w:hAnsi="宋体" w:eastAsia="宋体" w:cs="宋体"/>
                <w:b w:val="0"/>
                <w:bCs/>
                <w:caps/>
                <w:color w:val="000000"/>
                <w:sz w:val="24"/>
                <w:szCs w:val="24"/>
                <w:highlight w:val="none"/>
                <w:lang w:val="en-US" w:eastAsia="zh-CN"/>
              </w:rPr>
              <w:instrText xml:space="preserve"> = 4 \* GB3 \* MERGEFORMAT </w:instrText>
            </w:r>
            <w:r>
              <w:rPr>
                <w:rFonts w:hint="eastAsia" w:ascii="宋体" w:hAnsi="宋体" w:eastAsia="宋体" w:cs="宋体"/>
                <w:b w:val="0"/>
                <w:bCs/>
                <w:caps/>
                <w:color w:val="000000"/>
                <w:sz w:val="24"/>
                <w:szCs w:val="24"/>
                <w:highlight w:val="none"/>
                <w:lang w:val="en-US" w:eastAsia="zh-CN"/>
              </w:rPr>
              <w:fldChar w:fldCharType="separate"/>
            </w:r>
            <w:r>
              <w:rPr>
                <w:rFonts w:hint="eastAsia" w:ascii="宋体" w:hAnsi="宋体" w:eastAsia="宋体" w:cs="宋体"/>
                <w:b w:val="0"/>
                <w:bCs/>
                <w:caps/>
                <w:color w:val="000000"/>
                <w:sz w:val="24"/>
                <w:szCs w:val="24"/>
                <w:highlight w:val="none"/>
                <w:lang w:val="en-US" w:eastAsia="zh-CN"/>
              </w:rPr>
              <w:t>④</w:t>
            </w:r>
            <w:r>
              <w:rPr>
                <w:rFonts w:hint="eastAsia" w:ascii="宋体" w:hAnsi="宋体" w:eastAsia="宋体" w:cs="宋体"/>
                <w:b w:val="0"/>
                <w:bCs/>
                <w:caps/>
                <w:color w:val="000000"/>
                <w:sz w:val="24"/>
                <w:szCs w:val="24"/>
                <w:highlight w:val="none"/>
                <w:lang w:val="en-US" w:eastAsia="zh-CN"/>
              </w:rPr>
              <w:fldChar w:fldCharType="end"/>
            </w:r>
            <w:r>
              <w:rPr>
                <w:rFonts w:hint="eastAsia" w:ascii="宋体" w:hAnsi="宋体" w:eastAsia="宋体" w:cs="宋体"/>
                <w:b w:val="0"/>
                <w:bCs/>
                <w:caps/>
                <w:color w:val="000000"/>
                <w:sz w:val="24"/>
                <w:szCs w:val="24"/>
                <w:highlight w:val="none"/>
                <w:lang w:val="en-US" w:eastAsia="zh-CN"/>
              </w:rPr>
              <w:t>出具“具有良好的商业信誉和健全的财务会计制度”的承诺（自行承诺即可）</w:t>
            </w:r>
          </w:p>
        </w:tc>
        <w:tc>
          <w:tcPr>
            <w:tcW w:w="2149" w:type="dxa"/>
            <w:noWrap w:val="0"/>
            <w:vAlign w:val="center"/>
          </w:tcPr>
          <w:p w14:paraId="388C785F">
            <w:pPr>
              <w:spacing w:line="360" w:lineRule="auto"/>
              <w:jc w:val="left"/>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lang w:val="en-US" w:eastAsia="zh-CN"/>
              </w:rPr>
              <w:t>审计报告需包含利润表、资产负债表、现金流量表及附注；财务报表须包含利润表、资产负债表。</w:t>
            </w:r>
          </w:p>
        </w:tc>
      </w:tr>
      <w:tr w14:paraId="357B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5AAA88F2">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w:t>
            </w:r>
          </w:p>
        </w:tc>
        <w:tc>
          <w:tcPr>
            <w:tcW w:w="7434" w:type="dxa"/>
            <w:noWrap w:val="0"/>
            <w:vAlign w:val="top"/>
          </w:tcPr>
          <w:p w14:paraId="4464A8B1">
            <w:pPr>
              <w:pStyle w:val="7"/>
              <w:kinsoku w:val="0"/>
              <w:overflowPunct w:val="0"/>
              <w:spacing w:line="316" w:lineRule="auto"/>
              <w:ind w:left="0" w:leftChars="0" w:firstLine="0" w:firstLineChars="0"/>
              <w:jc w:val="left"/>
              <w:rPr>
                <w:rFonts w:hint="eastAsia" w:ascii="宋体" w:hAnsi="宋体" w:eastAsia="宋体" w:cs="宋体"/>
                <w:b w:val="0"/>
                <w:bCs/>
                <w:color w:val="auto"/>
                <w:highlight w:val="none"/>
              </w:rPr>
            </w:pPr>
            <w:r>
              <w:rPr>
                <w:rFonts w:hint="eastAsia" w:ascii="宋体" w:hAnsi="宋体" w:eastAsia="宋体" w:cs="宋体"/>
                <w:b w:val="0"/>
                <w:bCs/>
                <w:color w:val="auto"/>
                <w:kern w:val="0"/>
                <w:sz w:val="24"/>
                <w:szCs w:val="24"/>
                <w:highlight w:val="none"/>
              </w:rPr>
              <w:t>依法缴纳税收</w:t>
            </w:r>
            <w:r>
              <w:rPr>
                <w:rFonts w:hint="eastAsia" w:ascii="宋体" w:hAnsi="宋体" w:eastAsia="宋体" w:cs="宋体"/>
                <w:b w:val="0"/>
                <w:bCs/>
                <w:color w:val="auto"/>
                <w:kern w:val="0"/>
                <w:sz w:val="24"/>
                <w:szCs w:val="24"/>
                <w:highlight w:val="none"/>
                <w:lang w:eastAsia="zh-CN"/>
              </w:rPr>
              <w:t>：供应商选择一下方式中的任意一种提供：</w:t>
            </w:r>
            <w:r>
              <w:rPr>
                <w:rFonts w:hint="eastAsia" w:ascii="宋体" w:hAnsi="宋体" w:eastAsia="宋体" w:cs="宋体"/>
                <w:b w:val="0"/>
                <w:bCs/>
                <w:color w:val="auto"/>
                <w:kern w:val="0"/>
                <w:sz w:val="24"/>
                <w:szCs w:val="24"/>
                <w:highlight w:val="none"/>
                <w:lang w:eastAsia="zh-CN"/>
              </w:rPr>
              <w:fldChar w:fldCharType="begin"/>
            </w:r>
            <w:r>
              <w:rPr>
                <w:rFonts w:hint="eastAsia" w:ascii="宋体" w:hAnsi="宋体" w:eastAsia="宋体" w:cs="宋体"/>
                <w:b w:val="0"/>
                <w:bCs/>
                <w:color w:val="auto"/>
                <w:kern w:val="0"/>
                <w:sz w:val="24"/>
                <w:szCs w:val="24"/>
                <w:highlight w:val="none"/>
                <w:lang w:eastAsia="zh-CN"/>
              </w:rPr>
              <w:instrText xml:space="preserve"> = 1 \* GB3 \* MERGEFORMAT </w:instrText>
            </w:r>
            <w:r>
              <w:rPr>
                <w:rFonts w:hint="eastAsia" w:ascii="宋体" w:hAnsi="宋体" w:eastAsia="宋体" w:cs="宋体"/>
                <w:b w:val="0"/>
                <w:bCs/>
                <w:color w:val="auto"/>
                <w:kern w:val="0"/>
                <w:sz w:val="24"/>
                <w:szCs w:val="24"/>
                <w:highlight w:val="none"/>
                <w:lang w:eastAsia="zh-CN"/>
              </w:rPr>
              <w:fldChar w:fldCharType="separate"/>
            </w:r>
            <w:r>
              <w:rPr>
                <w:rFonts w:hint="eastAsia" w:ascii="宋体" w:hAnsi="宋体" w:eastAsia="宋体" w:cs="宋体"/>
                <w:b w:val="0"/>
                <w:bCs/>
                <w:color w:val="auto"/>
                <w:kern w:val="0"/>
                <w:sz w:val="24"/>
                <w:szCs w:val="24"/>
                <w:highlight w:val="none"/>
              </w:rPr>
              <w:t>①</w:t>
            </w:r>
            <w:r>
              <w:rPr>
                <w:rFonts w:hint="eastAsia" w:ascii="宋体" w:hAnsi="宋体" w:eastAsia="宋体" w:cs="宋体"/>
                <w:b w:val="0"/>
                <w:bCs/>
                <w:color w:val="auto"/>
                <w:kern w:val="0"/>
                <w:sz w:val="24"/>
                <w:szCs w:val="24"/>
                <w:highlight w:val="none"/>
                <w:lang w:eastAsia="zh-CN"/>
              </w:rPr>
              <w:fldChar w:fldCharType="end"/>
            </w:r>
            <w:r>
              <w:rPr>
                <w:rFonts w:hint="eastAsia" w:ascii="宋体" w:hAnsi="宋体" w:eastAsia="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年至今任意1个月相关的纳税证明材料</w:t>
            </w:r>
            <w:r>
              <w:rPr>
                <w:rFonts w:hint="eastAsia" w:ascii="宋体" w:hAnsi="宋体" w:eastAsia="宋体" w:cs="宋体"/>
                <w:b w:val="0"/>
                <w:bCs/>
                <w:color w:val="auto"/>
                <w:sz w:val="24"/>
                <w:szCs w:val="24"/>
                <w:highlight w:val="none"/>
                <w:shd w:val="clear" w:color="auto" w:fill="FFFFFF"/>
                <w:lang w:val="en-US" w:eastAsia="zh-CN"/>
              </w:rPr>
              <w:t>（加盖公章的扫描件）</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fldChar w:fldCharType="begin"/>
            </w:r>
            <w:r>
              <w:rPr>
                <w:rFonts w:hint="eastAsia" w:ascii="宋体" w:hAnsi="宋体" w:eastAsia="宋体" w:cs="宋体"/>
                <w:b w:val="0"/>
                <w:bCs/>
                <w:color w:val="auto"/>
                <w:kern w:val="0"/>
                <w:sz w:val="24"/>
                <w:szCs w:val="24"/>
                <w:highlight w:val="none"/>
              </w:rPr>
              <w:instrText xml:space="preserve"> = 2 \* GB3 \* MERGEFORMAT </w:instrText>
            </w:r>
            <w:r>
              <w:rPr>
                <w:rFonts w:hint="eastAsia" w:ascii="宋体" w:hAnsi="宋体" w:eastAsia="宋体" w:cs="宋体"/>
                <w:b w:val="0"/>
                <w:bCs/>
                <w:color w:val="auto"/>
                <w:kern w:val="0"/>
                <w:sz w:val="24"/>
                <w:szCs w:val="24"/>
                <w:highlight w:val="none"/>
              </w:rPr>
              <w:fldChar w:fldCharType="separate"/>
            </w:r>
            <w:r>
              <w:rPr>
                <w:rFonts w:hint="eastAsia" w:ascii="宋体" w:hAnsi="宋体" w:eastAsia="宋体" w:cs="宋体"/>
                <w:b w:val="0"/>
                <w:bCs/>
                <w:color w:val="auto"/>
                <w:kern w:val="0"/>
                <w:sz w:val="24"/>
                <w:szCs w:val="24"/>
                <w:highlight w:val="none"/>
              </w:rPr>
              <w:t>②</w:t>
            </w:r>
            <w:r>
              <w:rPr>
                <w:rFonts w:hint="eastAsia" w:ascii="宋体" w:hAnsi="宋体" w:eastAsia="宋体" w:cs="宋体"/>
                <w:b w:val="0"/>
                <w:bCs/>
                <w:color w:val="auto"/>
                <w:kern w:val="0"/>
                <w:sz w:val="24"/>
                <w:szCs w:val="24"/>
                <w:highlight w:val="none"/>
              </w:rPr>
              <w:fldChar w:fldCharType="end"/>
            </w:r>
            <w:r>
              <w:rPr>
                <w:rFonts w:hint="eastAsia" w:ascii="宋体" w:hAnsi="宋体" w:eastAsia="宋体" w:cs="宋体"/>
                <w:b w:val="0"/>
                <w:bCs/>
                <w:color w:val="auto"/>
                <w:kern w:val="0"/>
                <w:sz w:val="24"/>
                <w:szCs w:val="24"/>
                <w:highlight w:val="none"/>
              </w:rPr>
              <w:t>免税企业提供证明材料</w:t>
            </w:r>
            <w:r>
              <w:rPr>
                <w:rFonts w:hint="eastAsia" w:ascii="宋体" w:hAnsi="宋体" w:eastAsia="宋体" w:cs="宋体"/>
                <w:b w:val="0"/>
                <w:bCs/>
                <w:color w:val="auto"/>
                <w:sz w:val="24"/>
                <w:szCs w:val="24"/>
                <w:highlight w:val="none"/>
                <w:shd w:val="clear" w:color="auto" w:fill="FFFFFF"/>
                <w:lang w:val="en-US" w:eastAsia="zh-CN"/>
              </w:rPr>
              <w:t>（加盖公章的扫描件）</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 3 \* GB3 \* MERGEFORMAT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rPr>
              <w:t>③</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eastAsia="zh-CN"/>
              </w:rPr>
              <w:t>出具“</w:t>
            </w:r>
            <w:r>
              <w:rPr>
                <w:rFonts w:hint="eastAsia" w:ascii="宋体" w:hAnsi="宋体" w:eastAsia="宋体" w:cs="宋体"/>
                <w:b w:val="0"/>
                <w:bCs/>
                <w:color w:val="auto"/>
                <w:kern w:val="0"/>
                <w:sz w:val="24"/>
                <w:szCs w:val="24"/>
                <w:highlight w:val="none"/>
              </w:rPr>
              <w:t>有依法缴纳税收的良好记录</w:t>
            </w:r>
            <w:r>
              <w:rPr>
                <w:rFonts w:hint="eastAsia" w:ascii="宋体" w:hAnsi="宋体" w:eastAsia="宋体" w:cs="宋体"/>
                <w:b w:val="0"/>
                <w:bCs/>
                <w:color w:val="auto"/>
                <w:kern w:val="0"/>
                <w:sz w:val="24"/>
                <w:szCs w:val="24"/>
                <w:highlight w:val="none"/>
                <w:lang w:eastAsia="zh-CN"/>
              </w:rPr>
              <w:t>”的承诺</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自行承诺即可）</w:t>
            </w:r>
          </w:p>
        </w:tc>
        <w:tc>
          <w:tcPr>
            <w:tcW w:w="2149" w:type="dxa"/>
            <w:noWrap w:val="0"/>
            <w:vAlign w:val="center"/>
          </w:tcPr>
          <w:p w14:paraId="64D3AC15">
            <w:pPr>
              <w:pStyle w:val="7"/>
              <w:kinsoku w:val="0"/>
              <w:overflowPunct w:val="0"/>
              <w:spacing w:line="316"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有效</w:t>
            </w:r>
          </w:p>
        </w:tc>
      </w:tr>
      <w:tr w14:paraId="6EB3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6544DA6F">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w:t>
            </w:r>
          </w:p>
        </w:tc>
        <w:tc>
          <w:tcPr>
            <w:tcW w:w="7434" w:type="dxa"/>
            <w:noWrap w:val="0"/>
            <w:vAlign w:val="top"/>
          </w:tcPr>
          <w:p w14:paraId="24866B2C">
            <w:pPr>
              <w:pStyle w:val="7"/>
              <w:kinsoku w:val="0"/>
              <w:overflowPunct w:val="0"/>
              <w:spacing w:line="316" w:lineRule="auto"/>
              <w:ind w:left="0" w:leftChars="0" w:firstLine="0" w:firstLineChars="0"/>
              <w:jc w:val="left"/>
              <w:rPr>
                <w:rFonts w:hint="eastAsia" w:ascii="宋体" w:hAnsi="宋体" w:eastAsia="宋体" w:cs="宋体"/>
                <w:b w:val="0"/>
                <w:bCs/>
                <w:color w:val="auto"/>
                <w:highlight w:val="none"/>
                <w:lang w:eastAsia="zh-CN"/>
              </w:rPr>
            </w:pPr>
            <w:r>
              <w:rPr>
                <w:rFonts w:hint="eastAsia" w:ascii="宋体" w:hAnsi="宋体" w:eastAsia="宋体" w:cs="宋体"/>
                <w:b w:val="0"/>
                <w:bCs/>
                <w:color w:val="auto"/>
                <w:kern w:val="0"/>
                <w:sz w:val="24"/>
                <w:szCs w:val="24"/>
                <w:highlight w:val="none"/>
              </w:rPr>
              <w:t>依法缴纳社会保障资金的相关材料</w:t>
            </w:r>
            <w:r>
              <w:rPr>
                <w:rFonts w:hint="eastAsia" w:ascii="宋体" w:hAnsi="宋体" w:cs="宋体"/>
                <w:bCs/>
                <w:color w:val="auto"/>
                <w:kern w:val="0"/>
                <w:sz w:val="24"/>
                <w:szCs w:val="24"/>
                <w:lang w:eastAsia="zh-CN"/>
              </w:rPr>
              <w:t>：</w:t>
            </w:r>
            <w:r>
              <w:rPr>
                <w:rFonts w:hint="eastAsia" w:ascii="宋体" w:hAnsi="宋体" w:eastAsia="宋体" w:cs="宋体"/>
                <w:b w:val="0"/>
                <w:bCs/>
                <w:color w:val="auto"/>
                <w:kern w:val="0"/>
                <w:sz w:val="24"/>
                <w:szCs w:val="24"/>
                <w:highlight w:val="none"/>
                <w:lang w:eastAsia="zh-CN"/>
              </w:rPr>
              <w:t>供应商选择一下方式中的任意一种提供：</w:t>
            </w:r>
            <w:r>
              <w:rPr>
                <w:rFonts w:hint="eastAsia" w:ascii="宋体" w:hAnsi="宋体" w:eastAsia="宋体" w:cs="宋体"/>
                <w:b w:val="0"/>
                <w:bCs/>
                <w:color w:val="auto"/>
                <w:kern w:val="0"/>
                <w:sz w:val="24"/>
                <w:szCs w:val="24"/>
                <w:highlight w:val="none"/>
                <w:lang w:eastAsia="zh-CN"/>
              </w:rPr>
              <w:fldChar w:fldCharType="begin"/>
            </w:r>
            <w:r>
              <w:rPr>
                <w:rFonts w:hint="eastAsia" w:ascii="宋体" w:hAnsi="宋体" w:eastAsia="宋体" w:cs="宋体"/>
                <w:b w:val="0"/>
                <w:bCs/>
                <w:color w:val="auto"/>
                <w:kern w:val="0"/>
                <w:sz w:val="24"/>
                <w:szCs w:val="24"/>
                <w:highlight w:val="none"/>
                <w:lang w:eastAsia="zh-CN"/>
              </w:rPr>
              <w:instrText xml:space="preserve"> = 1 \* GB3 \* MERGEFORMAT </w:instrText>
            </w:r>
            <w:r>
              <w:rPr>
                <w:rFonts w:hint="eastAsia" w:ascii="宋体" w:hAnsi="宋体" w:eastAsia="宋体" w:cs="宋体"/>
                <w:b w:val="0"/>
                <w:bCs/>
                <w:color w:val="auto"/>
                <w:kern w:val="0"/>
                <w:sz w:val="24"/>
                <w:szCs w:val="24"/>
                <w:highlight w:val="none"/>
                <w:lang w:eastAsia="zh-CN"/>
              </w:rPr>
              <w:fldChar w:fldCharType="separate"/>
            </w:r>
            <w:r>
              <w:rPr>
                <w:rFonts w:hint="eastAsia" w:ascii="宋体" w:hAnsi="宋体" w:eastAsia="宋体" w:cs="宋体"/>
                <w:b w:val="0"/>
                <w:bCs/>
                <w:color w:val="auto"/>
                <w:kern w:val="0"/>
                <w:sz w:val="24"/>
                <w:szCs w:val="24"/>
                <w:highlight w:val="none"/>
              </w:rPr>
              <w:t>①</w:t>
            </w:r>
            <w:r>
              <w:rPr>
                <w:rFonts w:hint="eastAsia" w:ascii="宋体" w:hAnsi="宋体" w:eastAsia="宋体" w:cs="宋体"/>
                <w:b w:val="0"/>
                <w:bCs/>
                <w:color w:val="auto"/>
                <w:kern w:val="0"/>
                <w:sz w:val="24"/>
                <w:szCs w:val="24"/>
                <w:highlight w:val="none"/>
                <w:lang w:eastAsia="zh-CN"/>
              </w:rPr>
              <w:fldChar w:fldCharType="end"/>
            </w:r>
            <w:r>
              <w:rPr>
                <w:rFonts w:hint="eastAsia" w:ascii="宋体" w:hAnsi="宋体" w:eastAsia="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年至今任意1个月的社保缴纳证明</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color w:val="auto"/>
                <w:sz w:val="24"/>
                <w:szCs w:val="24"/>
                <w:highlight w:val="none"/>
                <w:shd w:val="clear" w:color="auto" w:fill="FFFFFF"/>
                <w:lang w:val="en-US" w:eastAsia="zh-CN"/>
              </w:rPr>
              <w:fldChar w:fldCharType="begin"/>
            </w:r>
            <w:r>
              <w:rPr>
                <w:rFonts w:hint="eastAsia" w:ascii="宋体" w:hAnsi="宋体" w:eastAsia="宋体" w:cs="宋体"/>
                <w:color w:val="auto"/>
                <w:sz w:val="24"/>
                <w:szCs w:val="24"/>
                <w:highlight w:val="none"/>
                <w:shd w:val="clear" w:color="auto" w:fill="FFFFFF"/>
                <w:lang w:val="en-US" w:eastAsia="zh-CN"/>
              </w:rPr>
              <w:instrText xml:space="preserve"> = 2 \* GB3 \* MERGEFORMAT </w:instrText>
            </w:r>
            <w:r>
              <w:rPr>
                <w:rFonts w:hint="eastAsia" w:ascii="宋体" w:hAnsi="宋体" w:eastAsia="宋体" w:cs="宋体"/>
                <w:color w:val="auto"/>
                <w:sz w:val="24"/>
                <w:szCs w:val="24"/>
                <w:highlight w:val="none"/>
                <w:shd w:val="clear" w:color="auto" w:fill="FFFFFF"/>
                <w:lang w:val="en-US" w:eastAsia="zh-CN"/>
              </w:rPr>
              <w:fldChar w:fldCharType="separate"/>
            </w:r>
            <w:r>
              <w:rPr>
                <w:rFonts w:hint="eastAsia" w:ascii="宋体" w:hAnsi="宋体" w:eastAsia="宋体" w:cs="宋体"/>
                <w:color w:val="auto"/>
                <w:sz w:val="24"/>
                <w:szCs w:val="24"/>
                <w:highlight w:val="none"/>
                <w:shd w:val="clear" w:color="auto" w:fill="FFFFFF"/>
                <w:lang w:val="en-US" w:eastAsia="zh-CN"/>
              </w:rPr>
              <w:t>②</w:t>
            </w:r>
            <w:r>
              <w:rPr>
                <w:rFonts w:hint="eastAsia" w:ascii="宋体" w:hAnsi="宋体" w:eastAsia="宋体" w:cs="宋体"/>
                <w:color w:val="auto"/>
                <w:sz w:val="24"/>
                <w:szCs w:val="24"/>
                <w:highlight w:val="none"/>
                <w:shd w:val="clear" w:color="auto" w:fill="FFFFFF"/>
                <w:lang w:val="en-US" w:eastAsia="zh-CN"/>
              </w:rPr>
              <w:fldChar w:fldCharType="end"/>
            </w:r>
            <w:r>
              <w:rPr>
                <w:rFonts w:hint="eastAsia" w:ascii="宋体" w:hAnsi="宋体" w:eastAsia="宋体" w:cs="宋体"/>
                <w:b w:val="0"/>
                <w:bCs/>
                <w:color w:val="auto"/>
                <w:kern w:val="0"/>
                <w:sz w:val="24"/>
                <w:szCs w:val="24"/>
                <w:highlight w:val="none"/>
                <w:lang w:val="en-US" w:eastAsia="zh-CN"/>
              </w:rPr>
              <w:t>不需要</w:t>
            </w:r>
            <w:r>
              <w:rPr>
                <w:rFonts w:hint="eastAsia" w:ascii="宋体" w:hAnsi="宋体" w:eastAsia="宋体" w:cs="宋体"/>
                <w:b w:val="0"/>
                <w:bCs/>
                <w:color w:val="auto"/>
                <w:kern w:val="0"/>
                <w:sz w:val="24"/>
                <w:szCs w:val="24"/>
                <w:highlight w:val="none"/>
              </w:rPr>
              <w:t>缴纳社会保障资金</w:t>
            </w:r>
            <w:r>
              <w:rPr>
                <w:rFonts w:hint="eastAsia" w:ascii="宋体" w:hAnsi="宋体" w:eastAsia="宋体" w:cs="宋体"/>
                <w:b w:val="0"/>
                <w:bCs/>
                <w:color w:val="auto"/>
                <w:kern w:val="0"/>
                <w:sz w:val="24"/>
                <w:szCs w:val="24"/>
                <w:highlight w:val="none"/>
                <w:lang w:val="en-US" w:eastAsia="zh-CN"/>
              </w:rPr>
              <w:t>的供应商应提供相应文件证明</w:t>
            </w:r>
            <w:r>
              <w:rPr>
                <w:rFonts w:hint="eastAsia" w:ascii="宋体" w:hAnsi="宋体" w:eastAsia="宋体" w:cs="宋体"/>
                <w:b w:val="0"/>
                <w:bCs/>
                <w:color w:val="auto"/>
                <w:sz w:val="24"/>
                <w:szCs w:val="24"/>
                <w:highlight w:val="none"/>
                <w:shd w:val="clear" w:color="auto" w:fill="FFFFFF"/>
                <w:lang w:val="en-US" w:eastAsia="zh-CN"/>
              </w:rPr>
              <w:t>（加盖公章的扫描件）</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 3 \* GB3 \* MERGEFORMAT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rPr>
              <w:t>③</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eastAsia="zh-CN"/>
              </w:rPr>
              <w:t>出具“</w:t>
            </w:r>
            <w:r>
              <w:rPr>
                <w:rFonts w:hint="eastAsia" w:ascii="宋体" w:hAnsi="宋体" w:eastAsia="宋体" w:cs="宋体"/>
                <w:b w:val="0"/>
                <w:bCs/>
                <w:color w:val="auto"/>
                <w:kern w:val="0"/>
                <w:sz w:val="24"/>
                <w:szCs w:val="24"/>
                <w:highlight w:val="none"/>
              </w:rPr>
              <w:t>有依法缴纳社会保障资金的良好记录</w:t>
            </w:r>
            <w:r>
              <w:rPr>
                <w:rFonts w:hint="eastAsia" w:ascii="宋体" w:hAnsi="宋体" w:eastAsia="宋体" w:cs="宋体"/>
                <w:b w:val="0"/>
                <w:bCs/>
                <w:color w:val="auto"/>
                <w:kern w:val="0"/>
                <w:sz w:val="24"/>
                <w:szCs w:val="24"/>
                <w:highlight w:val="none"/>
                <w:lang w:eastAsia="zh-CN"/>
              </w:rPr>
              <w:t>”的承诺</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自行承诺即可）</w:t>
            </w:r>
          </w:p>
        </w:tc>
        <w:tc>
          <w:tcPr>
            <w:tcW w:w="2149" w:type="dxa"/>
            <w:noWrap w:val="0"/>
            <w:vAlign w:val="center"/>
          </w:tcPr>
          <w:p w14:paraId="1D06BFA5">
            <w:pPr>
              <w:pStyle w:val="7"/>
              <w:kinsoku w:val="0"/>
              <w:overflowPunct w:val="0"/>
              <w:spacing w:line="316"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有效</w:t>
            </w:r>
          </w:p>
        </w:tc>
      </w:tr>
      <w:tr w14:paraId="17EE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2FF3F83">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w:t>
            </w:r>
          </w:p>
        </w:tc>
        <w:tc>
          <w:tcPr>
            <w:tcW w:w="7434" w:type="dxa"/>
            <w:noWrap w:val="0"/>
            <w:vAlign w:val="top"/>
          </w:tcPr>
          <w:p w14:paraId="7FFEAF3D">
            <w:pPr>
              <w:spacing w:line="360" w:lineRule="auto"/>
              <w:ind w:left="0" w:leftChars="0" w:firstLine="0" w:firstLineChars="0"/>
              <w:rPr>
                <w:rFonts w:hint="eastAsia" w:ascii="宋体" w:hAnsi="宋体" w:eastAsia="宋体" w:cs="宋体"/>
                <w:b w:val="0"/>
                <w:bCs/>
                <w:color w:val="auto"/>
                <w:sz w:val="24"/>
                <w:highlight w:val="none"/>
              </w:rPr>
            </w:pPr>
            <w:r>
              <w:rPr>
                <w:rFonts w:hint="eastAsia" w:ascii="宋体" w:hAnsi="宋体" w:eastAsia="宋体" w:cs="宋体"/>
                <w:b w:val="0"/>
                <w:bCs/>
                <w:color w:val="auto"/>
                <w:sz w:val="24"/>
                <w:szCs w:val="24"/>
                <w:highlight w:val="none"/>
                <w:shd w:val="clear" w:color="auto" w:fill="FFFFFF"/>
              </w:rPr>
              <w:t>具备履行合同所必需的设备和专业技术能力的证明材料（</w:t>
            </w:r>
            <w:r>
              <w:rPr>
                <w:rFonts w:hint="eastAsia" w:ascii="宋体" w:hAnsi="宋体" w:eastAsia="宋体" w:cs="宋体"/>
                <w:b w:val="0"/>
                <w:bCs/>
                <w:color w:val="auto"/>
                <w:sz w:val="24"/>
                <w:szCs w:val="24"/>
                <w:highlight w:val="none"/>
                <w:shd w:val="clear" w:color="auto" w:fill="FFFFFF"/>
                <w:lang w:eastAsia="zh-CN"/>
              </w:rPr>
              <w:t>自行承诺，加盖电子公章）</w:t>
            </w:r>
          </w:p>
        </w:tc>
        <w:tc>
          <w:tcPr>
            <w:tcW w:w="2149" w:type="dxa"/>
            <w:noWrap w:val="0"/>
            <w:vAlign w:val="center"/>
          </w:tcPr>
          <w:p w14:paraId="1FFD9307">
            <w:pPr>
              <w:spacing w:line="360" w:lineRule="auto"/>
              <w:jc w:val="center"/>
              <w:rPr>
                <w:rFonts w:hint="default"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按要求承诺和盖章</w:t>
            </w:r>
          </w:p>
        </w:tc>
      </w:tr>
      <w:tr w14:paraId="06E5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762EEC4C">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w:t>
            </w:r>
          </w:p>
        </w:tc>
        <w:tc>
          <w:tcPr>
            <w:tcW w:w="7434" w:type="dxa"/>
            <w:noWrap w:val="0"/>
            <w:vAlign w:val="top"/>
          </w:tcPr>
          <w:p w14:paraId="02023478">
            <w:pPr>
              <w:autoSpaceDN w:val="0"/>
              <w:spacing w:line="560" w:lineRule="exact"/>
              <w:ind w:left="0" w:leftChars="0" w:firstLine="0" w:firstLineChars="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szCs w:val="24"/>
                <w:highlight w:val="none"/>
                <w:shd w:val="clear" w:color="auto" w:fill="FFFFFF"/>
              </w:rPr>
              <w:t>参加政府采购活动前三年内在经营活动中没有重大违法记录的书面声明（自行声明</w:t>
            </w:r>
            <w:r>
              <w:rPr>
                <w:rFonts w:hint="eastAsia" w:ascii="宋体" w:hAnsi="宋体" w:eastAsia="宋体" w:cs="宋体"/>
                <w:b w:val="0"/>
                <w:bCs/>
                <w:color w:val="auto"/>
                <w:sz w:val="24"/>
                <w:szCs w:val="24"/>
                <w:highlight w:val="none"/>
                <w:shd w:val="clear" w:color="auto" w:fill="FFFFFF"/>
                <w:lang w:eastAsia="zh-CN"/>
              </w:rPr>
              <w:t>，加盖电子公章</w:t>
            </w:r>
            <w:r>
              <w:rPr>
                <w:rFonts w:hint="eastAsia" w:ascii="宋体" w:hAnsi="宋体" w:eastAsia="宋体" w:cs="宋体"/>
                <w:b w:val="0"/>
                <w:bCs/>
                <w:color w:val="auto"/>
                <w:sz w:val="24"/>
                <w:szCs w:val="24"/>
                <w:highlight w:val="none"/>
                <w:shd w:val="clear" w:color="auto" w:fill="FFFFFF"/>
              </w:rPr>
              <w:t>）</w:t>
            </w:r>
          </w:p>
        </w:tc>
        <w:tc>
          <w:tcPr>
            <w:tcW w:w="2149" w:type="dxa"/>
            <w:noWrap w:val="0"/>
            <w:vAlign w:val="center"/>
          </w:tcPr>
          <w:p w14:paraId="244B664B">
            <w:pPr>
              <w:autoSpaceDN w:val="0"/>
              <w:spacing w:line="560" w:lineRule="exact"/>
              <w:jc w:val="center"/>
              <w:rPr>
                <w:rFonts w:hint="default" w:ascii="宋体" w:hAnsi="宋体" w:eastAsia="宋体" w:cs="宋体"/>
                <w:b w:val="0"/>
                <w:bCs/>
                <w:color w:val="auto"/>
                <w:sz w:val="24"/>
                <w:szCs w:val="24"/>
                <w:highlight w:val="none"/>
                <w:shd w:val="clear" w:color="auto" w:fill="FFFFFF"/>
                <w:lang w:val="en-US"/>
              </w:rPr>
            </w:pPr>
            <w:r>
              <w:rPr>
                <w:rFonts w:hint="eastAsia" w:ascii="宋体" w:hAnsi="宋体" w:eastAsia="宋体" w:cs="宋体"/>
                <w:b w:val="0"/>
                <w:bCs/>
                <w:color w:val="auto"/>
                <w:sz w:val="24"/>
                <w:szCs w:val="24"/>
                <w:highlight w:val="none"/>
                <w:shd w:val="clear" w:color="auto" w:fill="FFFFFF"/>
                <w:lang w:val="en-US" w:eastAsia="zh-CN"/>
              </w:rPr>
              <w:t>按要求声明和盖章</w:t>
            </w:r>
          </w:p>
        </w:tc>
      </w:tr>
      <w:tr w14:paraId="7D58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34" w:type="dxa"/>
            <w:noWrap w:val="0"/>
            <w:vAlign w:val="center"/>
          </w:tcPr>
          <w:p w14:paraId="528FF7EA">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w:t>
            </w:r>
          </w:p>
        </w:tc>
        <w:tc>
          <w:tcPr>
            <w:tcW w:w="7434" w:type="dxa"/>
            <w:noWrap w:val="0"/>
            <w:vAlign w:val="center"/>
          </w:tcPr>
          <w:p w14:paraId="49209B26">
            <w:pPr>
              <w:pStyle w:val="7"/>
              <w:kinsoku w:val="0"/>
              <w:overflowPunct w:val="0"/>
              <w:spacing w:line="316" w:lineRule="auto"/>
              <w:ind w:left="0" w:leftChars="0" w:firstLine="0" w:firstLineChars="0"/>
              <w:jc w:val="left"/>
              <w:rPr>
                <w:rFonts w:hint="eastAsia" w:ascii="宋体" w:hAnsi="宋体" w:eastAsia="宋体" w:cs="宋体"/>
                <w:b w:val="0"/>
                <w:bCs/>
                <w:color w:val="auto"/>
                <w:sz w:val="24"/>
                <w:szCs w:val="24"/>
                <w:highlight w:val="none"/>
                <w:shd w:val="clear" w:color="auto" w:fill="FFFFFF"/>
              </w:rPr>
            </w:pPr>
            <w:bookmarkStart w:id="12" w:name="_GoBack"/>
            <w:bookmarkEnd w:id="12"/>
            <w:r>
              <w:rPr>
                <w:rFonts w:hint="eastAsia" w:ascii="宋体" w:hAnsi="宋体" w:eastAsia="宋体" w:cs="宋体"/>
                <w:b w:val="0"/>
                <w:bCs/>
                <w:color w:val="auto"/>
                <w:sz w:val="24"/>
                <w:szCs w:val="24"/>
                <w:highlight w:val="none"/>
                <w:shd w:val="clear" w:color="auto" w:fill="FFFFFF"/>
                <w:lang w:eastAsia="zh-CN"/>
              </w:rPr>
              <w:t>供应商</w:t>
            </w:r>
            <w:r>
              <w:rPr>
                <w:rFonts w:hint="eastAsia" w:ascii="宋体" w:hAnsi="宋体" w:eastAsia="宋体" w:cs="宋体"/>
                <w:b w:val="0"/>
                <w:bCs/>
                <w:color w:val="auto"/>
                <w:sz w:val="24"/>
                <w:szCs w:val="24"/>
                <w:highlight w:val="none"/>
                <w:shd w:val="clear" w:color="auto" w:fill="FFFFFF"/>
              </w:rPr>
              <w:t>提供承诺函（格式自拟），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w:t>
            </w:r>
            <w:r>
              <w:rPr>
                <w:rFonts w:hint="eastAsia" w:ascii="宋体" w:hAnsi="宋体" w:eastAsia="宋体" w:cs="宋体"/>
                <w:b w:val="0"/>
                <w:bCs/>
                <w:color w:val="auto"/>
                <w:sz w:val="24"/>
                <w:szCs w:val="24"/>
                <w:highlight w:val="none"/>
                <w:shd w:val="clear" w:color="auto" w:fill="FFFFFF"/>
                <w:lang w:eastAsia="zh-CN"/>
              </w:rPr>
              <w:t>供应商</w:t>
            </w:r>
            <w:r>
              <w:rPr>
                <w:rFonts w:hint="eastAsia" w:ascii="宋体" w:hAnsi="宋体" w:eastAsia="宋体" w:cs="宋体"/>
                <w:b w:val="0"/>
                <w:bCs/>
                <w:color w:val="auto"/>
                <w:sz w:val="24"/>
                <w:szCs w:val="24"/>
                <w:highlight w:val="none"/>
                <w:shd w:val="clear" w:color="auto" w:fill="FFFFFF"/>
              </w:rPr>
              <w:t>取消其</w:t>
            </w:r>
            <w:r>
              <w:rPr>
                <w:rFonts w:hint="eastAsia" w:ascii="宋体" w:hAnsi="宋体" w:eastAsia="宋体" w:cs="宋体"/>
                <w:b w:val="0"/>
                <w:bCs/>
                <w:color w:val="auto"/>
                <w:sz w:val="24"/>
                <w:szCs w:val="24"/>
                <w:highlight w:val="none"/>
                <w:shd w:val="clear" w:color="auto" w:fill="FFFFFF"/>
                <w:lang w:eastAsia="zh-CN"/>
              </w:rPr>
              <w:t>谈判</w:t>
            </w:r>
            <w:r>
              <w:rPr>
                <w:rFonts w:hint="eastAsia" w:ascii="宋体" w:hAnsi="宋体" w:eastAsia="宋体" w:cs="宋体"/>
                <w:b w:val="0"/>
                <w:bCs/>
                <w:color w:val="auto"/>
                <w:sz w:val="24"/>
                <w:szCs w:val="24"/>
                <w:highlight w:val="none"/>
                <w:shd w:val="clear" w:color="auto" w:fill="FFFFFF"/>
              </w:rPr>
              <w:t>资格，并承担由此造成的一切法律责任及后果</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sz w:val="24"/>
                <w:szCs w:val="24"/>
                <w:highlight w:val="none"/>
                <w:shd w:val="clear" w:color="auto" w:fill="FFFFFF"/>
                <w:lang w:val="en-US" w:eastAsia="zh-CN"/>
              </w:rPr>
              <w:t>加盖公章的扫描件</w:t>
            </w:r>
            <w:r>
              <w:rPr>
                <w:rFonts w:hint="eastAsia" w:ascii="宋体" w:hAnsi="宋体" w:eastAsia="宋体" w:cs="宋体"/>
                <w:b w:val="0"/>
                <w:bCs/>
                <w:color w:val="auto"/>
                <w:sz w:val="24"/>
                <w:szCs w:val="24"/>
                <w:highlight w:val="none"/>
                <w:shd w:val="clear" w:color="auto" w:fill="FFFFFF"/>
                <w:lang w:eastAsia="zh-CN"/>
              </w:rPr>
              <w:t>）</w:t>
            </w:r>
          </w:p>
        </w:tc>
        <w:tc>
          <w:tcPr>
            <w:tcW w:w="2149" w:type="dxa"/>
            <w:noWrap w:val="0"/>
            <w:vAlign w:val="center"/>
          </w:tcPr>
          <w:p w14:paraId="493F9D00">
            <w:pPr>
              <w:pStyle w:val="7"/>
              <w:kinsoku w:val="0"/>
              <w:overflowPunct w:val="0"/>
              <w:spacing w:line="316" w:lineRule="auto"/>
              <w:jc w:val="center"/>
              <w:rPr>
                <w:rFonts w:hint="default" w:ascii="宋体" w:hAnsi="宋体" w:eastAsia="宋体" w:cs="宋体"/>
                <w:b w:val="0"/>
                <w:bCs/>
                <w:color w:val="auto"/>
                <w:sz w:val="24"/>
                <w:szCs w:val="24"/>
                <w:highlight w:val="none"/>
                <w:shd w:val="clear" w:color="auto" w:fill="FFFFFF"/>
                <w:lang w:val="en-US"/>
              </w:rPr>
            </w:pPr>
            <w:r>
              <w:rPr>
                <w:rFonts w:hint="eastAsia" w:ascii="宋体" w:hAnsi="宋体" w:eastAsia="宋体" w:cs="宋体"/>
                <w:b w:val="0"/>
                <w:bCs/>
                <w:color w:val="auto"/>
                <w:sz w:val="24"/>
                <w:szCs w:val="24"/>
                <w:highlight w:val="none"/>
                <w:shd w:val="clear" w:color="auto" w:fill="FFFFFF"/>
                <w:lang w:val="en-US" w:eastAsia="zh-CN"/>
              </w:rPr>
              <w:t>按要求承诺和盖章</w:t>
            </w:r>
          </w:p>
        </w:tc>
      </w:tr>
      <w:tr w14:paraId="0D44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34" w:type="dxa"/>
            <w:noWrap w:val="0"/>
            <w:vAlign w:val="center"/>
          </w:tcPr>
          <w:p w14:paraId="7849CD80">
            <w:pPr>
              <w:spacing w:line="360" w:lineRule="auto"/>
              <w:ind w:left="0" w:leftChars="0" w:firstLine="0" w:firstLineChars="0"/>
              <w:jc w:val="both"/>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9</w:t>
            </w:r>
          </w:p>
        </w:tc>
        <w:tc>
          <w:tcPr>
            <w:tcW w:w="7434" w:type="dxa"/>
            <w:noWrap w:val="0"/>
            <w:vAlign w:val="center"/>
          </w:tcPr>
          <w:p w14:paraId="4AA4898B">
            <w:pPr>
              <w:pStyle w:val="7"/>
              <w:kinsoku w:val="0"/>
              <w:overflowPunct w:val="0"/>
              <w:spacing w:line="316" w:lineRule="auto"/>
              <w:ind w:left="0" w:leftChars="0" w:firstLine="0" w:firstLineChars="0"/>
              <w:jc w:val="left"/>
              <w:rPr>
                <w:rFonts w:hint="eastAsia" w:eastAsia="宋体" w:cs="宋体"/>
                <w:b w:val="0"/>
                <w:bCs/>
                <w:color w:val="auto"/>
                <w:sz w:val="24"/>
                <w:szCs w:val="24"/>
                <w:highlight w:val="none"/>
                <w:shd w:val="clear" w:color="auto" w:fill="FFFFFF"/>
                <w:lang w:val="en-US" w:eastAsia="zh-CN" w:bidi="ar-SA"/>
              </w:rPr>
            </w:pPr>
            <w:r>
              <w:rPr>
                <w:rFonts w:hint="eastAsia" w:eastAsia="宋体" w:cs="宋体"/>
                <w:b w:val="0"/>
                <w:bCs/>
                <w:color w:val="auto"/>
                <w:sz w:val="24"/>
                <w:szCs w:val="24"/>
                <w:highlight w:val="none"/>
                <w:shd w:val="clear" w:color="auto" w:fill="FFFFFF"/>
                <w:lang w:val="en-US" w:eastAsia="zh-CN" w:bidi="ar-SA"/>
              </w:rPr>
              <w:t>特殊资格要求：</w:t>
            </w:r>
            <w:r>
              <w:rPr>
                <w:rFonts w:hint="eastAsia" w:ascii="宋体" w:hAnsi="宋体" w:eastAsia="宋体" w:cs="宋体"/>
                <w:b w:val="0"/>
                <w:bCs/>
                <w:color w:val="auto"/>
                <w:kern w:val="0"/>
                <w:sz w:val="24"/>
                <w:szCs w:val="24"/>
                <w:highlight w:val="none"/>
                <w:u w:val="none"/>
                <w:lang w:eastAsia="zh-CN"/>
              </w:rPr>
              <w:t>供应商为生产企业的，提供《农药生产许可证》或农药生产批准文件，供应商为经营企业的，提供《农药经营许可证》</w:t>
            </w:r>
          </w:p>
        </w:tc>
        <w:tc>
          <w:tcPr>
            <w:tcW w:w="2149" w:type="dxa"/>
            <w:noWrap w:val="0"/>
            <w:vAlign w:val="center"/>
          </w:tcPr>
          <w:p w14:paraId="319CDACC">
            <w:pPr>
              <w:pStyle w:val="7"/>
              <w:kinsoku w:val="0"/>
              <w:overflowPunct w:val="0"/>
              <w:spacing w:line="316" w:lineRule="auto"/>
              <w:jc w:val="center"/>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有效</w:t>
            </w:r>
          </w:p>
        </w:tc>
      </w:tr>
      <w:tr w14:paraId="1F93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68" w:type="dxa"/>
            <w:gridSpan w:val="2"/>
            <w:noWrap w:val="0"/>
            <w:vAlign w:val="center"/>
          </w:tcPr>
          <w:p w14:paraId="756BB6DD">
            <w:pPr>
              <w:pStyle w:val="12"/>
              <w:spacing w:line="560" w:lineRule="exact"/>
              <w:ind w:firstLine="0" w:firstLineChars="0"/>
              <w:jc w:val="center"/>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lang w:val="en-US" w:eastAsia="zh-CN"/>
              </w:rPr>
              <w:t>结论（通过或不通过）</w:t>
            </w:r>
          </w:p>
        </w:tc>
        <w:tc>
          <w:tcPr>
            <w:tcW w:w="2149" w:type="dxa"/>
            <w:noWrap w:val="0"/>
            <w:vAlign w:val="center"/>
          </w:tcPr>
          <w:p w14:paraId="00BCE8C2">
            <w:pPr>
              <w:pStyle w:val="12"/>
              <w:spacing w:line="560" w:lineRule="exact"/>
              <w:ind w:firstLine="0" w:firstLineChars="0"/>
              <w:jc w:val="center"/>
              <w:rPr>
                <w:rFonts w:hint="eastAsia" w:ascii="宋体" w:hAnsi="宋体" w:eastAsia="宋体" w:cs="宋体"/>
                <w:b w:val="0"/>
                <w:bCs/>
                <w:color w:val="auto"/>
                <w:sz w:val="24"/>
                <w:szCs w:val="24"/>
                <w:highlight w:val="none"/>
                <w:shd w:val="clear" w:color="auto" w:fill="FFFFFF"/>
                <w:lang w:val="en-US" w:eastAsia="zh-CN"/>
              </w:rPr>
            </w:pPr>
          </w:p>
        </w:tc>
      </w:tr>
    </w:tbl>
    <w:p w14:paraId="0B53171F">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注：资格审查不通过的不进入</w:t>
      </w:r>
      <w:r>
        <w:rPr>
          <w:rFonts w:hint="eastAsia" w:ascii="宋体" w:hAnsi="宋体" w:eastAsia="宋体" w:cs="宋体"/>
          <w:b w:val="0"/>
          <w:bCs/>
          <w:color w:val="auto"/>
          <w:sz w:val="24"/>
          <w:highlight w:val="none"/>
          <w:lang w:val="en-US" w:eastAsia="zh-CN"/>
        </w:rPr>
        <w:t>商务及技术</w:t>
      </w:r>
      <w:r>
        <w:rPr>
          <w:rFonts w:hint="eastAsia" w:ascii="宋体" w:hAnsi="宋体" w:eastAsia="宋体" w:cs="宋体"/>
          <w:b w:val="0"/>
          <w:bCs/>
          <w:color w:val="auto"/>
          <w:sz w:val="24"/>
          <w:highlight w:val="none"/>
        </w:rPr>
        <w:t>符合性审查。</w:t>
      </w:r>
    </w:p>
    <w:p w14:paraId="489E17A7">
      <w:pPr>
        <w:spacing w:line="360" w:lineRule="auto"/>
        <w:jc w:val="center"/>
        <w:rPr>
          <w:rFonts w:hint="eastAsia" w:ascii="宋体" w:hAnsi="宋体" w:eastAsia="宋体" w:cs="宋体"/>
          <w:b/>
          <w:bCs w:val="0"/>
          <w:color w:val="auto"/>
          <w:sz w:val="24"/>
          <w:highlight w:val="none"/>
          <w:lang w:val="en-US" w:eastAsia="zh-CN"/>
        </w:rPr>
      </w:pPr>
    </w:p>
    <w:p w14:paraId="53C2723E">
      <w:pPr>
        <w:spacing w:line="360" w:lineRule="auto"/>
        <w:jc w:val="center"/>
        <w:rPr>
          <w:rFonts w:hint="eastAsia" w:ascii="宋体" w:hAnsi="宋体" w:eastAsia="宋体" w:cs="宋体"/>
          <w:b/>
          <w:bCs w:val="0"/>
          <w:color w:val="auto"/>
          <w:sz w:val="24"/>
          <w:highlight w:val="none"/>
          <w:lang w:val="en-US" w:eastAsia="zh-CN"/>
        </w:rPr>
      </w:pPr>
    </w:p>
    <w:p w14:paraId="7660246E">
      <w:pPr>
        <w:spacing w:line="360" w:lineRule="auto"/>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商务及技术</w:t>
      </w:r>
      <w:r>
        <w:rPr>
          <w:rFonts w:hint="eastAsia" w:ascii="宋体" w:hAnsi="宋体" w:eastAsia="宋体" w:cs="宋体"/>
          <w:b/>
          <w:bCs w:val="0"/>
          <w:color w:val="auto"/>
          <w:sz w:val="24"/>
          <w:highlight w:val="none"/>
        </w:rPr>
        <w:t>符合性审查</w:t>
      </w:r>
      <w:r>
        <w:rPr>
          <w:rFonts w:hint="eastAsia" w:ascii="宋体" w:hAnsi="宋体" w:eastAsia="宋体" w:cs="宋体"/>
          <w:b/>
          <w:bCs w:val="0"/>
          <w:color w:val="auto"/>
          <w:sz w:val="24"/>
          <w:highlight w:val="none"/>
          <w:lang w:val="en-US" w:eastAsia="zh-CN"/>
        </w:rPr>
        <w:t>表</w:t>
      </w:r>
    </w:p>
    <w:tbl>
      <w:tblPr>
        <w:tblStyle w:val="13"/>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155"/>
        <w:gridCol w:w="2408"/>
      </w:tblGrid>
      <w:tr w14:paraId="6953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50" w:type="dxa"/>
            <w:noWrap w:val="0"/>
            <w:vAlign w:val="center"/>
          </w:tcPr>
          <w:p w14:paraId="2925196D">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7155" w:type="dxa"/>
            <w:noWrap w:val="0"/>
            <w:vAlign w:val="center"/>
          </w:tcPr>
          <w:p w14:paraId="3E5803D8">
            <w:pPr>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商务及技术</w:t>
            </w:r>
            <w:r>
              <w:rPr>
                <w:rFonts w:hint="eastAsia" w:ascii="宋体" w:hAnsi="宋体" w:eastAsia="宋体" w:cs="宋体"/>
                <w:b w:val="0"/>
                <w:bCs/>
                <w:color w:val="auto"/>
                <w:sz w:val="24"/>
                <w:highlight w:val="none"/>
              </w:rPr>
              <w:t>符合性要求</w:t>
            </w:r>
          </w:p>
        </w:tc>
        <w:tc>
          <w:tcPr>
            <w:tcW w:w="2408" w:type="dxa"/>
            <w:noWrap w:val="0"/>
            <w:vAlign w:val="center"/>
          </w:tcPr>
          <w:p w14:paraId="682F2CF3">
            <w:pPr>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审查标准</w:t>
            </w:r>
          </w:p>
        </w:tc>
      </w:tr>
      <w:tr w14:paraId="3A7A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2440574D">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7155" w:type="dxa"/>
            <w:noWrap w:val="0"/>
            <w:vAlign w:val="center"/>
          </w:tcPr>
          <w:p w14:paraId="63D6B816">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交货期时间是否响应竞争性谈判文件要求。</w:t>
            </w:r>
            <w:r>
              <w:rPr>
                <w:rFonts w:hint="eastAsia" w:ascii="宋体" w:hAnsi="宋体" w:eastAsia="宋体" w:cs="宋体"/>
                <w:b w:val="0"/>
                <w:bCs/>
                <w:color w:val="auto"/>
                <w:kern w:val="0"/>
                <w:szCs w:val="24"/>
                <w:highlight w:val="none"/>
              </w:rPr>
              <w:t xml:space="preserve"> </w:t>
            </w:r>
          </w:p>
        </w:tc>
        <w:tc>
          <w:tcPr>
            <w:tcW w:w="2408" w:type="dxa"/>
            <w:noWrap w:val="0"/>
            <w:vAlign w:val="center"/>
          </w:tcPr>
          <w:p w14:paraId="67A60F1A">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center"/>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响应</w:t>
            </w:r>
          </w:p>
        </w:tc>
      </w:tr>
      <w:tr w14:paraId="6C28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50" w:type="dxa"/>
            <w:noWrap w:val="0"/>
            <w:vAlign w:val="center"/>
          </w:tcPr>
          <w:p w14:paraId="40E051F0">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p>
        </w:tc>
        <w:tc>
          <w:tcPr>
            <w:tcW w:w="7155" w:type="dxa"/>
            <w:noWrap w:val="0"/>
            <w:vAlign w:val="center"/>
          </w:tcPr>
          <w:p w14:paraId="541CA24F">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交货地点是否响应竞争性谈判文件要求。</w:t>
            </w:r>
          </w:p>
        </w:tc>
        <w:tc>
          <w:tcPr>
            <w:tcW w:w="2408" w:type="dxa"/>
            <w:noWrap w:val="0"/>
            <w:vAlign w:val="center"/>
          </w:tcPr>
          <w:p w14:paraId="53F30044">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center"/>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响应</w:t>
            </w:r>
          </w:p>
        </w:tc>
      </w:tr>
      <w:tr w14:paraId="631F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0" w:type="dxa"/>
            <w:noWrap w:val="0"/>
            <w:vAlign w:val="center"/>
          </w:tcPr>
          <w:p w14:paraId="4FA0AB46">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p>
        </w:tc>
        <w:tc>
          <w:tcPr>
            <w:tcW w:w="7155" w:type="dxa"/>
            <w:noWrap w:val="0"/>
            <w:vAlign w:val="center"/>
          </w:tcPr>
          <w:p w14:paraId="4A4F4C98">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付款方式</w:t>
            </w:r>
            <w:r>
              <w:rPr>
                <w:rFonts w:hint="eastAsia" w:ascii="宋体" w:hAnsi="宋体" w:eastAsia="宋体" w:cs="宋体"/>
                <w:b w:val="0"/>
                <w:bCs/>
                <w:color w:val="auto"/>
                <w:highlight w:val="none"/>
                <w:lang w:val="en-US" w:eastAsia="zh-CN"/>
              </w:rPr>
              <w:t>是否响应竞争性谈判文件要求。</w:t>
            </w:r>
          </w:p>
        </w:tc>
        <w:tc>
          <w:tcPr>
            <w:tcW w:w="2408" w:type="dxa"/>
            <w:noWrap w:val="0"/>
            <w:vAlign w:val="center"/>
          </w:tcPr>
          <w:p w14:paraId="71B2B6AF">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center"/>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响应</w:t>
            </w:r>
          </w:p>
        </w:tc>
      </w:tr>
      <w:tr w14:paraId="467E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29F40BB4">
            <w:pPr>
              <w:spacing w:line="360" w:lineRule="auto"/>
              <w:ind w:left="0" w:leftChars="0" w:firstLine="0" w:firstLineChars="0"/>
              <w:jc w:val="both"/>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w:t>
            </w:r>
          </w:p>
        </w:tc>
        <w:tc>
          <w:tcPr>
            <w:tcW w:w="7155" w:type="dxa"/>
            <w:noWrap w:val="0"/>
            <w:vAlign w:val="center"/>
          </w:tcPr>
          <w:p w14:paraId="5DF7726C">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cs="宋体"/>
                <w:b w:val="0"/>
                <w:bCs/>
                <w:color w:val="auto"/>
                <w:kern w:val="0"/>
                <w:szCs w:val="24"/>
                <w:highlight w:val="none"/>
                <w:lang w:val="en-US" w:eastAsia="zh-CN"/>
              </w:rPr>
            </w:pPr>
            <w:r>
              <w:rPr>
                <w:rFonts w:hint="eastAsia" w:ascii="宋体" w:hAnsi="宋体" w:eastAsia="宋体" w:cs="宋体"/>
                <w:b w:val="0"/>
                <w:bCs/>
                <w:color w:val="auto"/>
                <w:highlight w:val="none"/>
                <w:lang w:val="en-US" w:eastAsia="zh-CN"/>
              </w:rPr>
              <w:t>服务响应时间是否响应竞争性谈判文件要求。</w:t>
            </w:r>
          </w:p>
        </w:tc>
        <w:tc>
          <w:tcPr>
            <w:tcW w:w="2408" w:type="dxa"/>
            <w:noWrap w:val="0"/>
            <w:vAlign w:val="center"/>
          </w:tcPr>
          <w:p w14:paraId="176FFE68">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highlight w:val="none"/>
                <w:lang w:val="en-US" w:eastAsia="zh-CN"/>
              </w:rPr>
              <w:t>响应</w:t>
            </w:r>
          </w:p>
        </w:tc>
      </w:tr>
      <w:tr w14:paraId="0584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6491CEAF">
            <w:pPr>
              <w:spacing w:line="360" w:lineRule="auto"/>
              <w:ind w:left="0" w:leftChars="0" w:firstLine="0" w:firstLineChars="0"/>
              <w:jc w:val="both"/>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w:t>
            </w:r>
          </w:p>
        </w:tc>
        <w:tc>
          <w:tcPr>
            <w:tcW w:w="7155" w:type="dxa"/>
            <w:noWrap w:val="0"/>
            <w:vAlign w:val="center"/>
          </w:tcPr>
          <w:p w14:paraId="2E2DEBCB">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谈判有效期是否响应竞争性谈判文件要求。</w:t>
            </w:r>
          </w:p>
        </w:tc>
        <w:tc>
          <w:tcPr>
            <w:tcW w:w="2408" w:type="dxa"/>
            <w:noWrap w:val="0"/>
            <w:vAlign w:val="center"/>
          </w:tcPr>
          <w:p w14:paraId="642F1A24">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响应</w:t>
            </w:r>
          </w:p>
        </w:tc>
      </w:tr>
      <w:tr w14:paraId="209D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59EB362C">
            <w:pPr>
              <w:spacing w:line="360" w:lineRule="auto"/>
              <w:ind w:left="0" w:leftChars="0" w:firstLine="0" w:firstLineChars="0"/>
              <w:jc w:val="both"/>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w:t>
            </w:r>
          </w:p>
        </w:tc>
        <w:tc>
          <w:tcPr>
            <w:tcW w:w="7155" w:type="dxa"/>
            <w:noWrap w:val="0"/>
            <w:vAlign w:val="center"/>
          </w:tcPr>
          <w:p w14:paraId="674BF3FD">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验收标准是否响应竞争性谈判文件要求。</w:t>
            </w:r>
          </w:p>
        </w:tc>
        <w:tc>
          <w:tcPr>
            <w:tcW w:w="2408" w:type="dxa"/>
            <w:noWrap w:val="0"/>
            <w:vAlign w:val="center"/>
          </w:tcPr>
          <w:p w14:paraId="4D526700">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响应</w:t>
            </w:r>
          </w:p>
        </w:tc>
      </w:tr>
      <w:tr w14:paraId="40BA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4B4C7034">
            <w:pPr>
              <w:spacing w:line="360" w:lineRule="auto"/>
              <w:ind w:left="0" w:leftChars="0" w:firstLine="0" w:firstLineChars="0"/>
              <w:jc w:val="both"/>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w:t>
            </w:r>
          </w:p>
        </w:tc>
        <w:tc>
          <w:tcPr>
            <w:tcW w:w="7155" w:type="dxa"/>
            <w:noWrap w:val="0"/>
            <w:vAlign w:val="center"/>
          </w:tcPr>
          <w:p w14:paraId="4DF502FC">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是否按竞争性谈判文件要求提供售后服务方案。</w:t>
            </w:r>
          </w:p>
        </w:tc>
        <w:tc>
          <w:tcPr>
            <w:tcW w:w="2408" w:type="dxa"/>
            <w:noWrap w:val="0"/>
            <w:vAlign w:val="center"/>
          </w:tcPr>
          <w:p w14:paraId="4F51FCA7">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center"/>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按要求提供</w:t>
            </w:r>
          </w:p>
        </w:tc>
      </w:tr>
      <w:tr w14:paraId="70EA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46B6A18B">
            <w:pPr>
              <w:spacing w:line="360" w:lineRule="auto"/>
              <w:ind w:left="0" w:leftChars="0" w:firstLine="0" w:firstLineChars="0"/>
              <w:jc w:val="both"/>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8</w:t>
            </w:r>
          </w:p>
        </w:tc>
        <w:tc>
          <w:tcPr>
            <w:tcW w:w="7155" w:type="dxa"/>
            <w:noWrap w:val="0"/>
            <w:vAlign w:val="center"/>
          </w:tcPr>
          <w:p w14:paraId="46C06E58">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技术参数是否响应竞争性谈判文件要求。</w:t>
            </w:r>
          </w:p>
        </w:tc>
        <w:tc>
          <w:tcPr>
            <w:tcW w:w="2408" w:type="dxa"/>
            <w:noWrap w:val="0"/>
            <w:vAlign w:val="center"/>
          </w:tcPr>
          <w:p w14:paraId="60EEDA57">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响应</w:t>
            </w:r>
          </w:p>
        </w:tc>
      </w:tr>
      <w:tr w14:paraId="45D1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5D8AD93C">
            <w:pPr>
              <w:spacing w:line="360" w:lineRule="auto"/>
              <w:ind w:left="0" w:leftChars="0" w:firstLine="0" w:firstLineChars="0"/>
              <w:jc w:val="both"/>
              <w:rPr>
                <w:rFonts w:hint="default" w:ascii="宋体" w:hAnsi="宋体" w:eastAsia="宋体" w:cs="宋体"/>
                <w:b w:val="0"/>
                <w:bCs/>
                <w:color w:val="0000FF"/>
                <w:sz w:val="24"/>
                <w:highlight w:val="none"/>
                <w:lang w:val="en-US" w:eastAsia="zh-CN"/>
              </w:rPr>
            </w:pPr>
            <w:r>
              <w:rPr>
                <w:rFonts w:hint="eastAsia" w:ascii="宋体" w:hAnsi="宋体" w:eastAsia="宋体" w:cs="宋体"/>
                <w:b w:val="0"/>
                <w:bCs/>
                <w:color w:val="0000FF"/>
                <w:sz w:val="24"/>
                <w:highlight w:val="none"/>
                <w:lang w:val="en-US" w:eastAsia="zh-CN"/>
              </w:rPr>
              <w:t>9</w:t>
            </w:r>
          </w:p>
        </w:tc>
        <w:tc>
          <w:tcPr>
            <w:tcW w:w="7155" w:type="dxa"/>
            <w:noWrap w:val="0"/>
            <w:vAlign w:val="center"/>
          </w:tcPr>
          <w:p w14:paraId="16D30323">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0000FF"/>
                <w:kern w:val="2"/>
                <w:sz w:val="24"/>
                <w:highlight w:val="none"/>
                <w:lang w:val="en-US" w:eastAsia="zh-CN" w:bidi="ar-SA"/>
              </w:rPr>
            </w:pPr>
            <w:r>
              <w:rPr>
                <w:rFonts w:hint="eastAsia" w:cs="宋体"/>
                <w:b w:val="0"/>
                <w:bCs/>
                <w:color w:val="0000FF"/>
                <w:kern w:val="0"/>
                <w:szCs w:val="24"/>
                <w:highlight w:val="none"/>
                <w:lang w:val="en-US" w:eastAsia="zh-CN"/>
              </w:rPr>
              <w:t>无效谈判情形。</w:t>
            </w:r>
          </w:p>
        </w:tc>
        <w:tc>
          <w:tcPr>
            <w:tcW w:w="2408" w:type="dxa"/>
            <w:noWrap w:val="0"/>
            <w:vAlign w:val="center"/>
          </w:tcPr>
          <w:p w14:paraId="53DFB455">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center"/>
              <w:textAlignment w:val="auto"/>
              <w:rPr>
                <w:rFonts w:hint="eastAsia" w:ascii="宋体" w:hAnsi="宋体" w:eastAsia="宋体" w:cs="宋体"/>
                <w:b w:val="0"/>
                <w:bCs/>
                <w:color w:val="0000FF"/>
                <w:kern w:val="2"/>
                <w:sz w:val="24"/>
                <w:highlight w:val="none"/>
                <w:lang w:val="en-US" w:eastAsia="zh-CN" w:bidi="ar-SA"/>
              </w:rPr>
            </w:pPr>
            <w:r>
              <w:rPr>
                <w:rFonts w:hint="eastAsia" w:cs="宋体"/>
                <w:b w:val="0"/>
                <w:bCs/>
                <w:color w:val="0000FF"/>
                <w:kern w:val="0"/>
                <w:szCs w:val="24"/>
                <w:highlight w:val="none"/>
                <w:lang w:val="en-US" w:eastAsia="zh-CN"/>
              </w:rPr>
              <w:t>不存在无效谈判情形</w:t>
            </w:r>
          </w:p>
        </w:tc>
      </w:tr>
      <w:tr w14:paraId="772A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1758E575">
            <w:pPr>
              <w:spacing w:line="360" w:lineRule="auto"/>
              <w:ind w:left="0" w:leftChars="0" w:firstLine="0" w:firstLineChars="0"/>
              <w:jc w:val="both"/>
              <w:rPr>
                <w:rFonts w:hint="default" w:ascii="宋体" w:hAnsi="宋体" w:eastAsia="宋体" w:cs="宋体"/>
                <w:b w:val="0"/>
                <w:bCs/>
                <w:color w:val="0000FF"/>
                <w:sz w:val="24"/>
                <w:highlight w:val="none"/>
                <w:lang w:val="en-US" w:eastAsia="zh-CN"/>
              </w:rPr>
            </w:pPr>
            <w:r>
              <w:rPr>
                <w:rFonts w:hint="eastAsia" w:ascii="宋体" w:hAnsi="宋体" w:eastAsia="宋体" w:cs="宋体"/>
                <w:b w:val="0"/>
                <w:bCs/>
                <w:color w:val="0000FF"/>
                <w:sz w:val="24"/>
                <w:highlight w:val="none"/>
                <w:lang w:val="en-US" w:eastAsia="zh-CN"/>
              </w:rPr>
              <w:t>10</w:t>
            </w:r>
          </w:p>
        </w:tc>
        <w:tc>
          <w:tcPr>
            <w:tcW w:w="7155" w:type="dxa"/>
            <w:noWrap w:val="0"/>
            <w:vAlign w:val="center"/>
          </w:tcPr>
          <w:p w14:paraId="6883602D">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default" w:cs="宋体"/>
                <w:b w:val="0"/>
                <w:bCs/>
                <w:color w:val="0000FF"/>
                <w:kern w:val="0"/>
                <w:szCs w:val="24"/>
                <w:highlight w:val="none"/>
                <w:lang w:val="en-US" w:eastAsia="zh-CN"/>
              </w:rPr>
            </w:pPr>
            <w:r>
              <w:rPr>
                <w:rFonts w:hint="eastAsia" w:cs="宋体"/>
                <w:b w:val="0"/>
                <w:bCs/>
                <w:color w:val="0000FF"/>
                <w:kern w:val="0"/>
                <w:szCs w:val="24"/>
                <w:highlight w:val="none"/>
                <w:lang w:val="en-US" w:eastAsia="zh-CN"/>
              </w:rPr>
              <w:t>其他要求</w:t>
            </w:r>
          </w:p>
        </w:tc>
        <w:tc>
          <w:tcPr>
            <w:tcW w:w="2408" w:type="dxa"/>
            <w:noWrap w:val="0"/>
            <w:vAlign w:val="center"/>
          </w:tcPr>
          <w:p w14:paraId="1B331DC6">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center"/>
              <w:textAlignment w:val="auto"/>
              <w:rPr>
                <w:rFonts w:hint="default" w:cs="宋体"/>
                <w:b w:val="0"/>
                <w:bCs/>
                <w:color w:val="0000FF"/>
                <w:kern w:val="0"/>
                <w:szCs w:val="24"/>
                <w:highlight w:val="none"/>
                <w:lang w:val="en-US" w:eastAsia="zh-CN"/>
              </w:rPr>
            </w:pPr>
            <w:r>
              <w:rPr>
                <w:rFonts w:hint="eastAsia" w:cs="宋体"/>
                <w:b w:val="0"/>
                <w:bCs/>
                <w:color w:val="0000FF"/>
                <w:kern w:val="0"/>
                <w:szCs w:val="24"/>
                <w:highlight w:val="none"/>
                <w:lang w:val="en-US" w:eastAsia="zh-CN"/>
              </w:rPr>
              <w:t>符合竞争性谈判文件要求</w:t>
            </w:r>
          </w:p>
        </w:tc>
      </w:tr>
      <w:tr w14:paraId="40FD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05" w:type="dxa"/>
            <w:gridSpan w:val="2"/>
            <w:noWrap w:val="0"/>
            <w:vAlign w:val="center"/>
          </w:tcPr>
          <w:p w14:paraId="596EC85E">
            <w:pPr>
              <w:pStyle w:val="20"/>
              <w:numPr>
                <w:ilvl w:val="0"/>
                <w:numId w:val="0"/>
              </w:numPr>
              <w:spacing w:line="240" w:lineRule="auto"/>
              <w:ind w:left="-21" w:leftChars="0" w:firstLine="0" w:firstLineChars="0"/>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kern w:val="0"/>
                <w:szCs w:val="24"/>
                <w:highlight w:val="none"/>
                <w:lang w:val="en-US" w:eastAsia="zh-CN"/>
              </w:rPr>
              <w:t>结论（通过或不通过）</w:t>
            </w:r>
          </w:p>
        </w:tc>
        <w:tc>
          <w:tcPr>
            <w:tcW w:w="2408" w:type="dxa"/>
            <w:noWrap w:val="0"/>
            <w:vAlign w:val="center"/>
          </w:tcPr>
          <w:p w14:paraId="5AA6970A">
            <w:pPr>
              <w:pStyle w:val="20"/>
              <w:numPr>
                <w:ilvl w:val="0"/>
                <w:numId w:val="0"/>
              </w:numPr>
              <w:spacing w:line="240" w:lineRule="auto"/>
              <w:ind w:left="-21" w:leftChars="0" w:firstLine="0" w:firstLineChars="0"/>
              <w:jc w:val="center"/>
              <w:rPr>
                <w:rFonts w:hint="default" w:cs="宋体"/>
                <w:b w:val="0"/>
                <w:bCs/>
                <w:color w:val="auto"/>
                <w:kern w:val="0"/>
                <w:szCs w:val="24"/>
                <w:highlight w:val="none"/>
                <w:lang w:val="en-US" w:eastAsia="zh-CN"/>
              </w:rPr>
            </w:pPr>
          </w:p>
        </w:tc>
      </w:tr>
      <w:tr w14:paraId="2FCC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0" w:type="dxa"/>
            <w:noWrap w:val="0"/>
            <w:vAlign w:val="center"/>
          </w:tcPr>
          <w:p w14:paraId="0B9D2E4A">
            <w:pPr>
              <w:spacing w:line="360" w:lineRule="auto"/>
              <w:ind w:left="0" w:leftChars="0" w:firstLine="0" w:firstLineChars="0"/>
              <w:jc w:val="both"/>
              <w:rPr>
                <w:rFonts w:hint="eastAsia" w:ascii="宋体" w:hAnsi="宋体" w:eastAsia="宋体" w:cs="宋体"/>
                <w:b w:val="0"/>
                <w:bCs/>
                <w:color w:val="auto"/>
                <w:kern w:val="0"/>
                <w:szCs w:val="24"/>
                <w:highlight w:val="none"/>
                <w:lang w:val="en-US" w:eastAsia="zh-CN"/>
              </w:rPr>
            </w:pPr>
            <w:r>
              <w:rPr>
                <w:rFonts w:hint="eastAsia" w:ascii="宋体" w:hAnsi="宋体" w:eastAsia="宋体" w:cs="宋体"/>
                <w:b w:val="0"/>
                <w:bCs/>
                <w:color w:val="auto"/>
                <w:sz w:val="24"/>
                <w:highlight w:val="none"/>
              </w:rPr>
              <w:t>序号</w:t>
            </w:r>
          </w:p>
        </w:tc>
        <w:tc>
          <w:tcPr>
            <w:tcW w:w="7155" w:type="dxa"/>
            <w:noWrap w:val="0"/>
            <w:vAlign w:val="center"/>
          </w:tcPr>
          <w:p w14:paraId="7E61E135">
            <w:pPr>
              <w:spacing w:line="360" w:lineRule="auto"/>
              <w:jc w:val="center"/>
            </w:pPr>
            <w:r>
              <w:rPr>
                <w:rFonts w:hint="eastAsia" w:ascii="宋体" w:hAnsi="宋体" w:eastAsia="宋体" w:cs="宋体"/>
                <w:b w:val="0"/>
                <w:bCs/>
                <w:color w:val="auto"/>
                <w:sz w:val="24"/>
                <w:highlight w:val="none"/>
                <w:lang w:val="en-US" w:eastAsia="zh-CN"/>
              </w:rPr>
              <w:t>商务及技术</w:t>
            </w:r>
            <w:r>
              <w:rPr>
                <w:rFonts w:hint="eastAsia" w:ascii="宋体" w:hAnsi="宋体" w:eastAsia="宋体" w:cs="宋体"/>
                <w:b w:val="0"/>
                <w:bCs/>
                <w:color w:val="auto"/>
                <w:sz w:val="24"/>
                <w:highlight w:val="none"/>
              </w:rPr>
              <w:t>符合性要求</w:t>
            </w:r>
          </w:p>
        </w:tc>
        <w:tc>
          <w:tcPr>
            <w:tcW w:w="2408" w:type="dxa"/>
            <w:noWrap w:val="0"/>
            <w:vAlign w:val="center"/>
          </w:tcPr>
          <w:p w14:paraId="666B27CF">
            <w:pPr>
              <w:spacing w:line="360" w:lineRule="auto"/>
              <w:jc w:val="center"/>
              <w:rPr>
                <w:rFonts w:hint="eastAsia" w:ascii="宋体" w:hAnsi="宋体" w:eastAsia="宋体" w:cs="宋体"/>
                <w:b w:val="0"/>
                <w:bCs/>
                <w:color w:val="auto"/>
                <w:kern w:val="0"/>
                <w:szCs w:val="24"/>
                <w:highlight w:val="none"/>
                <w:lang w:val="en-US" w:eastAsia="zh-CN"/>
              </w:rPr>
            </w:pPr>
            <w:r>
              <w:rPr>
                <w:rFonts w:hint="eastAsia" w:ascii="宋体" w:hAnsi="宋体" w:eastAsia="宋体" w:cs="宋体"/>
                <w:b w:val="0"/>
                <w:bCs/>
                <w:color w:val="auto"/>
                <w:sz w:val="24"/>
                <w:highlight w:val="none"/>
                <w:lang w:val="en-US" w:eastAsia="zh-CN"/>
              </w:rPr>
              <w:t>审查标准</w:t>
            </w:r>
          </w:p>
        </w:tc>
      </w:tr>
    </w:tbl>
    <w:p w14:paraId="3D7A6BA9">
      <w:pPr>
        <w:spacing w:line="360" w:lineRule="auto"/>
        <w:ind w:firstLine="240" w:firstLineChars="1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注：商务符合性审查不通过的不进入谈判。</w:t>
      </w:r>
    </w:p>
    <w:p w14:paraId="79543132">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3.6.谈判小组将与通过资格审查及符合性审查的供应商通过交易中心系统进行谈判，进入技术和商务谈判程序的供应商，谈判小组根据竞争性谈判文件要求及供应商提供的有关说明，分别与进入谈判的供应商就报价、技术内容、交货期（或服务期、工期）等进行谈判。</w:t>
      </w:r>
    </w:p>
    <w:p w14:paraId="306737D0">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highlight w:val="none"/>
          <w:lang w:val="en-US" w:eastAsia="zh-CN"/>
        </w:rPr>
        <w:t>3.7.供应商应时刻关注电子交易系统中的项目进度和状态。特别是项目谈判后，谈判小组通过交易系统向供应商提出的谈判内容、澄清要求、报价要求等。供应商应自系统发出 30 分钟（另有约定的从其约定）内回复或报价，错过重要信息者，供应商自行承担责任。对技术和商务条件与竞争性谈判文件要求有重大差异、无资格进入最后报价的供应商出具书面无效原因说明。谈判小组要求所有实质性响应的供应商在规定时间内（30 分钟）（另有约定的</w:t>
      </w:r>
      <w:r>
        <w:rPr>
          <w:rFonts w:hint="eastAsia" w:ascii="宋体" w:hAnsi="宋体" w:eastAsia="宋体" w:cs="宋体"/>
          <w:color w:val="auto"/>
          <w:sz w:val="24"/>
          <w:szCs w:val="24"/>
          <w:lang w:val="en-US" w:eastAsia="zh-CN"/>
        </w:rPr>
        <w:t>从其约定）提交最后报价）。最后报价是供应商响应文件的有效组成部分。</w:t>
      </w:r>
    </w:p>
    <w:p w14:paraId="3C42F64F">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3.8.已提交响应文件的供应商，在提交最后报价之前，可以根据谈判情况退出谈判。采购人、采购代理机构应当退还退出谈判的供应商的保证金。谈判小组审查各供应商的最后报价。</w:t>
      </w:r>
    </w:p>
    <w:p w14:paraId="47D9CAE9">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3.9.谈判小组审查各供应商的最后报价。</w:t>
      </w:r>
    </w:p>
    <w:p w14:paraId="5FE8CBCD">
      <w:pPr>
        <w:pStyle w:val="12"/>
        <w:spacing w:line="480" w:lineRule="auto"/>
        <w:ind w:left="0" w:leftChars="0" w:firstLine="0" w:firstLineChars="0"/>
        <w:rPr>
          <w:rFonts w:hint="eastAsia" w:ascii="宋体" w:hAnsi="宋体" w:eastAsia="宋体" w:cs="宋体"/>
          <w:b w:val="0"/>
          <w:bCs/>
          <w:color w:val="auto"/>
          <w:sz w:val="24"/>
          <w:highlight w:val="none"/>
        </w:rPr>
      </w:pPr>
      <w:r>
        <w:rPr>
          <w:rFonts w:hint="eastAsia" w:ascii="宋体" w:hAnsi="宋体" w:eastAsia="宋体" w:cs="宋体"/>
          <w:color w:val="auto"/>
          <w:sz w:val="24"/>
          <w:szCs w:val="24"/>
          <w:lang w:val="en-US" w:eastAsia="zh-CN"/>
        </w:rPr>
        <w:t>3.10.</w:t>
      </w:r>
      <w:r>
        <w:rPr>
          <w:rFonts w:hint="eastAsia" w:ascii="宋体" w:hAnsi="宋体" w:eastAsia="宋体" w:cs="宋体"/>
          <w:b w:val="0"/>
          <w:bCs/>
          <w:color w:val="auto"/>
          <w:sz w:val="24"/>
          <w:highlight w:val="none"/>
          <w:lang w:val="en-US" w:eastAsia="zh-CN"/>
        </w:rPr>
        <w:t>谈判小组应当从质量和服务均能满足竞争性谈判文件实质性响应要求的供应商中，按照最后报价由低到高的顺序提出3名以上成交候选供应商并编写谈判报告，当供应商最后报价出现两个及以上（含两个）相同报价时，以提供节能产品（供应商提供的所有产品均为节能产品才能认定为提供节能产品供应商）或环境标志产品（供应商提供的所有产品均为环境标志产品才能认定为提供环境标志产品供应商）的供应商排序在前，当提供节能产品和提供环境标志产品供应商报价出现两个及以上（含两个）相同报价时，按售后服务方案优劣排序。</w:t>
      </w:r>
    </w:p>
    <w:p w14:paraId="2261F385">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谈判</w:t>
      </w:r>
      <w:r>
        <w:rPr>
          <w:rFonts w:hint="eastAsia" w:ascii="宋体" w:hAnsi="宋体" w:eastAsia="宋体" w:cs="宋体"/>
          <w:b w:val="0"/>
          <w:bCs/>
          <w:color w:val="auto"/>
          <w:sz w:val="24"/>
          <w:highlight w:val="none"/>
          <w:lang w:val="en-US" w:eastAsia="zh-CN"/>
        </w:rPr>
        <w:t>要求</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谈判小组</w:t>
      </w:r>
      <w:r>
        <w:rPr>
          <w:rFonts w:hint="eastAsia" w:ascii="宋体" w:hAnsi="宋体" w:eastAsia="宋体" w:cs="宋体"/>
          <w:b w:val="0"/>
          <w:bCs/>
          <w:color w:val="auto"/>
          <w:sz w:val="24"/>
          <w:highlight w:val="none"/>
        </w:rPr>
        <w:t>与有效谈判供应商谈判中，谈判的任何一方不得透露与谈判有关的其它供应商的技术资料、价格和其它信息。</w:t>
      </w:r>
    </w:p>
    <w:p w14:paraId="3848BF8A">
      <w:pPr>
        <w:pStyle w:val="12"/>
        <w:spacing w:line="480" w:lineRule="auto"/>
        <w:ind w:left="0" w:leftChars="0" w:firstLine="464"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注：1.根据“《政府采购促进中小企业发展管理办法》（财库〔2020〕46 号）和《关于进一步加大政府采购支持中小企业力度的通知》（财库〔2022〕19 号）”文件规定，对小型和微型企业产品的价格给予 10% 的扣除，用扣除后的价格参与评审。是小型和微型的企业产品须在响应文件中提供《中小企业声明函》，价格评审时其价格下浮10%后进行评审；不符合国家标准的中小微企业生产的产品、未提供《中小企业声明函》的不予下浮计算。《中小企业声明函》格式见附件。</w:t>
      </w:r>
    </w:p>
    <w:p w14:paraId="202CC475">
      <w:pPr>
        <w:pStyle w:val="12"/>
        <w:spacing w:line="480" w:lineRule="auto"/>
        <w:ind w:left="0" w:leftChars="0" w:firstLine="464"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2.根据“《关于进一步落实政府采购有关问题的通知》黔财采〔2014〕15号”文件规定，对原产地在少数民族自治区和享受少数民族自治待遇的省份的谈判主产品（不含附带产品），享受价格给予 10% 的扣除（享受的省份包括：贵州省、云南省、青海省、内蒙古自治区、新疆维吾尔自治区、宁夏回族自治区、广西壮族自治区及西藏自治区）。谈判主产品按照不得低于本采购项目预算金额50%加以确定。</w:t>
      </w:r>
    </w:p>
    <w:p w14:paraId="4880BE13">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3.根据“《三部门联合发布关于促进残疾人就业政府采购的通知》财库〔2017〕141号和《财政部司法部关于政府采购支持监狱企业发展有关问题的通知》[财库（2014）68 号]”文件规定，监狱企业、残疾人福利性单位视同小型、微型企业，享受预留份额、评审中价格给予 10% 的扣除，用扣除后的价格参与评审。监狱企业、残疾人福利性单位属于小型、微型企业的，不重复享受政策。</w:t>
      </w:r>
    </w:p>
    <w:p w14:paraId="75FE7E53">
      <w:pPr>
        <w:pStyle w:val="12"/>
        <w:spacing w:line="480" w:lineRule="auto"/>
        <w:ind w:left="0" w:leftChars="0" w:firstLine="464"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4.符合中小企业划分标准。</w:t>
      </w:r>
    </w:p>
    <w:p w14:paraId="23FA8641">
      <w:pPr>
        <w:pStyle w:val="12"/>
        <w:spacing w:line="480" w:lineRule="auto"/>
        <w:ind w:left="0" w:leftChars="0" w:firstLine="464"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在货物采购项目中，提供的货物由中小企业制造，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D09BF2D">
      <w:pPr>
        <w:pStyle w:val="12"/>
        <w:spacing w:line="480" w:lineRule="auto"/>
        <w:ind w:left="0" w:leftChars="0" w:firstLine="464"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4.2.中小企业划分标准是指工业和信息化部、国家统计局、国家发展和改革委员会、财政部《关于印发中小企业划分标准规定的通知》（工信部联企业〔2011〕300号）规定的划分标准。</w:t>
      </w:r>
    </w:p>
    <w:p w14:paraId="7727516E">
      <w:pPr>
        <w:pStyle w:val="12"/>
        <w:spacing w:line="480" w:lineRule="auto"/>
        <w:ind w:left="0" w:leftChars="0" w:firstLine="464" w:firstLineChars="0"/>
        <w:rPr>
          <w:rFonts w:hint="eastAsia" w:ascii="宋体" w:hAnsi="宋体" w:eastAsia="宋体" w:cs="宋体"/>
          <w:b/>
          <w:bCs w:val="0"/>
          <w:color w:val="auto"/>
          <w:sz w:val="32"/>
          <w:highlight w:val="none"/>
        </w:rPr>
      </w:pPr>
      <w:r>
        <w:rPr>
          <w:rFonts w:hint="eastAsia" w:ascii="宋体" w:hAnsi="宋体" w:eastAsia="宋体" w:cs="宋体"/>
          <w:color w:val="auto"/>
          <w:sz w:val="24"/>
          <w:szCs w:val="24"/>
          <w:lang w:val="en-US" w:eastAsia="zh-CN"/>
        </w:rPr>
        <w:t>4.3.小型、微型企业提供中型企业制造的货物的，视同中型企业。</w:t>
      </w:r>
    </w:p>
    <w:p w14:paraId="014759B0">
      <w:pPr>
        <w:pStyle w:val="12"/>
        <w:spacing w:line="480" w:lineRule="auto"/>
        <w:ind w:left="0" w:leftChars="0" w:firstLine="0" w:firstLineChars="0"/>
        <w:rPr>
          <w:rFonts w:hint="eastAsia" w:ascii="宋体" w:hAnsi="宋体" w:eastAsia="宋体" w:cs="宋体"/>
          <w:color w:val="000000"/>
          <w:sz w:val="24"/>
          <w:szCs w:val="24"/>
          <w:lang w:val="en-US" w:eastAsia="zh-CN"/>
        </w:rPr>
      </w:pPr>
    </w:p>
    <w:p w14:paraId="4BAC178C">
      <w:pPr>
        <w:jc w:val="center"/>
        <w:rPr>
          <w:rFonts w:hint="eastAsia" w:ascii="宋体" w:hAnsi="宋体" w:eastAsia="宋体" w:cs="宋体"/>
          <w:color w:val="auto"/>
          <w:sz w:val="30"/>
          <w:szCs w:val="30"/>
          <w:lang w:eastAsia="zh-CN"/>
        </w:rPr>
      </w:pPr>
    </w:p>
    <w:p w14:paraId="405293A0">
      <w:pPr>
        <w:jc w:val="center"/>
        <w:rPr>
          <w:rFonts w:hint="eastAsia" w:ascii="宋体" w:hAnsi="宋体" w:eastAsia="宋体" w:cs="宋体"/>
          <w:color w:val="auto"/>
          <w:sz w:val="30"/>
          <w:szCs w:val="30"/>
          <w:lang w:eastAsia="zh-CN"/>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7C06">
    <w:pPr>
      <w:pStyle w:val="11"/>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40</w:t>
    </w:r>
    <w:r>
      <w:rPr>
        <w:b/>
        <w:szCs w:val="21"/>
      </w:rPr>
      <w:fldChar w:fldCharType="end"/>
    </w:r>
  </w:p>
  <w:p w14:paraId="2B257C4A">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20"/>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WMzODIzZGYxZmMxZDg2ZTEwMDE0OTJlNmM1ZmQifQ=="/>
  </w:docVars>
  <w:rsids>
    <w:rsidRoot w:val="38605594"/>
    <w:rsid w:val="0B2A25AC"/>
    <w:rsid w:val="0D2D3E8C"/>
    <w:rsid w:val="10E14671"/>
    <w:rsid w:val="178E5765"/>
    <w:rsid w:val="17C86167"/>
    <w:rsid w:val="1A3D6718"/>
    <w:rsid w:val="1ABC563F"/>
    <w:rsid w:val="1E4916E0"/>
    <w:rsid w:val="1E74176B"/>
    <w:rsid w:val="1FC5179A"/>
    <w:rsid w:val="2647181B"/>
    <w:rsid w:val="2A2E79C7"/>
    <w:rsid w:val="2D5E29B1"/>
    <w:rsid w:val="34A20F0E"/>
    <w:rsid w:val="38605594"/>
    <w:rsid w:val="3A541DD0"/>
    <w:rsid w:val="3F5E4125"/>
    <w:rsid w:val="40210BCD"/>
    <w:rsid w:val="41E74901"/>
    <w:rsid w:val="43CB7AB2"/>
    <w:rsid w:val="45B578ED"/>
    <w:rsid w:val="46A6205C"/>
    <w:rsid w:val="48EE1717"/>
    <w:rsid w:val="493E15A9"/>
    <w:rsid w:val="49E704D5"/>
    <w:rsid w:val="4B2D5B71"/>
    <w:rsid w:val="4CD63865"/>
    <w:rsid w:val="5B2374E7"/>
    <w:rsid w:val="5F542CB1"/>
    <w:rsid w:val="61FC1381"/>
    <w:rsid w:val="69484650"/>
    <w:rsid w:val="6A4D497A"/>
    <w:rsid w:val="6CB57E24"/>
    <w:rsid w:val="78CA6BC2"/>
    <w:rsid w:val="79E05138"/>
    <w:rsid w:val="7C4B36D3"/>
    <w:rsid w:val="7FDA3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5">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6">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Calibri" w:hAnsi="Calibri" w:eastAsia="宋体" w:cs="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w:basedOn w:val="1"/>
    <w:next w:val="1"/>
    <w:unhideWhenUsed/>
    <w:qFormat/>
    <w:uiPriority w:val="99"/>
    <w:pPr>
      <w:spacing w:after="120"/>
    </w:pPr>
    <w:rPr>
      <w:rFonts w:ascii="Calibri" w:hAnsi="Calibri" w:eastAsia="宋体"/>
      <w:szCs w:val="22"/>
    </w:rPr>
  </w:style>
  <w:style w:type="paragraph" w:styleId="8">
    <w:name w:val="Body Text Indent"/>
    <w:basedOn w:val="1"/>
    <w:next w:val="9"/>
    <w:qFormat/>
    <w:uiPriority w:val="0"/>
    <w:pPr>
      <w:spacing w:line="320" w:lineRule="exact"/>
      <w:ind w:firstLine="210"/>
    </w:pPr>
    <w:rPr>
      <w:rFonts w:ascii="宋体"/>
      <w:spacing w:val="-2"/>
    </w:rPr>
  </w:style>
  <w:style w:type="paragraph" w:styleId="9">
    <w:name w:val="envelope return"/>
    <w:basedOn w:val="1"/>
    <w:qFormat/>
    <w:uiPriority w:val="0"/>
    <w:pPr>
      <w:snapToGrid w:val="0"/>
    </w:pPr>
    <w:rPr>
      <w:rFonts w:ascii="Arial" w:hAnsi="Arial" w:eastAsia="宋体" w:cs="Times New Roman"/>
    </w:rPr>
  </w:style>
  <w:style w:type="paragraph" w:styleId="10">
    <w:name w:val="Plain Text"/>
    <w:basedOn w:val="1"/>
    <w:qFormat/>
    <w:uiPriority w:val="0"/>
    <w:pPr>
      <w:autoSpaceDE w:val="0"/>
      <w:autoSpaceDN w:val="0"/>
      <w:adjustRightInd w:val="0"/>
      <w:jc w:val="left"/>
      <w:textAlignment w:val="baseline"/>
    </w:pPr>
    <w:rPr>
      <w:rFonts w:ascii="宋体"/>
      <w:kern w:val="0"/>
      <w:sz w:val="34"/>
    </w:rPr>
  </w:style>
  <w:style w:type="paragraph" w:styleId="11">
    <w:name w:val="footer"/>
    <w:basedOn w:val="1"/>
    <w:qFormat/>
    <w:uiPriority w:val="99"/>
    <w:pPr>
      <w:tabs>
        <w:tab w:val="center" w:pos="4153"/>
        <w:tab w:val="right" w:pos="8306"/>
      </w:tabs>
      <w:snapToGrid w:val="0"/>
    </w:pPr>
    <w:rPr>
      <w:sz w:val="18"/>
      <w:szCs w:val="18"/>
    </w:rPr>
  </w:style>
  <w:style w:type="paragraph" w:styleId="12">
    <w:name w:val="Body Text First Indent 2"/>
    <w:basedOn w:val="8"/>
    <w:qFormat/>
    <w:uiPriority w:val="0"/>
    <w:pPr>
      <w:ind w:firstLine="420" w:firstLineChars="20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uiPriority w:val="22"/>
    <w:rPr>
      <w:rFonts w:eastAsia="黑体"/>
      <w:bCs/>
    </w:rPr>
  </w:style>
  <w:style w:type="character" w:styleId="17">
    <w:name w:val="Hyperlink"/>
    <w:basedOn w:val="15"/>
    <w:unhideWhenUsed/>
    <w:qFormat/>
    <w:uiPriority w:val="99"/>
    <w:rPr>
      <w:color w:val="0000FF"/>
      <w:u w:val="single"/>
    </w:r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9">
    <w:name w:val="NormalCharacter"/>
    <w:link w:val="1"/>
    <w:qFormat/>
    <w:uiPriority w:val="0"/>
    <w:rPr>
      <w:rFonts w:ascii="Times New Roman" w:hAnsi="Times New Roman" w:eastAsia="仿宋_GB2312" w:cs="Times New Roman"/>
      <w:kern w:val="2"/>
      <w:sz w:val="24"/>
      <w:szCs w:val="24"/>
      <w:lang w:val="en-US" w:eastAsia="zh-CN" w:bidi="ar-SA"/>
    </w:rPr>
  </w:style>
  <w:style w:type="paragraph" w:customStyle="1" w:styleId="20">
    <w:name w:val="（符号）三标题1.1"/>
    <w:basedOn w:val="1"/>
    <w:qFormat/>
    <w:uiPriority w:val="0"/>
    <w:pPr>
      <w:numPr>
        <w:ilvl w:val="1"/>
        <w:numId w:val="1"/>
      </w:numPr>
      <w:spacing w:line="500" w:lineRule="exact"/>
    </w:pPr>
    <w:rPr>
      <w:rFonts w:ascii="宋体" w:hAnsi="宋体" w:eastAsia="宋体" w:cs="Times New Roman"/>
      <w:sz w:val="24"/>
    </w:rPr>
  </w:style>
  <w:style w:type="character" w:customStyle="1" w:styleId="21">
    <w:name w:val="font31"/>
    <w:basedOn w:val="15"/>
    <w:qFormat/>
    <w:uiPriority w:val="0"/>
    <w:rPr>
      <w:rFonts w:hint="eastAsia" w:ascii="宋体" w:hAnsi="宋体" w:eastAsia="宋体" w:cs="宋体"/>
      <w:color w:val="000000"/>
      <w:sz w:val="24"/>
      <w:szCs w:val="24"/>
      <w:u w:val="none"/>
    </w:rPr>
  </w:style>
  <w:style w:type="character" w:customStyle="1" w:styleId="22">
    <w:name w:val="font51"/>
    <w:basedOn w:val="15"/>
    <w:qFormat/>
    <w:uiPriority w:val="0"/>
    <w:rPr>
      <w:rFonts w:ascii="Calibri" w:hAnsi="Calibri" w:cs="Calibri"/>
      <w:color w:val="000000"/>
      <w:sz w:val="24"/>
      <w:szCs w:val="24"/>
      <w:u w:val="none"/>
    </w:rPr>
  </w:style>
  <w:style w:type="character" w:customStyle="1" w:styleId="23">
    <w:name w:val="font21"/>
    <w:basedOn w:val="1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5490</Words>
  <Characters>5874</Characters>
  <Lines>0</Lines>
  <Paragraphs>0</Paragraphs>
  <TotalTime>0</TotalTime>
  <ScaleCrop>false</ScaleCrop>
  <LinksUpToDate>false</LinksUpToDate>
  <CharactersWithSpaces>5916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2021-12-06T05:30:00Z</dcterms:created>
  <dc:creator>Link  co</dc:creator>
  <cp:lastModifiedBy>邓献玺</cp:lastModifiedBy>
  <dcterms:modified xsi:type="dcterms:W3CDTF">2025-06-30T08:19:16Z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321ED07BA33A4CCB825510C026238C6A</vt:lpwstr>
  </property>
  <property fmtid="{D5CDD505-2E9C-101B-9397-08002B2CF9AE}" pid="4" name="KSOTemplateDocerSaveRecord">
    <vt:lpwstr>eyJoZGlkIjoiOTA3MjE5NGEwOWY4NWY4ZjJmNGU4ODMzMDU1NzY0MWEiLCJ1c2VySWQiOiIzNTkyNzg0NTkifQ==</vt:lpwstr>
  </property>
</Properties>
</file>