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702D7">
      <w:pPr>
        <w:spacing w:line="240" w:lineRule="auto"/>
        <w:jc w:val="center"/>
        <w:outlineLvl w:val="0"/>
        <w:rPr>
          <w:rFonts w:hint="eastAsia" w:eastAsia="宋体"/>
          <w:sz w:val="36"/>
          <w:szCs w:val="36"/>
          <w:lang w:eastAsia="zh-CN"/>
        </w:rPr>
      </w:pPr>
      <w:r>
        <w:rPr>
          <w:rFonts w:hint="eastAsia" w:eastAsia="宋体"/>
          <w:sz w:val="36"/>
          <w:szCs w:val="36"/>
          <w:lang w:eastAsia="zh-CN"/>
        </w:rPr>
        <w:t>正安县妇幼保健院单位检验检测项目外包服务（二次）</w:t>
      </w:r>
    </w:p>
    <w:p w14:paraId="326503A8">
      <w:pPr>
        <w:spacing w:line="240" w:lineRule="auto"/>
        <w:jc w:val="center"/>
        <w:outlineLvl w:val="0"/>
        <w:rPr>
          <w:rFonts w:hint="default" w:ascii="微软雅黑" w:hAnsi="微软雅黑" w:eastAsia="宋体" w:cs="微软雅黑"/>
          <w:spacing w:val="21"/>
          <w:position w:val="-1"/>
          <w:sz w:val="48"/>
          <w:szCs w:val="48"/>
          <w:lang w:val="en-US" w:eastAsia="zh-CN"/>
        </w:rPr>
      </w:pPr>
      <w:r>
        <w:rPr>
          <w:rFonts w:hint="eastAsia" w:eastAsia="宋体"/>
          <w:sz w:val="36"/>
          <w:szCs w:val="36"/>
          <w:lang w:val="en-US" w:eastAsia="zh-CN"/>
        </w:rPr>
        <w:t>需求公示</w:t>
      </w:r>
    </w:p>
    <w:p w14:paraId="0FC666ED">
      <w:pPr>
        <w:spacing w:before="124" w:line="297" w:lineRule="exact"/>
        <w:ind w:left="4258"/>
        <w:outlineLvl w:val="0"/>
        <w:rPr>
          <w:rFonts w:ascii="微软雅黑" w:hAnsi="微软雅黑" w:eastAsia="微软雅黑" w:cs="微软雅黑"/>
          <w:spacing w:val="21"/>
          <w:position w:val="-1"/>
          <w:sz w:val="29"/>
          <w:szCs w:val="29"/>
        </w:rPr>
      </w:pPr>
    </w:p>
    <w:p w14:paraId="50FE8068">
      <w:pPr>
        <w:spacing w:before="52" w:line="230" w:lineRule="exact"/>
        <w:ind w:left="131"/>
        <w:rPr>
          <w:rFonts w:ascii="微软雅黑" w:hAnsi="微软雅黑" w:eastAsia="微软雅黑" w:cs="微软雅黑"/>
          <w:sz w:val="23"/>
          <w:szCs w:val="23"/>
        </w:rPr>
      </w:pPr>
      <w:r>
        <w:rPr>
          <w:rFonts w:ascii="微软雅黑" w:hAnsi="微软雅黑" w:eastAsia="微软雅黑" w:cs="微软雅黑"/>
          <w:spacing w:val="2"/>
          <w:position w:val="-1"/>
          <w:sz w:val="23"/>
          <w:szCs w:val="23"/>
        </w:rPr>
        <w:t>一、项目基本情况</w:t>
      </w:r>
    </w:p>
    <w:p w14:paraId="7987AD68">
      <w:pPr>
        <w:pStyle w:val="2"/>
        <w:keepNext w:val="0"/>
        <w:keepLines w:val="0"/>
        <w:pageBreakBefore w:val="0"/>
        <w:widowControl/>
        <w:kinsoku w:val="0"/>
        <w:wordWrap/>
        <w:overflowPunct/>
        <w:topLinePunct w:val="0"/>
        <w:autoSpaceDE w:val="0"/>
        <w:autoSpaceDN w:val="0"/>
        <w:bidi w:val="0"/>
        <w:adjustRightInd w:val="0"/>
        <w:snapToGrid w:val="0"/>
        <w:spacing w:before="197" w:line="240" w:lineRule="auto"/>
        <w:ind w:left="588"/>
        <w:textAlignment w:val="baseline"/>
        <w:rPr>
          <w:rFonts w:hint="default" w:eastAsia="仿宋"/>
          <w:lang w:val="en-US" w:eastAsia="zh-CN"/>
        </w:rPr>
      </w:pPr>
      <w:r>
        <w:rPr>
          <w:spacing w:val="-9"/>
        </w:rPr>
        <w:t>项目编号：</w:t>
      </w:r>
      <w:r>
        <w:rPr>
          <w:rFonts w:hint="eastAsia"/>
          <w:spacing w:val="-9"/>
          <w:u w:val="single" w:color="auto"/>
        </w:rPr>
        <w:t>ZCGZ2025040324-02</w:t>
      </w:r>
      <w:r>
        <w:rPr>
          <w:rFonts w:hint="eastAsia"/>
          <w:spacing w:val="-9"/>
          <w:u w:val="single" w:color="auto"/>
          <w:lang w:val="en-US" w:eastAsia="zh-CN"/>
        </w:rPr>
        <w:t>-01</w:t>
      </w:r>
    </w:p>
    <w:p w14:paraId="65989607">
      <w:pPr>
        <w:pStyle w:val="2"/>
        <w:keepNext w:val="0"/>
        <w:keepLines w:val="0"/>
        <w:pageBreakBefore w:val="0"/>
        <w:widowControl/>
        <w:kinsoku w:val="0"/>
        <w:wordWrap/>
        <w:overflowPunct/>
        <w:topLinePunct w:val="0"/>
        <w:autoSpaceDE w:val="0"/>
        <w:autoSpaceDN w:val="0"/>
        <w:bidi w:val="0"/>
        <w:adjustRightInd w:val="0"/>
        <w:snapToGrid w:val="0"/>
        <w:spacing w:before="173" w:line="240" w:lineRule="auto"/>
        <w:ind w:left="598"/>
        <w:textAlignment w:val="baseline"/>
        <w:rPr>
          <w:rFonts w:hint="eastAsia" w:eastAsia="仿宋"/>
          <w:lang w:eastAsia="zh-CN"/>
        </w:rPr>
      </w:pPr>
      <w:r>
        <w:rPr>
          <w:spacing w:val="-4"/>
        </w:rPr>
        <w:t>项目名称：</w:t>
      </w:r>
      <w:r>
        <w:rPr>
          <w:rFonts w:hint="eastAsia"/>
          <w:spacing w:val="-4"/>
          <w:u w:val="single" w:color="auto"/>
          <w:lang w:eastAsia="zh-CN"/>
        </w:rPr>
        <w:t>正安县妇幼保健院单位检验检测项目外包服务（二次）</w:t>
      </w:r>
    </w:p>
    <w:p w14:paraId="313E8AA1">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596"/>
        <w:textAlignment w:val="baseline"/>
      </w:pPr>
      <w:r>
        <w:rPr>
          <w:spacing w:val="-6"/>
        </w:rPr>
        <w:t>采购方式：</w:t>
      </w:r>
      <w:r>
        <w:rPr>
          <w:spacing w:val="-6"/>
          <w:u w:val="single" w:color="auto"/>
        </w:rPr>
        <w:t>公开招标</w:t>
      </w:r>
    </w:p>
    <w:p w14:paraId="20EA243F">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606"/>
        <w:textAlignment w:val="baseline"/>
      </w:pPr>
      <w:r>
        <w:rPr>
          <w:spacing w:val="-4"/>
        </w:rPr>
        <w:t>预算金额：</w:t>
      </w:r>
      <w:r>
        <w:rPr>
          <w:rFonts w:hint="eastAsia"/>
          <w:color w:val="auto"/>
          <w:spacing w:val="-4"/>
          <w:u w:val="single"/>
          <w:lang w:val="en-US" w:eastAsia="zh-CN"/>
        </w:rPr>
        <w:t>900000.00元/年，根</w:t>
      </w:r>
      <w:r>
        <w:rPr>
          <w:rFonts w:hint="eastAsia"/>
          <w:spacing w:val="-4"/>
          <w:u w:val="single" w:color="auto"/>
          <w:lang w:val="en-US" w:eastAsia="zh-CN"/>
        </w:rPr>
        <w:t>据投标报价单价据实结算</w:t>
      </w:r>
      <w:r>
        <w:rPr>
          <w:spacing w:val="-4"/>
        </w:rPr>
        <w:t>。</w:t>
      </w:r>
    </w:p>
    <w:p w14:paraId="7AD8665C">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left="603"/>
        <w:textAlignment w:val="baseline"/>
        <w:rPr>
          <w:spacing w:val="-4"/>
        </w:rPr>
      </w:pPr>
      <w:r>
        <w:rPr>
          <w:spacing w:val="-4"/>
        </w:rPr>
        <w:t>最高投标限价：</w:t>
      </w:r>
      <w:r>
        <w:rPr>
          <w:rFonts w:hint="eastAsia"/>
          <w:color w:val="auto"/>
          <w:spacing w:val="-4"/>
          <w:u w:val="single"/>
          <w:lang w:val="en-US" w:eastAsia="zh-CN"/>
        </w:rPr>
        <w:t>900000.00元/年（各项检测项目单项最高限价之和为3677.90元）</w:t>
      </w:r>
      <w:r>
        <w:rPr>
          <w:spacing w:val="-4"/>
        </w:rPr>
        <w:t>。</w:t>
      </w:r>
    </w:p>
    <w:p w14:paraId="4B1992CC">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left="603"/>
        <w:textAlignment w:val="baseline"/>
        <w:rPr>
          <w:rFonts w:hint="default" w:eastAsia="仿宋"/>
          <w:spacing w:val="-4"/>
          <w:u w:val="single"/>
          <w:lang w:val="en-US" w:eastAsia="zh-CN"/>
        </w:rPr>
      </w:pPr>
      <w:r>
        <w:rPr>
          <w:rFonts w:hint="eastAsia"/>
          <w:spacing w:val="-4"/>
          <w:lang w:val="en-US" w:eastAsia="zh-CN"/>
        </w:rPr>
        <w:t>单价限价：</w:t>
      </w:r>
      <w:r>
        <w:rPr>
          <w:rFonts w:hint="eastAsia"/>
          <w:spacing w:val="-4"/>
          <w:u w:val="single"/>
          <w:lang w:val="en-US" w:eastAsia="zh-CN"/>
        </w:rPr>
        <w:t>详见采购文件正文。</w:t>
      </w:r>
    </w:p>
    <w:p w14:paraId="3B1B8810">
      <w:pPr>
        <w:pStyle w:val="2"/>
        <w:keepNext w:val="0"/>
        <w:keepLines w:val="0"/>
        <w:pageBreakBefore w:val="0"/>
        <w:widowControl/>
        <w:kinsoku w:val="0"/>
        <w:wordWrap/>
        <w:overflowPunct/>
        <w:topLinePunct w:val="0"/>
        <w:autoSpaceDE w:val="0"/>
        <w:autoSpaceDN w:val="0"/>
        <w:bidi w:val="0"/>
        <w:adjustRightInd w:val="0"/>
        <w:snapToGrid w:val="0"/>
        <w:spacing w:before="180" w:line="240" w:lineRule="auto"/>
        <w:ind w:left="596"/>
        <w:textAlignment w:val="baseline"/>
        <w:rPr>
          <w:spacing w:val="-6"/>
        </w:rPr>
      </w:pPr>
      <w:r>
        <w:rPr>
          <w:spacing w:val="-6"/>
        </w:rPr>
        <w:t>采购内容：</w:t>
      </w:r>
      <w:r>
        <w:rPr>
          <w:rFonts w:hint="eastAsia"/>
          <w:spacing w:val="-6"/>
          <w:u w:val="single"/>
          <w:lang w:val="en-US" w:eastAsia="zh-CN"/>
        </w:rPr>
        <w:t>30项检验项目外包服务</w:t>
      </w:r>
      <w:r>
        <w:rPr>
          <w:spacing w:val="-6"/>
          <w:u w:val="single"/>
        </w:rPr>
        <w:t>。</w:t>
      </w:r>
    </w:p>
    <w:p w14:paraId="6AB7C78A">
      <w:pPr>
        <w:pStyle w:val="2"/>
        <w:keepNext w:val="0"/>
        <w:keepLines w:val="0"/>
        <w:pageBreakBefore w:val="0"/>
        <w:widowControl/>
        <w:kinsoku w:val="0"/>
        <w:wordWrap/>
        <w:overflowPunct/>
        <w:topLinePunct w:val="0"/>
        <w:autoSpaceDE w:val="0"/>
        <w:autoSpaceDN w:val="0"/>
        <w:bidi w:val="0"/>
        <w:adjustRightInd w:val="0"/>
        <w:snapToGrid w:val="0"/>
        <w:spacing w:before="178" w:line="360" w:lineRule="auto"/>
        <w:ind w:left="607"/>
        <w:textAlignment w:val="baseline"/>
        <w:rPr>
          <w:spacing w:val="-4"/>
        </w:rPr>
      </w:pPr>
      <w:r>
        <w:rPr>
          <w:spacing w:val="-4"/>
        </w:rPr>
        <w:t>服务期：</w:t>
      </w:r>
      <w:r>
        <w:rPr>
          <w:rFonts w:hint="eastAsia"/>
          <w:spacing w:val="-4"/>
          <w:u w:val="single"/>
        </w:rPr>
        <w:t>服务期限 3 年,合同实行一年</w:t>
      </w:r>
      <w:bookmarkStart w:id="1" w:name="_GoBack"/>
      <w:bookmarkEnd w:id="1"/>
      <w:r>
        <w:rPr>
          <w:rFonts w:hint="eastAsia"/>
          <w:spacing w:val="-4"/>
          <w:u w:val="single"/>
        </w:rPr>
        <w:t>一签，在续签新合同之前，中标供应商不得因市场因素提出价格调整（政策性调整除外），如果不能达成共识，可终止本项目续签。</w:t>
      </w:r>
    </w:p>
    <w:p w14:paraId="5BA7F88A">
      <w:pPr>
        <w:spacing w:before="52" w:line="230" w:lineRule="exact"/>
        <w:ind w:left="131"/>
        <w:rPr>
          <w:rFonts w:ascii="微软雅黑" w:hAnsi="微软雅黑" w:eastAsia="微软雅黑" w:cs="微软雅黑"/>
          <w:spacing w:val="2"/>
          <w:position w:val="-1"/>
          <w:sz w:val="23"/>
          <w:szCs w:val="23"/>
        </w:rPr>
      </w:pPr>
      <w:r>
        <w:rPr>
          <w:rFonts w:ascii="微软雅黑" w:hAnsi="微软雅黑" w:eastAsia="微软雅黑" w:cs="微软雅黑"/>
          <w:spacing w:val="2"/>
          <w:position w:val="-1"/>
          <w:sz w:val="23"/>
          <w:szCs w:val="23"/>
        </w:rPr>
        <w:t>二、供应商的资格要求:</w:t>
      </w:r>
    </w:p>
    <w:p w14:paraId="59365D32">
      <w:pPr>
        <w:pStyle w:val="2"/>
        <w:spacing w:before="234" w:line="218" w:lineRule="auto"/>
        <w:ind w:left="604"/>
      </w:pPr>
      <w:r>
        <w:rPr>
          <w:spacing w:val="-10"/>
        </w:rPr>
        <w:t>（一）一般资格条件：</w:t>
      </w:r>
    </w:p>
    <w:p w14:paraId="26AEEDE9">
      <w:pPr>
        <w:pStyle w:val="2"/>
        <w:spacing w:before="149" w:line="217" w:lineRule="auto"/>
        <w:ind w:left="607"/>
      </w:pPr>
      <w:r>
        <w:rPr>
          <w:spacing w:val="-4"/>
        </w:rPr>
        <w:t>1.具有承担相应责任能力：提供法人的营业执照等证明文件。</w:t>
      </w:r>
    </w:p>
    <w:p w14:paraId="0A1A55A3">
      <w:pPr>
        <w:pStyle w:val="2"/>
        <w:spacing w:before="173" w:line="327" w:lineRule="auto"/>
        <w:ind w:left="119" w:right="230" w:firstLine="472"/>
      </w:pPr>
      <w:r>
        <w:rPr>
          <w:spacing w:val="3"/>
        </w:rPr>
        <w:t>2.具有良好的商业信誉和健全的财务会计制度：提供经合法</w:t>
      </w:r>
      <w:r>
        <w:rPr>
          <w:spacing w:val="2"/>
        </w:rPr>
        <w:t>审计机构出具的2023年度或</w:t>
      </w:r>
      <w:r>
        <w:t xml:space="preserve"> </w:t>
      </w:r>
      <w:r>
        <w:rPr>
          <w:spacing w:val="2"/>
        </w:rPr>
        <w:t>2024年度财务审计报告，财务审计报告包括资产负债表、利润表、现金流量表及财务报表附</w:t>
      </w:r>
      <w:r>
        <w:rPr>
          <w:spacing w:val="5"/>
        </w:rPr>
        <w:t xml:space="preserve"> </w:t>
      </w:r>
      <w:r>
        <w:rPr>
          <w:spacing w:val="2"/>
        </w:rPr>
        <w:t>注，财务审计报告应盖有会计师事务所单位章和注册会计师的执业专用章。新成立不足一年</w:t>
      </w:r>
      <w:r>
        <w:rPr>
          <w:spacing w:val="16"/>
        </w:rPr>
        <w:t xml:space="preserve"> </w:t>
      </w:r>
      <w:r>
        <w:rPr>
          <w:spacing w:val="-3"/>
        </w:rPr>
        <w:t>的企业（2024年05月01日起，以营业执照成立时间为准），可提供近三</w:t>
      </w:r>
      <w:r>
        <w:rPr>
          <w:spacing w:val="-4"/>
        </w:rPr>
        <w:t>个月（2025年01月起）</w:t>
      </w:r>
      <w:r>
        <w:rPr>
          <w:spacing w:val="1"/>
        </w:rPr>
        <w:t xml:space="preserve"> </w:t>
      </w:r>
      <w:r>
        <w:rPr>
          <w:spacing w:val="-4"/>
        </w:rPr>
        <w:t>内任意一个月基本开户银行出具的资信证明文件。</w:t>
      </w:r>
    </w:p>
    <w:p w14:paraId="4E5EC52C">
      <w:pPr>
        <w:pStyle w:val="2"/>
        <w:spacing w:before="178" w:line="308" w:lineRule="auto"/>
        <w:ind w:left="123" w:right="230" w:firstLine="418"/>
        <w:rPr>
          <w:rFonts w:ascii="Arial"/>
          <w:sz w:val="21"/>
        </w:rPr>
      </w:pPr>
      <w:r>
        <w:rPr>
          <w:spacing w:val="-2"/>
        </w:rPr>
        <w:t>3.具有依法缴纳税收和社会保障资金的良好记录：提供依法缴纳税收（提供2024年04月至</w:t>
      </w:r>
      <w:r>
        <w:rPr>
          <w:spacing w:val="6"/>
        </w:rPr>
        <w:t xml:space="preserve"> </w:t>
      </w:r>
      <w:r>
        <w:rPr>
          <w:spacing w:val="-1"/>
        </w:rPr>
        <w:t>投标截止时间前任意一个月的纳税证明）和社会保障资金(提供2024年04月至投标截止时间前</w:t>
      </w:r>
      <w:r>
        <w:rPr>
          <w:spacing w:val="17"/>
        </w:rPr>
        <w:t xml:space="preserve"> </w:t>
      </w:r>
      <w:r>
        <w:rPr>
          <w:spacing w:val="-4"/>
        </w:rPr>
        <w:t>任意一个月的社保缴纳证明)的相关材料。</w:t>
      </w:r>
    </w:p>
    <w:p w14:paraId="12F21AE6">
      <w:pPr>
        <w:pStyle w:val="2"/>
        <w:spacing w:before="78" w:line="285" w:lineRule="auto"/>
        <w:ind w:left="125" w:right="204" w:firstLine="463"/>
      </w:pPr>
      <w:r>
        <w:rPr>
          <w:spacing w:val="3"/>
        </w:rPr>
        <w:t>4.具有履行合同所必需的设备和专业技术能力：</w:t>
      </w:r>
      <w:r>
        <w:rPr>
          <w:spacing w:val="2"/>
        </w:rPr>
        <w:t>提供具备履行合同所必需的设备和专业</w:t>
      </w:r>
      <w:r>
        <w:t xml:space="preserve"> </w:t>
      </w:r>
      <w:r>
        <w:rPr>
          <w:spacing w:val="-7"/>
        </w:rPr>
        <w:t>技术能力的承诺函（</w:t>
      </w:r>
      <w:r>
        <w:rPr>
          <w:spacing w:val="-48"/>
        </w:rPr>
        <w:t xml:space="preserve"> </w:t>
      </w:r>
      <w:r>
        <w:rPr>
          <w:spacing w:val="-7"/>
        </w:rPr>
        <w:t>自行承诺，格式自拟）。</w:t>
      </w:r>
    </w:p>
    <w:p w14:paraId="66C3175F">
      <w:pPr>
        <w:pStyle w:val="2"/>
        <w:spacing w:before="178" w:line="286" w:lineRule="auto"/>
        <w:ind w:left="125" w:right="195" w:firstLine="469"/>
      </w:pPr>
      <w:r>
        <w:t>5.提供参加政府采购活动前3年内在经营活动中没</w:t>
      </w:r>
      <w:r>
        <w:rPr>
          <w:spacing w:val="-1"/>
        </w:rPr>
        <w:t>有重大违法记录的书面声明（格式文件</w:t>
      </w:r>
      <w:r>
        <w:t xml:space="preserve"> </w:t>
      </w:r>
      <w:r>
        <w:rPr>
          <w:spacing w:val="-4"/>
        </w:rPr>
        <w:t>详见投标文件范本）。</w:t>
      </w:r>
    </w:p>
    <w:p w14:paraId="22ECD420">
      <w:pPr>
        <w:pStyle w:val="2"/>
        <w:spacing w:before="175" w:line="286" w:lineRule="auto"/>
        <w:ind w:left="139" w:right="206" w:firstLine="452"/>
      </w:pPr>
      <w:r>
        <w:rPr>
          <w:spacing w:val="2"/>
        </w:rPr>
        <w:t>6.本项目</w:t>
      </w:r>
      <w:r>
        <w:rPr>
          <w:spacing w:val="2"/>
          <w:u w:val="single" w:color="auto"/>
        </w:rPr>
        <w:t xml:space="preserve"> </w:t>
      </w:r>
      <w:r>
        <w:rPr>
          <w:b/>
          <w:bCs/>
          <w:spacing w:val="2"/>
          <w:u w:val="single" w:color="auto"/>
        </w:rPr>
        <w:t>否</w:t>
      </w:r>
      <w:r>
        <w:rPr>
          <w:spacing w:val="2"/>
          <w:u w:val="single" w:color="auto"/>
        </w:rPr>
        <w:t xml:space="preserve"> </w:t>
      </w:r>
      <w:r>
        <w:rPr>
          <w:spacing w:val="2"/>
        </w:rPr>
        <w:t>专门面向中小企业采购，若中小企业采购参与投标的，须提供中小企业声</w:t>
      </w:r>
      <w:r>
        <w:rPr>
          <w:spacing w:val="13"/>
        </w:rPr>
        <w:t xml:space="preserve"> </w:t>
      </w:r>
      <w:r>
        <w:rPr>
          <w:spacing w:val="-4"/>
        </w:rPr>
        <w:t>明函（中小企业声明函格式详见文件范本</w:t>
      </w:r>
      <w:r>
        <w:rPr>
          <w:spacing w:val="4"/>
        </w:rPr>
        <w:t>），</w:t>
      </w:r>
      <w:r>
        <w:rPr>
          <w:spacing w:val="-4"/>
        </w:rPr>
        <w:t>本项目行业划分为：</w:t>
      </w:r>
      <w:r>
        <w:rPr>
          <w:rFonts w:hint="eastAsia"/>
          <w:spacing w:val="-4"/>
        </w:rPr>
        <w:t>根据财政部《关于印发中小企业划型标准规定的通知》(工信部联企业〔2011〕300 号)规定，本项目对应的中小企业划分标准所属行业为科学研究和技术服务业。</w:t>
      </w:r>
    </w:p>
    <w:p w14:paraId="6098F4D7">
      <w:pPr>
        <w:pStyle w:val="2"/>
        <w:spacing w:before="179" w:line="354" w:lineRule="auto"/>
        <w:ind w:left="138" w:right="76" w:firstLine="465"/>
        <w:jc w:val="both"/>
      </w:pPr>
      <w:r>
        <w:rPr>
          <w:spacing w:val="3"/>
        </w:rPr>
        <w:t>注：根据《遵义市财政局关于转发&lt;关于进一</w:t>
      </w:r>
      <w:r>
        <w:rPr>
          <w:spacing w:val="2"/>
        </w:rPr>
        <w:t>步加大政府采购支持中小企业力度的通知&gt;</w:t>
      </w:r>
      <w:r>
        <w:t xml:space="preserve">  </w:t>
      </w:r>
      <w:r>
        <w:rPr>
          <w:spacing w:val="-3"/>
        </w:rPr>
        <w:t>的通知》（遵财采〔2022〕37号）文件规定</w:t>
      </w:r>
      <w:r>
        <w:rPr>
          <w:spacing w:val="-4"/>
        </w:rPr>
        <w:t>，对小微企业参与投标的产品或服务的价格给予20%</w:t>
      </w:r>
      <w:r>
        <w:t xml:space="preserve"> </w:t>
      </w:r>
      <w:r>
        <w:rPr>
          <w:spacing w:val="-5"/>
        </w:rPr>
        <w:t>的扣除，用扣除后的价格参与评审，但须提供《中小企业声明函》。</w:t>
      </w:r>
    </w:p>
    <w:p w14:paraId="5340842E">
      <w:pPr>
        <w:pStyle w:val="2"/>
        <w:spacing w:line="216" w:lineRule="auto"/>
        <w:ind w:left="595"/>
      </w:pPr>
      <w:r>
        <w:rPr>
          <w:spacing w:val="-6"/>
        </w:rPr>
        <w:t>7.本项目</w:t>
      </w:r>
      <w:r>
        <w:rPr>
          <w:spacing w:val="-6"/>
          <w:u w:val="single" w:color="auto"/>
        </w:rPr>
        <w:t>不接受</w:t>
      </w:r>
      <w:r>
        <w:rPr>
          <w:spacing w:val="-6"/>
        </w:rPr>
        <w:t>联合体投标（</w:t>
      </w:r>
      <w:r>
        <w:rPr>
          <w:spacing w:val="-52"/>
        </w:rPr>
        <w:t xml:space="preserve"> </w:t>
      </w:r>
      <w:r>
        <w:rPr>
          <w:spacing w:val="-6"/>
        </w:rPr>
        <w:t>自行承诺，格式自拟）。</w:t>
      </w:r>
    </w:p>
    <w:p w14:paraId="2050AB3F">
      <w:pPr>
        <w:pStyle w:val="2"/>
        <w:spacing w:before="177" w:line="214" w:lineRule="auto"/>
        <w:ind w:left="590"/>
      </w:pPr>
      <w:r>
        <w:rPr>
          <w:spacing w:val="-6"/>
        </w:rPr>
        <w:t>8.本项目</w:t>
      </w:r>
      <w:r>
        <w:rPr>
          <w:spacing w:val="-6"/>
          <w:u w:val="single" w:color="auto"/>
        </w:rPr>
        <w:t>不接受</w:t>
      </w:r>
      <w:r>
        <w:rPr>
          <w:spacing w:val="-6"/>
        </w:rPr>
        <w:t>分包、转包（</w:t>
      </w:r>
      <w:r>
        <w:rPr>
          <w:spacing w:val="-47"/>
        </w:rPr>
        <w:t xml:space="preserve"> </w:t>
      </w:r>
      <w:r>
        <w:rPr>
          <w:spacing w:val="-6"/>
        </w:rPr>
        <w:t>自行承诺，格式自拟）。</w:t>
      </w:r>
    </w:p>
    <w:p w14:paraId="6B88DF56">
      <w:pPr>
        <w:pStyle w:val="2"/>
        <w:spacing w:before="181" w:line="217" w:lineRule="auto"/>
        <w:ind w:left="590"/>
      </w:pPr>
      <w:r>
        <w:rPr>
          <w:spacing w:val="-4"/>
        </w:rPr>
        <w:t>9.法律、行政法规规定的其他条件：</w:t>
      </w:r>
    </w:p>
    <w:p w14:paraId="6E48E1B2">
      <w:pPr>
        <w:pStyle w:val="2"/>
        <w:spacing w:before="178" w:line="354" w:lineRule="auto"/>
        <w:ind w:left="108" w:firstLine="489"/>
        <w:jc w:val="both"/>
      </w:pPr>
      <w:r>
        <w:rPr>
          <w:spacing w:val="6"/>
        </w:rPr>
        <w:t>供应商须承诺：在“信用中国”网站（</w:t>
      </w:r>
      <w:r>
        <w:fldChar w:fldCharType="begin"/>
      </w:r>
      <w:r>
        <w:instrText xml:space="preserve"> HYPERLINK "https://www.creditchina.gov.cn" </w:instrText>
      </w:r>
      <w:r>
        <w:fldChar w:fldCharType="separate"/>
      </w:r>
      <w:r>
        <w:t>www</w:t>
      </w:r>
      <w:r>
        <w:rPr>
          <w:spacing w:val="6"/>
        </w:rPr>
        <w:t>.</w:t>
      </w:r>
      <w:r>
        <w:t>creditchina</w:t>
      </w:r>
      <w:r>
        <w:rPr>
          <w:spacing w:val="6"/>
        </w:rPr>
        <w:t>.</w:t>
      </w:r>
      <w:r>
        <w:t>gov</w:t>
      </w:r>
      <w:r>
        <w:rPr>
          <w:spacing w:val="6"/>
        </w:rPr>
        <w:t>.</w:t>
      </w:r>
      <w:r>
        <w:t>cn</w:t>
      </w:r>
      <w:r>
        <w:fldChar w:fldCharType="end"/>
      </w:r>
      <w:r>
        <w:rPr>
          <w:spacing w:val="6"/>
        </w:rPr>
        <w:t>）、中国政府采购网(</w:t>
      </w:r>
      <w:r>
        <w:rPr>
          <w:spacing w:val="1"/>
        </w:rPr>
        <w:t xml:space="preserve">   </w:t>
      </w:r>
      <w:r>
        <w:fldChar w:fldCharType="begin"/>
      </w:r>
      <w:r>
        <w:instrText xml:space="preserve"> HYPERLINK "https://www.ccgp.gov.cn" </w:instrText>
      </w:r>
      <w:r>
        <w:fldChar w:fldCharType="separate"/>
      </w:r>
      <w:r>
        <w:rPr>
          <w:spacing w:val="-1"/>
        </w:rPr>
        <w:t>www.ccgp.gov.cn</w:t>
      </w:r>
      <w:r>
        <w:rPr>
          <w:spacing w:val="-1"/>
        </w:rPr>
        <w:fldChar w:fldCharType="end"/>
      </w:r>
      <w:r>
        <w:rPr>
          <w:spacing w:val="-1"/>
        </w:rPr>
        <w:t>）等渠道查询中未被列入失信被执行人名单、重大税收违法案件</w:t>
      </w:r>
      <w:r>
        <w:rPr>
          <w:spacing w:val="-2"/>
        </w:rPr>
        <w:t>当事人名单、</w:t>
      </w:r>
      <w:r>
        <w:t xml:space="preserve"> </w:t>
      </w:r>
      <w:r>
        <w:rPr>
          <w:spacing w:val="3"/>
        </w:rPr>
        <w:t>政府采购严重违法失信行为记录名单中，如被列入失信被执行</w:t>
      </w:r>
      <w:r>
        <w:rPr>
          <w:spacing w:val="2"/>
        </w:rPr>
        <w:t>人、重大税收违法案件当事人</w:t>
      </w:r>
      <w:r>
        <w:t xml:space="preserve">  </w:t>
      </w:r>
      <w:r>
        <w:rPr>
          <w:spacing w:val="3"/>
        </w:rPr>
        <w:t>名单、政府采购严重违法失信行为记录名单中的供应商取消其</w:t>
      </w:r>
      <w:r>
        <w:rPr>
          <w:spacing w:val="2"/>
        </w:rPr>
        <w:t>投标资格，并承担由此造成的</w:t>
      </w:r>
      <w:r>
        <w:t xml:space="preserve">  </w:t>
      </w:r>
      <w:r>
        <w:rPr>
          <w:spacing w:val="-3"/>
        </w:rPr>
        <w:t>一切法律责任及后果。</w:t>
      </w:r>
    </w:p>
    <w:p w14:paraId="25A45F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95"/>
        <w:textAlignment w:val="baseline"/>
      </w:pPr>
      <w:r>
        <w:rPr>
          <w:spacing w:val="3"/>
        </w:rPr>
        <w:t>（二）本项目的特定资格要求：</w:t>
      </w:r>
      <w:r>
        <w:rPr>
          <w:rFonts w:hint="eastAsia"/>
          <w:spacing w:val="3"/>
        </w:rPr>
        <w:t>投标供应商或其下属的研发机构(如实验室、检验所等)须具备有效的县级以上地方人民政府卫生行政部门核发的《医疗机构执业许可证》。</w:t>
      </w:r>
    </w:p>
    <w:p w14:paraId="30CBCFDD">
      <w:pPr>
        <w:spacing w:before="124" w:line="297" w:lineRule="exact"/>
        <w:jc w:val="center"/>
        <w:outlineLvl w:val="0"/>
        <w:rPr>
          <w:rFonts w:ascii="微软雅黑" w:hAnsi="微软雅黑" w:eastAsia="微软雅黑" w:cs="微软雅黑"/>
          <w:sz w:val="29"/>
          <w:szCs w:val="29"/>
        </w:rPr>
      </w:pPr>
      <w:r>
        <w:rPr>
          <w:rFonts w:ascii="微软雅黑" w:hAnsi="微软雅黑" w:eastAsia="微软雅黑" w:cs="微软雅黑"/>
          <w:spacing w:val="21"/>
          <w:position w:val="-1"/>
          <w:sz w:val="29"/>
          <w:szCs w:val="29"/>
        </w:rPr>
        <w:t>第二章</w:t>
      </w:r>
      <w:r>
        <w:rPr>
          <w:rFonts w:ascii="微软雅黑" w:hAnsi="微软雅黑" w:eastAsia="微软雅黑" w:cs="微软雅黑"/>
          <w:spacing w:val="60"/>
          <w:position w:val="-1"/>
          <w:sz w:val="29"/>
          <w:szCs w:val="29"/>
        </w:rPr>
        <w:t xml:space="preserve"> </w:t>
      </w:r>
      <w:r>
        <w:rPr>
          <w:rFonts w:ascii="微软雅黑" w:hAnsi="微软雅黑" w:eastAsia="微软雅黑" w:cs="微软雅黑"/>
          <w:spacing w:val="21"/>
          <w:position w:val="-1"/>
          <w:sz w:val="29"/>
          <w:szCs w:val="29"/>
        </w:rPr>
        <w:t>供应商须知</w:t>
      </w:r>
    </w:p>
    <w:p w14:paraId="72C1C9FB">
      <w:pPr>
        <w:spacing w:before="285" w:line="220" w:lineRule="auto"/>
        <w:ind w:left="116"/>
        <w:rPr>
          <w:rFonts w:ascii="宋体" w:hAnsi="宋体" w:eastAsia="宋体" w:cs="宋体"/>
          <w:sz w:val="21"/>
          <w:szCs w:val="21"/>
        </w:rPr>
      </w:pPr>
      <w:bookmarkStart w:id="0" w:name="bookmark8"/>
      <w:bookmarkEnd w:id="0"/>
      <w:r>
        <w:rPr>
          <w:rFonts w:ascii="宋体" w:hAnsi="宋体" w:eastAsia="宋体" w:cs="宋体"/>
          <w:b/>
          <w:bCs/>
          <w:spacing w:val="-3"/>
          <w:sz w:val="21"/>
          <w:szCs w:val="21"/>
        </w:rPr>
        <w:t>供应商须知前附表：</w:t>
      </w:r>
    </w:p>
    <w:tbl>
      <w:tblPr>
        <w:tblStyle w:val="7"/>
        <w:tblW w:w="1053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022"/>
        <w:gridCol w:w="1"/>
        <w:gridCol w:w="7327"/>
        <w:gridCol w:w="2"/>
      </w:tblGrid>
      <w:tr w14:paraId="5270E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3" w:type="dxa"/>
            <w:vAlign w:val="top"/>
          </w:tcPr>
          <w:p w14:paraId="0AE637AB">
            <w:pPr>
              <w:pStyle w:val="6"/>
              <w:spacing w:before="70" w:line="206" w:lineRule="auto"/>
              <w:ind w:left="333"/>
            </w:pPr>
            <w:r>
              <w:rPr>
                <w:spacing w:val="-8"/>
              </w:rPr>
              <w:t>条款号</w:t>
            </w:r>
          </w:p>
        </w:tc>
        <w:tc>
          <w:tcPr>
            <w:tcW w:w="2022" w:type="dxa"/>
            <w:vAlign w:val="top"/>
          </w:tcPr>
          <w:p w14:paraId="72EA910F">
            <w:pPr>
              <w:pStyle w:val="6"/>
              <w:spacing w:before="67" w:line="208" w:lineRule="auto"/>
              <w:ind w:left="659"/>
            </w:pPr>
            <w:r>
              <w:rPr>
                <w:spacing w:val="-8"/>
              </w:rPr>
              <w:t>条款名称</w:t>
            </w:r>
          </w:p>
        </w:tc>
        <w:tc>
          <w:tcPr>
            <w:tcW w:w="7330" w:type="dxa"/>
            <w:gridSpan w:val="3"/>
            <w:vAlign w:val="top"/>
          </w:tcPr>
          <w:p w14:paraId="17A31EC4">
            <w:pPr>
              <w:pStyle w:val="6"/>
              <w:spacing w:before="65" w:line="210" w:lineRule="auto"/>
              <w:ind w:left="3332"/>
            </w:pPr>
            <w:r>
              <w:rPr>
                <w:spacing w:val="-8"/>
              </w:rPr>
              <w:t>编列内容</w:t>
            </w:r>
          </w:p>
        </w:tc>
      </w:tr>
      <w:tr w14:paraId="1A03F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183" w:type="dxa"/>
            <w:vAlign w:val="top"/>
          </w:tcPr>
          <w:p w14:paraId="44F94DF2">
            <w:pPr>
              <w:spacing w:line="264" w:lineRule="auto"/>
              <w:rPr>
                <w:rFonts w:ascii="Arial"/>
                <w:sz w:val="21"/>
              </w:rPr>
            </w:pPr>
          </w:p>
          <w:p w14:paraId="003315A6">
            <w:pPr>
              <w:spacing w:line="264" w:lineRule="auto"/>
              <w:rPr>
                <w:rFonts w:ascii="Arial"/>
                <w:sz w:val="21"/>
              </w:rPr>
            </w:pPr>
          </w:p>
          <w:p w14:paraId="10768B60">
            <w:pPr>
              <w:pStyle w:val="6"/>
              <w:spacing w:before="78" w:line="236" w:lineRule="auto"/>
              <w:ind w:left="333"/>
            </w:pPr>
            <w:r>
              <w:rPr>
                <w:spacing w:val="-11"/>
              </w:rPr>
              <w:t>1.1.2</w:t>
            </w:r>
          </w:p>
        </w:tc>
        <w:tc>
          <w:tcPr>
            <w:tcW w:w="2022" w:type="dxa"/>
            <w:vAlign w:val="top"/>
          </w:tcPr>
          <w:p w14:paraId="7D2F31BC">
            <w:pPr>
              <w:spacing w:line="271" w:lineRule="auto"/>
              <w:rPr>
                <w:rFonts w:ascii="Arial"/>
                <w:sz w:val="21"/>
              </w:rPr>
            </w:pPr>
          </w:p>
          <w:p w14:paraId="48290824">
            <w:pPr>
              <w:spacing w:line="271" w:lineRule="auto"/>
              <w:rPr>
                <w:rFonts w:ascii="Arial"/>
                <w:sz w:val="21"/>
              </w:rPr>
            </w:pPr>
          </w:p>
          <w:p w14:paraId="1942A6CB">
            <w:pPr>
              <w:pStyle w:val="6"/>
              <w:spacing w:before="78" w:line="218" w:lineRule="auto"/>
              <w:ind w:left="728"/>
            </w:pPr>
            <w:r>
              <w:rPr>
                <w:spacing w:val="-1"/>
              </w:rPr>
              <w:t>采购人</w:t>
            </w:r>
          </w:p>
        </w:tc>
        <w:tc>
          <w:tcPr>
            <w:tcW w:w="7330" w:type="dxa"/>
            <w:gridSpan w:val="3"/>
            <w:vAlign w:val="top"/>
          </w:tcPr>
          <w:p w14:paraId="727822D0">
            <w:pPr>
              <w:pStyle w:val="6"/>
              <w:spacing w:before="198" w:line="216" w:lineRule="auto"/>
              <w:ind w:left="254"/>
            </w:pPr>
            <w:r>
              <w:rPr>
                <w:spacing w:val="-7"/>
              </w:rPr>
              <w:t>名称：</w:t>
            </w:r>
            <w:r>
              <w:rPr>
                <w:rFonts w:hint="eastAsia"/>
                <w:spacing w:val="-7"/>
              </w:rPr>
              <w:t>正安县妇幼保健院</w:t>
            </w:r>
          </w:p>
          <w:p w14:paraId="7B80F842">
            <w:pPr>
              <w:pStyle w:val="6"/>
              <w:spacing w:before="220" w:line="216" w:lineRule="auto"/>
              <w:ind w:left="254"/>
            </w:pPr>
            <w:r>
              <w:rPr>
                <w:spacing w:val="-7"/>
              </w:rPr>
              <w:t>地址：</w:t>
            </w:r>
            <w:r>
              <w:rPr>
                <w:rFonts w:hint="eastAsia"/>
                <w:spacing w:val="-7"/>
              </w:rPr>
              <w:t>正安县凤仪街道桃园社区文化北路341号</w:t>
            </w:r>
          </w:p>
          <w:p w14:paraId="6F26C891">
            <w:pPr>
              <w:pStyle w:val="6"/>
              <w:spacing w:before="220" w:line="219" w:lineRule="auto"/>
              <w:ind w:left="250"/>
              <w:rPr>
                <w:rFonts w:hint="eastAsia" w:eastAsia="仿宋"/>
                <w:lang w:val="en-US" w:eastAsia="zh-CN"/>
              </w:rPr>
            </w:pPr>
            <w:r>
              <w:rPr>
                <w:spacing w:val="-4"/>
              </w:rPr>
              <w:t>联系人：</w:t>
            </w:r>
            <w:r>
              <w:rPr>
                <w:rFonts w:hint="eastAsia"/>
                <w:spacing w:val="-4"/>
                <w:lang w:val="en-US" w:eastAsia="zh-CN"/>
              </w:rPr>
              <w:t>周老师</w:t>
            </w:r>
          </w:p>
          <w:p w14:paraId="3C424B62">
            <w:pPr>
              <w:pStyle w:val="6"/>
              <w:spacing w:before="215" w:line="219" w:lineRule="auto"/>
              <w:ind w:left="279"/>
            </w:pPr>
            <w:r>
              <w:rPr>
                <w:spacing w:val="-6"/>
              </w:rPr>
              <w:t>电话：</w:t>
            </w:r>
            <w:r>
              <w:rPr>
                <w:rFonts w:hint="eastAsia"/>
                <w:spacing w:val="-6"/>
                <w:lang w:eastAsia="zh-CN"/>
              </w:rPr>
              <w:t>15348616222</w:t>
            </w:r>
          </w:p>
        </w:tc>
      </w:tr>
      <w:tr w14:paraId="2A561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1183" w:type="dxa"/>
            <w:vAlign w:val="top"/>
          </w:tcPr>
          <w:p w14:paraId="47D47F59">
            <w:pPr>
              <w:spacing w:line="264" w:lineRule="auto"/>
              <w:rPr>
                <w:rFonts w:ascii="Arial"/>
                <w:sz w:val="21"/>
              </w:rPr>
            </w:pPr>
          </w:p>
          <w:p w14:paraId="782A847C">
            <w:pPr>
              <w:spacing w:line="264" w:lineRule="auto"/>
              <w:rPr>
                <w:rFonts w:ascii="Arial"/>
                <w:sz w:val="21"/>
              </w:rPr>
            </w:pPr>
          </w:p>
          <w:p w14:paraId="1A0FDFAD">
            <w:pPr>
              <w:pStyle w:val="6"/>
              <w:spacing w:before="78" w:line="236" w:lineRule="auto"/>
              <w:ind w:left="333"/>
            </w:pPr>
            <w:r>
              <w:rPr>
                <w:spacing w:val="-11"/>
              </w:rPr>
              <w:t>1.1.3</w:t>
            </w:r>
          </w:p>
        </w:tc>
        <w:tc>
          <w:tcPr>
            <w:tcW w:w="2022" w:type="dxa"/>
            <w:vAlign w:val="top"/>
          </w:tcPr>
          <w:p w14:paraId="779C3DE4">
            <w:pPr>
              <w:spacing w:line="270" w:lineRule="auto"/>
              <w:rPr>
                <w:rFonts w:ascii="Arial"/>
                <w:sz w:val="21"/>
              </w:rPr>
            </w:pPr>
          </w:p>
          <w:p w14:paraId="015FC7C8">
            <w:pPr>
              <w:spacing w:line="270" w:lineRule="auto"/>
              <w:rPr>
                <w:rFonts w:ascii="Arial"/>
                <w:sz w:val="21"/>
              </w:rPr>
            </w:pPr>
          </w:p>
          <w:p w14:paraId="4E70D302">
            <w:pPr>
              <w:pStyle w:val="6"/>
              <w:spacing w:before="78" w:line="218" w:lineRule="auto"/>
              <w:ind w:left="409"/>
            </w:pPr>
            <w:r>
              <w:rPr>
                <w:spacing w:val="-7"/>
              </w:rPr>
              <w:t>采购代理机构</w:t>
            </w:r>
          </w:p>
        </w:tc>
        <w:tc>
          <w:tcPr>
            <w:tcW w:w="7330" w:type="dxa"/>
            <w:gridSpan w:val="3"/>
            <w:vAlign w:val="top"/>
          </w:tcPr>
          <w:p w14:paraId="2884DA13">
            <w:pPr>
              <w:pStyle w:val="6"/>
              <w:spacing w:before="198" w:line="217" w:lineRule="auto"/>
              <w:ind w:left="254"/>
            </w:pPr>
            <w:r>
              <w:rPr>
                <w:spacing w:val="-4"/>
              </w:rPr>
              <w:t>名称：</w:t>
            </w:r>
            <w:r>
              <w:rPr>
                <w:rFonts w:hint="eastAsia"/>
                <w:spacing w:val="-4"/>
              </w:rPr>
              <w:t>正大鹏安建设项目管理有限公司</w:t>
            </w:r>
          </w:p>
          <w:p w14:paraId="3C3EBA04">
            <w:pPr>
              <w:pStyle w:val="6"/>
              <w:spacing w:before="179" w:line="223" w:lineRule="auto"/>
              <w:ind w:left="257"/>
            </w:pPr>
            <w:r>
              <w:rPr>
                <w:spacing w:val="3"/>
              </w:rPr>
              <w:t>地址：</w:t>
            </w:r>
            <w:r>
              <w:rPr>
                <w:rFonts w:hint="eastAsia"/>
                <w:spacing w:val="3"/>
              </w:rPr>
              <w:t>贵阳市观山湖区金阳北路318号烈变国际广场A栋9楼</w:t>
            </w:r>
          </w:p>
          <w:p w14:paraId="4959FB20">
            <w:pPr>
              <w:pStyle w:val="6"/>
              <w:spacing w:before="208" w:line="217" w:lineRule="auto"/>
              <w:ind w:left="250"/>
            </w:pPr>
            <w:r>
              <w:rPr>
                <w:spacing w:val="-4"/>
              </w:rPr>
              <w:t>联系方式：</w:t>
            </w:r>
            <w:r>
              <w:rPr>
                <w:rFonts w:hint="eastAsia"/>
                <w:spacing w:val="-4"/>
              </w:rPr>
              <w:t>苏地兵、李忠蔚、胡喆涵</w:t>
            </w:r>
          </w:p>
          <w:p w14:paraId="559D30DA">
            <w:pPr>
              <w:pStyle w:val="6"/>
              <w:spacing w:before="220" w:line="217" w:lineRule="auto"/>
              <w:ind w:left="279"/>
              <w:rPr>
                <w:rFonts w:hint="eastAsia" w:eastAsia="仿宋"/>
                <w:lang w:val="en-US" w:eastAsia="zh-CN"/>
              </w:rPr>
            </w:pPr>
            <w:r>
              <w:rPr>
                <w:spacing w:val="-4"/>
              </w:rPr>
              <w:t>电  话：</w:t>
            </w:r>
            <w:r>
              <w:rPr>
                <w:rFonts w:hint="eastAsia"/>
                <w:spacing w:val="-4"/>
                <w:lang w:eastAsia="zh-CN"/>
              </w:rPr>
              <w:t>0851-84879198、</w:t>
            </w:r>
            <w:r>
              <w:rPr>
                <w:rFonts w:hint="eastAsia"/>
                <w:spacing w:val="-4"/>
                <w:lang w:val="en-US" w:eastAsia="zh-CN"/>
              </w:rPr>
              <w:t>13765046483</w:t>
            </w:r>
          </w:p>
        </w:tc>
      </w:tr>
      <w:tr w14:paraId="2DD4F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83" w:type="dxa"/>
            <w:vAlign w:val="top"/>
          </w:tcPr>
          <w:p w14:paraId="10B88FA8">
            <w:pPr>
              <w:pStyle w:val="6"/>
              <w:spacing w:before="80" w:line="236" w:lineRule="auto"/>
              <w:ind w:left="333"/>
            </w:pPr>
            <w:r>
              <w:rPr>
                <w:spacing w:val="-11"/>
              </w:rPr>
              <w:t>1.1.4</w:t>
            </w:r>
          </w:p>
        </w:tc>
        <w:tc>
          <w:tcPr>
            <w:tcW w:w="2022" w:type="dxa"/>
            <w:vAlign w:val="top"/>
          </w:tcPr>
          <w:p w14:paraId="7D607C89">
            <w:pPr>
              <w:pStyle w:val="6"/>
              <w:spacing w:before="72" w:line="217" w:lineRule="auto"/>
              <w:ind w:left="554"/>
            </w:pPr>
            <w:r>
              <w:rPr>
                <w:spacing w:val="-8"/>
              </w:rPr>
              <w:t>项目名称</w:t>
            </w:r>
          </w:p>
        </w:tc>
        <w:tc>
          <w:tcPr>
            <w:tcW w:w="7330" w:type="dxa"/>
            <w:gridSpan w:val="3"/>
            <w:vAlign w:val="top"/>
          </w:tcPr>
          <w:p w14:paraId="7989F9B0">
            <w:pPr>
              <w:pStyle w:val="6"/>
              <w:spacing w:before="199" w:line="216" w:lineRule="auto"/>
              <w:ind w:left="254"/>
              <w:rPr>
                <w:rFonts w:hint="eastAsia" w:eastAsia="仿宋"/>
                <w:lang w:eastAsia="zh-CN"/>
              </w:rPr>
            </w:pPr>
            <w:r>
              <w:rPr>
                <w:rFonts w:hint="eastAsia"/>
                <w:lang w:eastAsia="zh-CN"/>
              </w:rPr>
              <w:t>正安县妇幼保健院单位检验检测项目外包服务（二次）</w:t>
            </w:r>
          </w:p>
        </w:tc>
      </w:tr>
      <w:tr w14:paraId="42F67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83" w:type="dxa"/>
            <w:vAlign w:val="top"/>
          </w:tcPr>
          <w:p w14:paraId="5FA20333">
            <w:pPr>
              <w:pStyle w:val="6"/>
              <w:spacing w:before="80" w:line="236" w:lineRule="auto"/>
              <w:ind w:left="333"/>
            </w:pPr>
            <w:r>
              <w:rPr>
                <w:spacing w:val="-11"/>
              </w:rPr>
              <w:t>1.1.5</w:t>
            </w:r>
          </w:p>
        </w:tc>
        <w:tc>
          <w:tcPr>
            <w:tcW w:w="2022" w:type="dxa"/>
            <w:vAlign w:val="top"/>
          </w:tcPr>
          <w:p w14:paraId="74FB1012">
            <w:pPr>
              <w:pStyle w:val="6"/>
              <w:spacing w:before="75" w:line="220" w:lineRule="auto"/>
              <w:ind w:left="554"/>
            </w:pPr>
            <w:r>
              <w:rPr>
                <w:spacing w:val="-8"/>
              </w:rPr>
              <w:t>项目地点</w:t>
            </w:r>
          </w:p>
        </w:tc>
        <w:tc>
          <w:tcPr>
            <w:tcW w:w="7330" w:type="dxa"/>
            <w:gridSpan w:val="3"/>
            <w:vAlign w:val="top"/>
          </w:tcPr>
          <w:p w14:paraId="4BC07508">
            <w:pPr>
              <w:pStyle w:val="6"/>
              <w:spacing w:before="200" w:line="216" w:lineRule="auto"/>
              <w:ind w:left="254"/>
            </w:pPr>
            <w:r>
              <w:rPr>
                <w:rFonts w:hint="eastAsia"/>
              </w:rPr>
              <w:t>正安县妇幼保健院</w:t>
            </w:r>
          </w:p>
        </w:tc>
      </w:tr>
      <w:tr w14:paraId="7FF7A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83" w:type="dxa"/>
            <w:vAlign w:val="top"/>
          </w:tcPr>
          <w:p w14:paraId="5D7F3635">
            <w:pPr>
              <w:pStyle w:val="6"/>
              <w:spacing w:before="162" w:line="236" w:lineRule="auto"/>
              <w:ind w:left="333"/>
            </w:pPr>
            <w:r>
              <w:rPr>
                <w:spacing w:val="-11"/>
              </w:rPr>
              <w:t>1.2.1</w:t>
            </w:r>
          </w:p>
        </w:tc>
        <w:tc>
          <w:tcPr>
            <w:tcW w:w="2022" w:type="dxa"/>
            <w:vAlign w:val="top"/>
          </w:tcPr>
          <w:p w14:paraId="2A6341CD">
            <w:pPr>
              <w:pStyle w:val="6"/>
              <w:spacing w:before="156" w:line="217" w:lineRule="auto"/>
              <w:ind w:left="573"/>
            </w:pPr>
            <w:r>
              <w:rPr>
                <w:spacing w:val="-11"/>
              </w:rPr>
              <w:t>资金来源</w:t>
            </w:r>
          </w:p>
        </w:tc>
        <w:tc>
          <w:tcPr>
            <w:tcW w:w="7330" w:type="dxa"/>
            <w:gridSpan w:val="3"/>
            <w:vAlign w:val="top"/>
          </w:tcPr>
          <w:p w14:paraId="6012EB62">
            <w:pPr>
              <w:pStyle w:val="6"/>
              <w:spacing w:before="203" w:line="219" w:lineRule="auto"/>
              <w:ind w:left="256"/>
              <w:rPr>
                <w:rFonts w:hint="default" w:eastAsia="仿宋"/>
                <w:lang w:val="en-US" w:eastAsia="zh-CN"/>
              </w:rPr>
            </w:pPr>
            <w:r>
              <w:rPr>
                <w:rFonts w:hint="eastAsia"/>
                <w:lang w:val="en-US" w:eastAsia="zh-CN"/>
              </w:rPr>
              <w:t>单位自筹</w:t>
            </w:r>
          </w:p>
        </w:tc>
      </w:tr>
      <w:tr w14:paraId="3C18E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83" w:type="dxa"/>
            <w:vAlign w:val="top"/>
          </w:tcPr>
          <w:p w14:paraId="7AE6D396">
            <w:pPr>
              <w:pStyle w:val="6"/>
              <w:spacing w:before="81" w:line="236" w:lineRule="auto"/>
              <w:ind w:left="333"/>
            </w:pPr>
            <w:r>
              <w:rPr>
                <w:spacing w:val="-11"/>
              </w:rPr>
              <w:t>1.2.2</w:t>
            </w:r>
          </w:p>
        </w:tc>
        <w:tc>
          <w:tcPr>
            <w:tcW w:w="2022" w:type="dxa"/>
            <w:vAlign w:val="top"/>
          </w:tcPr>
          <w:p w14:paraId="6078230E">
            <w:pPr>
              <w:pStyle w:val="6"/>
              <w:spacing w:before="76" w:line="218" w:lineRule="auto"/>
              <w:ind w:left="338"/>
            </w:pPr>
            <w:r>
              <w:rPr>
                <w:spacing w:val="-10"/>
              </w:rPr>
              <w:t>资金落实情况</w:t>
            </w:r>
          </w:p>
        </w:tc>
        <w:tc>
          <w:tcPr>
            <w:tcW w:w="7330" w:type="dxa"/>
            <w:gridSpan w:val="3"/>
            <w:vAlign w:val="top"/>
          </w:tcPr>
          <w:p w14:paraId="4B3DCACA">
            <w:pPr>
              <w:pStyle w:val="6"/>
              <w:spacing w:before="201" w:line="218" w:lineRule="auto"/>
              <w:ind w:left="284"/>
            </w:pPr>
            <w:r>
              <w:rPr>
                <w:spacing w:val="-12"/>
              </w:rPr>
              <w:t>已落实</w:t>
            </w:r>
          </w:p>
        </w:tc>
      </w:tr>
      <w:tr w14:paraId="2E06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83" w:type="dxa"/>
            <w:vAlign w:val="top"/>
          </w:tcPr>
          <w:p w14:paraId="07C92690">
            <w:pPr>
              <w:pStyle w:val="6"/>
              <w:spacing w:before="82" w:line="236" w:lineRule="auto"/>
              <w:ind w:left="333"/>
            </w:pPr>
            <w:r>
              <w:rPr>
                <w:spacing w:val="-11"/>
              </w:rPr>
              <w:t>1.2.2</w:t>
            </w:r>
          </w:p>
        </w:tc>
        <w:tc>
          <w:tcPr>
            <w:tcW w:w="2022" w:type="dxa"/>
            <w:vAlign w:val="top"/>
          </w:tcPr>
          <w:p w14:paraId="6AEFF9E5">
            <w:pPr>
              <w:pStyle w:val="6"/>
              <w:spacing w:before="77" w:line="218" w:lineRule="auto"/>
              <w:ind w:left="338"/>
            </w:pPr>
            <w:r>
              <w:rPr>
                <w:spacing w:val="-10"/>
              </w:rPr>
              <w:t>资金落实情况</w:t>
            </w:r>
          </w:p>
        </w:tc>
        <w:tc>
          <w:tcPr>
            <w:tcW w:w="7330" w:type="dxa"/>
            <w:gridSpan w:val="3"/>
            <w:vAlign w:val="top"/>
          </w:tcPr>
          <w:p w14:paraId="40951EEE">
            <w:pPr>
              <w:pStyle w:val="6"/>
              <w:spacing w:before="202" w:line="218" w:lineRule="auto"/>
              <w:ind w:left="284"/>
            </w:pPr>
            <w:r>
              <w:rPr>
                <w:spacing w:val="-12"/>
              </w:rPr>
              <w:t>已落实</w:t>
            </w:r>
          </w:p>
        </w:tc>
      </w:tr>
      <w:tr w14:paraId="52430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83" w:type="dxa"/>
            <w:vAlign w:val="top"/>
          </w:tcPr>
          <w:p w14:paraId="6E7AC392">
            <w:pPr>
              <w:pStyle w:val="6"/>
              <w:spacing w:before="154" w:line="236" w:lineRule="auto"/>
              <w:ind w:left="331"/>
            </w:pPr>
            <w:r>
              <w:rPr>
                <w:spacing w:val="-10"/>
              </w:rPr>
              <w:t>1.3.1</w:t>
            </w:r>
          </w:p>
        </w:tc>
        <w:tc>
          <w:tcPr>
            <w:tcW w:w="2022" w:type="dxa"/>
            <w:vAlign w:val="top"/>
          </w:tcPr>
          <w:p w14:paraId="5268CE46">
            <w:pPr>
              <w:pStyle w:val="6"/>
              <w:spacing w:before="154" w:line="218" w:lineRule="auto"/>
              <w:ind w:left="558"/>
            </w:pPr>
            <w:r>
              <w:rPr>
                <w:spacing w:val="-9"/>
              </w:rPr>
              <w:t>采购内容</w:t>
            </w:r>
          </w:p>
        </w:tc>
        <w:tc>
          <w:tcPr>
            <w:tcW w:w="7330" w:type="dxa"/>
            <w:gridSpan w:val="3"/>
            <w:vAlign w:val="top"/>
          </w:tcPr>
          <w:p w14:paraId="54EDC96D">
            <w:pPr>
              <w:pStyle w:val="6"/>
              <w:spacing w:before="201" w:line="217" w:lineRule="auto"/>
              <w:ind w:left="254"/>
            </w:pPr>
            <w:r>
              <w:rPr>
                <w:spacing w:val="-4"/>
              </w:rPr>
              <w:t>详见第五章采购服务内容及商务要求</w:t>
            </w:r>
          </w:p>
        </w:tc>
      </w:tr>
      <w:tr w14:paraId="5619F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183" w:type="dxa"/>
            <w:vAlign w:val="top"/>
          </w:tcPr>
          <w:p w14:paraId="17A54BC6">
            <w:pPr>
              <w:spacing w:line="272" w:lineRule="auto"/>
              <w:rPr>
                <w:rFonts w:ascii="Arial"/>
                <w:sz w:val="21"/>
              </w:rPr>
            </w:pPr>
          </w:p>
          <w:p w14:paraId="5284D58B">
            <w:pPr>
              <w:spacing w:line="272" w:lineRule="auto"/>
              <w:rPr>
                <w:rFonts w:ascii="Arial"/>
                <w:sz w:val="21"/>
              </w:rPr>
            </w:pPr>
          </w:p>
          <w:p w14:paraId="316F5C7A">
            <w:pPr>
              <w:pStyle w:val="6"/>
              <w:spacing w:before="78" w:line="236" w:lineRule="auto"/>
              <w:ind w:left="333"/>
            </w:pPr>
            <w:r>
              <w:rPr>
                <w:spacing w:val="-11"/>
              </w:rPr>
              <w:t>1.3.2</w:t>
            </w:r>
          </w:p>
        </w:tc>
        <w:tc>
          <w:tcPr>
            <w:tcW w:w="2022" w:type="dxa"/>
            <w:vAlign w:val="top"/>
          </w:tcPr>
          <w:p w14:paraId="23B39915">
            <w:pPr>
              <w:spacing w:line="266" w:lineRule="auto"/>
              <w:rPr>
                <w:rFonts w:ascii="Arial"/>
                <w:sz w:val="21"/>
              </w:rPr>
            </w:pPr>
          </w:p>
          <w:p w14:paraId="18B8610C">
            <w:pPr>
              <w:spacing w:line="266" w:lineRule="auto"/>
              <w:rPr>
                <w:rFonts w:ascii="Arial"/>
                <w:sz w:val="21"/>
              </w:rPr>
            </w:pPr>
          </w:p>
          <w:p w14:paraId="4F40937F">
            <w:pPr>
              <w:pStyle w:val="6"/>
              <w:spacing w:before="78" w:line="218" w:lineRule="auto"/>
              <w:ind w:left="673"/>
            </w:pPr>
            <w:r>
              <w:rPr>
                <w:spacing w:val="-7"/>
              </w:rPr>
              <w:t>服务期</w:t>
            </w:r>
          </w:p>
        </w:tc>
        <w:tc>
          <w:tcPr>
            <w:tcW w:w="7330" w:type="dxa"/>
            <w:gridSpan w:val="3"/>
            <w:vAlign w:val="top"/>
          </w:tcPr>
          <w:p w14:paraId="465B64FE">
            <w:pPr>
              <w:pStyle w:val="6"/>
              <w:spacing w:before="202" w:line="310" w:lineRule="auto"/>
              <w:ind w:right="2"/>
              <w:jc w:val="both"/>
            </w:pPr>
            <w:r>
              <w:rPr>
                <w:spacing w:val="-12"/>
              </w:rPr>
              <w:t>服务期限</w:t>
            </w:r>
            <w:r>
              <w:rPr>
                <w:spacing w:val="-46"/>
              </w:rPr>
              <w:t xml:space="preserve"> </w:t>
            </w:r>
            <w:r>
              <w:rPr>
                <w:spacing w:val="-12"/>
              </w:rPr>
              <w:t>3</w:t>
            </w:r>
            <w:r>
              <w:rPr>
                <w:spacing w:val="-54"/>
              </w:rPr>
              <w:t xml:space="preserve"> </w:t>
            </w:r>
            <w:r>
              <w:rPr>
                <w:spacing w:val="-12"/>
              </w:rPr>
              <w:t>年,合同实行一年一签，在续签新合同之前，中标供应商</w:t>
            </w:r>
            <w:r>
              <w:t xml:space="preserve"> </w:t>
            </w:r>
            <w:r>
              <w:rPr>
                <w:spacing w:val="-11"/>
              </w:rPr>
              <w:t>不得因市场因素提出价格调整</w:t>
            </w:r>
            <w:r>
              <w:rPr>
                <w:rFonts w:hint="eastAsia"/>
                <w:spacing w:val="-11"/>
                <w:lang w:eastAsia="zh-CN"/>
              </w:rPr>
              <w:t>（</w:t>
            </w:r>
            <w:r>
              <w:rPr>
                <w:rFonts w:hint="eastAsia"/>
                <w:spacing w:val="-11"/>
                <w:lang w:val="en-US" w:eastAsia="zh-CN"/>
              </w:rPr>
              <w:t>政策性调整除外</w:t>
            </w:r>
            <w:r>
              <w:rPr>
                <w:rFonts w:hint="eastAsia"/>
                <w:spacing w:val="-11"/>
                <w:lang w:eastAsia="zh-CN"/>
              </w:rPr>
              <w:t>）</w:t>
            </w:r>
            <w:r>
              <w:rPr>
                <w:spacing w:val="-11"/>
              </w:rPr>
              <w:t>，如果不能达成共识，可终止本项目续</w:t>
            </w:r>
            <w:r>
              <w:rPr>
                <w:spacing w:val="-12"/>
              </w:rPr>
              <w:t>签。</w:t>
            </w:r>
          </w:p>
        </w:tc>
      </w:tr>
      <w:tr w14:paraId="4A6AC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83" w:type="dxa"/>
            <w:vAlign w:val="top"/>
          </w:tcPr>
          <w:p w14:paraId="7BC6F8BC">
            <w:pPr>
              <w:pStyle w:val="6"/>
              <w:spacing w:before="164" w:line="236" w:lineRule="auto"/>
              <w:ind w:left="333"/>
            </w:pPr>
            <w:r>
              <w:rPr>
                <w:spacing w:val="-11"/>
              </w:rPr>
              <w:t>1.3.3</w:t>
            </w:r>
          </w:p>
        </w:tc>
        <w:tc>
          <w:tcPr>
            <w:tcW w:w="2022" w:type="dxa"/>
            <w:vAlign w:val="top"/>
          </w:tcPr>
          <w:p w14:paraId="714DF48E">
            <w:pPr>
              <w:pStyle w:val="6"/>
              <w:spacing w:before="155" w:line="218" w:lineRule="auto"/>
              <w:ind w:left="562"/>
            </w:pPr>
            <w:r>
              <w:rPr>
                <w:spacing w:val="-9"/>
              </w:rPr>
              <w:t>质量标准</w:t>
            </w:r>
          </w:p>
        </w:tc>
        <w:tc>
          <w:tcPr>
            <w:tcW w:w="7330" w:type="dxa"/>
            <w:gridSpan w:val="3"/>
            <w:vAlign w:val="top"/>
          </w:tcPr>
          <w:p w14:paraId="4FBAD9E8">
            <w:pPr>
              <w:pStyle w:val="6"/>
              <w:spacing w:before="202" w:line="217" w:lineRule="auto"/>
              <w:ind w:left="259"/>
            </w:pPr>
            <w:r>
              <w:rPr>
                <w:spacing w:val="-4"/>
              </w:rPr>
              <w:t>符合国家现行有关行业验收规范标准及采购人要求</w:t>
            </w:r>
          </w:p>
        </w:tc>
      </w:tr>
      <w:tr w14:paraId="568F0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183" w:type="dxa"/>
            <w:vAlign w:val="top"/>
          </w:tcPr>
          <w:p w14:paraId="7BA90ED9">
            <w:pPr>
              <w:spacing w:line="275" w:lineRule="auto"/>
              <w:rPr>
                <w:rFonts w:ascii="Arial"/>
                <w:sz w:val="21"/>
              </w:rPr>
            </w:pPr>
          </w:p>
          <w:p w14:paraId="2FB96793">
            <w:pPr>
              <w:spacing w:line="275" w:lineRule="auto"/>
              <w:rPr>
                <w:rFonts w:ascii="Arial"/>
                <w:sz w:val="21"/>
              </w:rPr>
            </w:pPr>
          </w:p>
          <w:p w14:paraId="3FF9BF3B">
            <w:pPr>
              <w:spacing w:line="276" w:lineRule="auto"/>
              <w:rPr>
                <w:rFonts w:ascii="Arial"/>
                <w:sz w:val="21"/>
              </w:rPr>
            </w:pPr>
          </w:p>
          <w:p w14:paraId="5AD68479">
            <w:pPr>
              <w:spacing w:line="276" w:lineRule="auto"/>
              <w:rPr>
                <w:rFonts w:ascii="Arial"/>
                <w:sz w:val="21"/>
              </w:rPr>
            </w:pPr>
          </w:p>
          <w:p w14:paraId="606B13C1">
            <w:pPr>
              <w:spacing w:line="276" w:lineRule="auto"/>
              <w:rPr>
                <w:rFonts w:ascii="Arial"/>
                <w:sz w:val="21"/>
              </w:rPr>
            </w:pPr>
          </w:p>
          <w:p w14:paraId="0C71EA55">
            <w:pPr>
              <w:spacing w:line="276" w:lineRule="auto"/>
              <w:rPr>
                <w:rFonts w:ascii="Arial"/>
                <w:sz w:val="21"/>
              </w:rPr>
            </w:pPr>
          </w:p>
          <w:p w14:paraId="41679242">
            <w:pPr>
              <w:pStyle w:val="6"/>
              <w:spacing w:before="78" w:line="236" w:lineRule="auto"/>
              <w:ind w:left="333"/>
            </w:pPr>
            <w:r>
              <w:rPr>
                <w:spacing w:val="-11"/>
              </w:rPr>
              <w:t>1.4.1</w:t>
            </w:r>
          </w:p>
        </w:tc>
        <w:tc>
          <w:tcPr>
            <w:tcW w:w="2022" w:type="dxa"/>
            <w:vAlign w:val="top"/>
          </w:tcPr>
          <w:p w14:paraId="46FEF605">
            <w:pPr>
              <w:spacing w:line="273" w:lineRule="auto"/>
              <w:rPr>
                <w:rFonts w:ascii="Arial"/>
                <w:sz w:val="21"/>
              </w:rPr>
            </w:pPr>
          </w:p>
          <w:p w14:paraId="18B30BEB">
            <w:pPr>
              <w:spacing w:line="273" w:lineRule="auto"/>
              <w:rPr>
                <w:rFonts w:ascii="Arial"/>
                <w:sz w:val="21"/>
              </w:rPr>
            </w:pPr>
          </w:p>
          <w:p w14:paraId="5F0F6A32">
            <w:pPr>
              <w:spacing w:line="273" w:lineRule="auto"/>
              <w:rPr>
                <w:rFonts w:ascii="Arial"/>
                <w:sz w:val="21"/>
              </w:rPr>
            </w:pPr>
          </w:p>
          <w:p w14:paraId="688C3502">
            <w:pPr>
              <w:spacing w:line="273" w:lineRule="auto"/>
              <w:rPr>
                <w:rFonts w:ascii="Arial"/>
                <w:sz w:val="21"/>
              </w:rPr>
            </w:pPr>
          </w:p>
          <w:p w14:paraId="7D95C7E3">
            <w:pPr>
              <w:spacing w:line="273" w:lineRule="auto"/>
              <w:rPr>
                <w:rFonts w:ascii="Arial"/>
                <w:sz w:val="21"/>
              </w:rPr>
            </w:pPr>
          </w:p>
          <w:p w14:paraId="1AD01285">
            <w:pPr>
              <w:pStyle w:val="6"/>
              <w:spacing w:before="78" w:line="218" w:lineRule="auto"/>
              <w:ind w:left="535"/>
            </w:pPr>
            <w:r>
              <w:rPr>
                <w:spacing w:val="-5"/>
              </w:rPr>
              <w:t>供应商资格</w:t>
            </w:r>
          </w:p>
          <w:p w14:paraId="2B913EB0">
            <w:pPr>
              <w:pStyle w:val="6"/>
              <w:spacing w:before="242" w:line="217" w:lineRule="auto"/>
              <w:ind w:left="537"/>
            </w:pPr>
            <w:r>
              <w:rPr>
                <w:spacing w:val="-5"/>
              </w:rPr>
              <w:t>条件、能力</w:t>
            </w:r>
          </w:p>
        </w:tc>
        <w:tc>
          <w:tcPr>
            <w:tcW w:w="7330" w:type="dxa"/>
            <w:gridSpan w:val="3"/>
            <w:vAlign w:val="top"/>
          </w:tcPr>
          <w:p w14:paraId="25795654">
            <w:pPr>
              <w:pStyle w:val="6"/>
              <w:spacing w:before="203" w:line="218" w:lineRule="auto"/>
              <w:ind w:left="253"/>
            </w:pPr>
            <w:r>
              <w:rPr>
                <w:spacing w:val="-4"/>
              </w:rPr>
              <w:t>（一）一般资格条件：</w:t>
            </w:r>
          </w:p>
          <w:p w14:paraId="505F990D">
            <w:pPr>
              <w:pStyle w:val="6"/>
              <w:spacing w:before="218" w:line="217" w:lineRule="auto"/>
              <w:ind w:left="263"/>
            </w:pPr>
            <w:r>
              <w:rPr>
                <w:spacing w:val="-4"/>
              </w:rPr>
              <w:t>1.具有承担相应责任能力：提供法人的营业执照等证明文件。</w:t>
            </w:r>
          </w:p>
          <w:p w14:paraId="0B415C1E">
            <w:pPr>
              <w:pStyle w:val="6"/>
              <w:spacing w:before="214" w:line="320" w:lineRule="auto"/>
              <w:ind w:left="14" w:right="1" w:firstLine="233"/>
            </w:pPr>
            <w:r>
              <w:rPr>
                <w:spacing w:val="4"/>
              </w:rPr>
              <w:t>2.具有良好的商业信誉和健全的财务会计制</w:t>
            </w:r>
            <w:r>
              <w:rPr>
                <w:spacing w:val="3"/>
              </w:rPr>
              <w:t>度：提供经合法审计机</w:t>
            </w:r>
            <w:r>
              <w:t xml:space="preserve"> </w:t>
            </w:r>
            <w:r>
              <w:rPr>
                <w:spacing w:val="3"/>
              </w:rPr>
              <w:t>构出具的2023年度或2024年度财务审计报告，财务审计报告包括资产</w:t>
            </w:r>
            <w:r>
              <w:rPr>
                <w:spacing w:val="5"/>
              </w:rPr>
              <w:t xml:space="preserve"> </w:t>
            </w:r>
            <w:r>
              <w:rPr>
                <w:spacing w:val="3"/>
              </w:rPr>
              <w:t>负债表、利润表、现金流量表及财务报表附注，财务审计报告应盖有</w:t>
            </w:r>
            <w:r>
              <w:rPr>
                <w:spacing w:val="14"/>
              </w:rPr>
              <w:t xml:space="preserve"> </w:t>
            </w:r>
            <w:r>
              <w:rPr>
                <w:spacing w:val="3"/>
              </w:rPr>
              <w:t>会计师事务所单位章和注册会计师的执业专用章。新成立不足一年的</w:t>
            </w:r>
          </w:p>
        </w:tc>
      </w:tr>
      <w:tr w14:paraId="7DF97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63" w:hRule="atLeast"/>
        </w:trPr>
        <w:tc>
          <w:tcPr>
            <w:tcW w:w="1183" w:type="dxa"/>
            <w:vAlign w:val="top"/>
          </w:tcPr>
          <w:p w14:paraId="1FC99C4F">
            <w:pPr>
              <w:rPr>
                <w:rFonts w:ascii="Arial"/>
                <w:sz w:val="21"/>
              </w:rPr>
            </w:pPr>
          </w:p>
        </w:tc>
        <w:tc>
          <w:tcPr>
            <w:tcW w:w="2023" w:type="dxa"/>
            <w:gridSpan w:val="2"/>
            <w:vAlign w:val="top"/>
          </w:tcPr>
          <w:p w14:paraId="22A88717">
            <w:pPr>
              <w:rPr>
                <w:rFonts w:ascii="Arial"/>
                <w:sz w:val="21"/>
              </w:rPr>
            </w:pPr>
          </w:p>
        </w:tc>
        <w:tc>
          <w:tcPr>
            <w:tcW w:w="7327" w:type="dxa"/>
            <w:vAlign w:val="top"/>
          </w:tcPr>
          <w:p w14:paraId="79D262EE">
            <w:pPr>
              <w:pStyle w:val="6"/>
              <w:spacing w:before="162" w:line="354" w:lineRule="auto"/>
              <w:ind w:left="14"/>
              <w:jc w:val="both"/>
            </w:pPr>
            <w:r>
              <w:rPr>
                <w:spacing w:val="-3"/>
              </w:rPr>
              <w:t>企业（2024年05月1</w:t>
            </w:r>
            <w:r>
              <w:rPr>
                <w:spacing w:val="-53"/>
              </w:rPr>
              <w:t xml:space="preserve"> </w:t>
            </w:r>
            <w:r>
              <w:rPr>
                <w:spacing w:val="-3"/>
              </w:rPr>
              <w:t>日起，以营业执照成立时间</w:t>
            </w:r>
            <w:r>
              <w:rPr>
                <w:spacing w:val="-4"/>
              </w:rPr>
              <w:t>为准</w:t>
            </w:r>
            <w:r>
              <w:rPr>
                <w:spacing w:val="11"/>
              </w:rPr>
              <w:t>），</w:t>
            </w:r>
            <w:r>
              <w:rPr>
                <w:spacing w:val="-4"/>
              </w:rPr>
              <w:t>可提供近三个</w:t>
            </w:r>
            <w:r>
              <w:t xml:space="preserve"> </w:t>
            </w:r>
            <w:r>
              <w:rPr>
                <w:spacing w:val="8"/>
              </w:rPr>
              <w:t>月（2025年01月起）</w:t>
            </w:r>
            <w:r>
              <w:rPr>
                <w:spacing w:val="-36"/>
              </w:rPr>
              <w:t xml:space="preserve"> </w:t>
            </w:r>
            <w:r>
              <w:rPr>
                <w:spacing w:val="8"/>
              </w:rPr>
              <w:t>内任意一个月基本开户银行出具的资信证明文</w:t>
            </w:r>
            <w:r>
              <w:t xml:space="preserve"> </w:t>
            </w:r>
            <w:r>
              <w:rPr>
                <w:spacing w:val="-8"/>
              </w:rPr>
              <w:t>件。</w:t>
            </w:r>
          </w:p>
          <w:p w14:paraId="5870AECA">
            <w:pPr>
              <w:pStyle w:val="6"/>
              <w:spacing w:before="40" w:line="319" w:lineRule="auto"/>
              <w:ind w:left="13" w:firstLine="235"/>
            </w:pPr>
            <w:r>
              <w:rPr>
                <w:spacing w:val="3"/>
              </w:rPr>
              <w:t>3.具有依法缴纳税收和社会保障资金的良好记录：提供依法缴纳税</w:t>
            </w:r>
            <w:r>
              <w:rPr>
                <w:spacing w:val="15"/>
              </w:rPr>
              <w:t xml:space="preserve"> </w:t>
            </w:r>
            <w:r>
              <w:rPr>
                <w:spacing w:val="3"/>
              </w:rPr>
              <w:t>收（提供2024年04月至投标截止时间前任意一个月的纳税证明）和社</w:t>
            </w:r>
            <w:r>
              <w:rPr>
                <w:spacing w:val="1"/>
              </w:rPr>
              <w:t xml:space="preserve"> </w:t>
            </w:r>
            <w:r>
              <w:t>会保障资金(提供2024年04月至投标截止</w:t>
            </w:r>
            <w:r>
              <w:rPr>
                <w:spacing w:val="-1"/>
              </w:rPr>
              <w:t>时间前任意一个月的社保缴纳</w:t>
            </w:r>
            <w:r>
              <w:t xml:space="preserve"> </w:t>
            </w:r>
            <w:r>
              <w:rPr>
                <w:spacing w:val="-4"/>
              </w:rPr>
              <w:t>证明)的相关材料。</w:t>
            </w:r>
          </w:p>
          <w:p w14:paraId="2FDC7450">
            <w:pPr>
              <w:pStyle w:val="6"/>
              <w:spacing w:before="219" w:line="285" w:lineRule="auto"/>
              <w:ind w:left="15" w:right="2" w:firstLine="228"/>
            </w:pPr>
            <w:r>
              <w:rPr>
                <w:spacing w:val="4"/>
              </w:rPr>
              <w:t>4.具有履行合同所必需的设备和专业技术能力：提供</w:t>
            </w:r>
            <w:r>
              <w:rPr>
                <w:spacing w:val="3"/>
              </w:rPr>
              <w:t>具备履行合同</w:t>
            </w:r>
            <w:r>
              <w:t xml:space="preserve"> </w:t>
            </w:r>
            <w:r>
              <w:rPr>
                <w:spacing w:val="-3"/>
              </w:rPr>
              <w:t>所必需的设备和专业技术能力的承诺函（自行承</w:t>
            </w:r>
            <w:r>
              <w:rPr>
                <w:spacing w:val="-4"/>
              </w:rPr>
              <w:t>诺，格式自拟）。</w:t>
            </w:r>
          </w:p>
          <w:p w14:paraId="05A0EEE9">
            <w:pPr>
              <w:pStyle w:val="6"/>
              <w:spacing w:before="219" w:line="286" w:lineRule="auto"/>
              <w:ind w:left="25" w:firstLine="223"/>
            </w:pPr>
            <w:r>
              <w:t>5.提供参加政府采购活动前3年内在经营活动</w:t>
            </w:r>
            <w:r>
              <w:rPr>
                <w:spacing w:val="-1"/>
              </w:rPr>
              <w:t>中没有重大违法记录的</w:t>
            </w:r>
            <w:r>
              <w:t xml:space="preserve"> </w:t>
            </w:r>
            <w:r>
              <w:rPr>
                <w:spacing w:val="-4"/>
              </w:rPr>
              <w:t>书面声明（格式文件详见投标文件范本）。</w:t>
            </w:r>
          </w:p>
          <w:p w14:paraId="17A9F805">
            <w:pPr>
              <w:pStyle w:val="6"/>
              <w:spacing w:before="216" w:line="309" w:lineRule="auto"/>
              <w:ind w:left="15" w:right="3" w:firstLine="231"/>
            </w:pPr>
            <w:r>
              <w:rPr>
                <w:spacing w:val="9"/>
              </w:rPr>
              <w:t>6.本项目</w:t>
            </w:r>
            <w:r>
              <w:rPr>
                <w:spacing w:val="51"/>
                <w:u w:val="single" w:color="auto"/>
              </w:rPr>
              <w:t xml:space="preserve"> </w:t>
            </w:r>
            <w:r>
              <w:rPr>
                <w:spacing w:val="9"/>
                <w:u w:val="single" w:color="auto"/>
              </w:rPr>
              <w:t>否</w:t>
            </w:r>
            <w:r>
              <w:rPr>
                <w:spacing w:val="48"/>
                <w:u w:val="single" w:color="auto"/>
              </w:rPr>
              <w:t xml:space="preserve"> </w:t>
            </w:r>
            <w:r>
              <w:rPr>
                <w:spacing w:val="9"/>
              </w:rPr>
              <w:t>专门面向中小企业采购，若中小企业采购参与投标</w:t>
            </w:r>
            <w:r>
              <w:t xml:space="preserve"> </w:t>
            </w:r>
            <w:r>
              <w:rPr>
                <w:spacing w:val="3"/>
              </w:rPr>
              <w:t>的，须提供中小企业声明函（中小企业声明函格式详见文件范本</w:t>
            </w:r>
            <w:r>
              <w:rPr>
                <w:spacing w:val="9"/>
              </w:rPr>
              <w:t>），</w:t>
            </w:r>
            <w:r>
              <w:t xml:space="preserve"> </w:t>
            </w:r>
            <w:r>
              <w:rPr>
                <w:spacing w:val="-4"/>
              </w:rPr>
              <w:t>本项目行业划分为：</w:t>
            </w:r>
            <w:r>
              <w:rPr>
                <w:rFonts w:hint="eastAsia"/>
                <w:spacing w:val="-4"/>
                <w:highlight w:val="none"/>
                <w:u w:val="single"/>
              </w:rPr>
              <w:t>根据财政部《关于印发中小企业划型标准规定的通知》(工信部联企业〔2011〕300 号)规定，本项目对应的中小企业划分标准所属行业为科学研究和技术服务业。</w:t>
            </w:r>
          </w:p>
          <w:p w14:paraId="40BCD0B4">
            <w:pPr>
              <w:pStyle w:val="6"/>
              <w:spacing w:before="222" w:line="354" w:lineRule="auto"/>
              <w:ind w:left="13" w:firstLine="244"/>
              <w:jc w:val="both"/>
            </w:pPr>
            <w:r>
              <w:rPr>
                <w:spacing w:val="-1"/>
              </w:rPr>
              <w:t>注：根据《遵义市财政局关于转发&lt;关于进一步加大政府采购支持中</w:t>
            </w:r>
            <w:r>
              <w:rPr>
                <w:spacing w:val="7"/>
              </w:rPr>
              <w:t xml:space="preserve"> </w:t>
            </w:r>
            <w:r>
              <w:t>小企业力度的通知&gt;的通知》（遵财采〔202</w:t>
            </w:r>
            <w:r>
              <w:rPr>
                <w:spacing w:val="-1"/>
              </w:rPr>
              <w:t>2〕37号）文件规定，对小</w:t>
            </w:r>
            <w:r>
              <w:t xml:space="preserve"> 微企业参与投标的产品或服务的价格给予2</w:t>
            </w:r>
            <w:r>
              <w:rPr>
                <w:spacing w:val="-1"/>
              </w:rPr>
              <w:t>0%的扣除，用扣除后的价格</w:t>
            </w:r>
            <w:r>
              <w:t xml:space="preserve"> </w:t>
            </w:r>
            <w:r>
              <w:rPr>
                <w:spacing w:val="-6"/>
              </w:rPr>
              <w:t>参与评审，但须提供《中小企业声明函》。</w:t>
            </w:r>
          </w:p>
          <w:p w14:paraId="5CF04C74">
            <w:pPr>
              <w:pStyle w:val="6"/>
              <w:spacing w:before="36" w:line="217" w:lineRule="auto"/>
              <w:ind w:left="250"/>
            </w:pPr>
            <w:r>
              <w:rPr>
                <w:spacing w:val="-4"/>
              </w:rPr>
              <w:t>7.本项目不接受联合体投标（自行承诺，格式自拟）。</w:t>
            </w:r>
          </w:p>
          <w:p w14:paraId="07B309BD">
            <w:pPr>
              <w:pStyle w:val="6"/>
              <w:spacing w:before="221" w:line="214" w:lineRule="auto"/>
              <w:ind w:left="245"/>
            </w:pPr>
            <w:r>
              <w:rPr>
                <w:spacing w:val="-3"/>
              </w:rPr>
              <w:t>8.本项目不接受分包、转包（自行承诺，格式自</w:t>
            </w:r>
            <w:r>
              <w:rPr>
                <w:spacing w:val="-4"/>
              </w:rPr>
              <w:t>拟）。</w:t>
            </w:r>
          </w:p>
          <w:p w14:paraId="7F52948B">
            <w:pPr>
              <w:pStyle w:val="6"/>
              <w:spacing w:before="223" w:line="217" w:lineRule="auto"/>
              <w:ind w:left="245"/>
            </w:pPr>
            <w:r>
              <w:rPr>
                <w:spacing w:val="-4"/>
              </w:rPr>
              <w:t>9.法律、行政法规规定的其他条件：</w:t>
            </w:r>
          </w:p>
          <w:p w14:paraId="588F5413">
            <w:pPr>
              <w:pStyle w:val="6"/>
              <w:spacing w:before="218" w:line="354" w:lineRule="auto"/>
              <w:ind w:left="13" w:right="2" w:firstLine="239"/>
            </w:pPr>
            <w:r>
              <w:rPr>
                <w:spacing w:val="-3"/>
              </w:rPr>
              <w:t>供应商须承诺：在“信用中国”网站（</w:t>
            </w:r>
            <w:r>
              <w:fldChar w:fldCharType="begin"/>
            </w:r>
            <w:r>
              <w:instrText xml:space="preserve"> HYPERLINK "https://www.creditchina.gov.cn" </w:instrText>
            </w:r>
            <w:r>
              <w:fldChar w:fldCharType="separate"/>
            </w:r>
            <w:r>
              <w:rPr>
                <w:spacing w:val="-3"/>
              </w:rPr>
              <w:t>www.creditch</w:t>
            </w:r>
            <w:r>
              <w:rPr>
                <w:spacing w:val="-4"/>
              </w:rPr>
              <w:t>ina.gov.cn</w:t>
            </w:r>
            <w:r>
              <w:rPr>
                <w:spacing w:val="-4"/>
              </w:rPr>
              <w:fldChar w:fldCharType="end"/>
            </w:r>
            <w:r>
              <w:rPr>
                <w:spacing w:val="-4"/>
              </w:rPr>
              <w:t>）、</w:t>
            </w:r>
            <w:r>
              <w:t xml:space="preserve"> 中国政府采购网（</w:t>
            </w:r>
            <w:r>
              <w:fldChar w:fldCharType="begin"/>
            </w:r>
            <w:r>
              <w:instrText xml:space="preserve"> HYPERLINK "https://www.ccgp.gov.cn" </w:instrText>
            </w:r>
            <w:r>
              <w:fldChar w:fldCharType="separate"/>
            </w:r>
            <w:r>
              <w:t>www.ccgp.gov.c</w:t>
            </w:r>
            <w:r>
              <w:rPr>
                <w:spacing w:val="-1"/>
              </w:rPr>
              <w:t>n</w:t>
            </w:r>
            <w:r>
              <w:rPr>
                <w:spacing w:val="-1"/>
              </w:rPr>
              <w:fldChar w:fldCharType="end"/>
            </w:r>
            <w:r>
              <w:rPr>
                <w:spacing w:val="-1"/>
              </w:rPr>
              <w:t>）等渠道查询中未被列入失信被执</w:t>
            </w:r>
            <w:r>
              <w:t xml:space="preserve"> </w:t>
            </w:r>
            <w:r>
              <w:rPr>
                <w:spacing w:val="3"/>
              </w:rPr>
              <w:t>行人名单、重大税收违法案件当事人名单、政府采购严重违法失信行</w:t>
            </w:r>
            <w:r>
              <w:rPr>
                <w:spacing w:val="14"/>
              </w:rPr>
              <w:t xml:space="preserve"> </w:t>
            </w:r>
            <w:r>
              <w:rPr>
                <w:spacing w:val="3"/>
              </w:rPr>
              <w:t>为记录名单中，如被列入失信被执行人、重大税收违法案件当事人名</w:t>
            </w:r>
            <w:r>
              <w:rPr>
                <w:spacing w:val="14"/>
              </w:rPr>
              <w:t xml:space="preserve"> </w:t>
            </w:r>
            <w:r>
              <w:rPr>
                <w:spacing w:val="12"/>
              </w:rPr>
              <w:t>单、政府采购严重违法失信行为记录名单中的供应商取消</w:t>
            </w:r>
            <w:r>
              <w:rPr>
                <w:spacing w:val="11"/>
              </w:rPr>
              <w:t>其投标资</w:t>
            </w:r>
            <w:r>
              <w:t xml:space="preserve"> </w:t>
            </w:r>
            <w:r>
              <w:rPr>
                <w:spacing w:val="-4"/>
              </w:rPr>
              <w:t>格，并承担由此造成的一切法律责任及后果。</w:t>
            </w:r>
          </w:p>
          <w:p w14:paraId="4F87DA4D">
            <w:pPr>
              <w:pStyle w:val="6"/>
              <w:spacing w:before="42" w:line="218" w:lineRule="auto"/>
              <w:ind w:left="252"/>
            </w:pPr>
            <w:r>
              <w:rPr>
                <w:spacing w:val="-4"/>
              </w:rPr>
              <w:t>（二）本项目的特定资格要求：</w:t>
            </w:r>
            <w:r>
              <w:rPr>
                <w:rFonts w:hint="eastAsia"/>
                <w:spacing w:val="-4"/>
              </w:rPr>
              <w:t>投标供应商或其下属的研发机构(如实验室、检验所等)须具备有效的县级以上地方人民政府卫生行政部门核发的《医疗机构执业许可证》。</w:t>
            </w:r>
          </w:p>
        </w:tc>
      </w:tr>
      <w:tr w14:paraId="37ED9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52" w:hRule="atLeast"/>
        </w:trPr>
        <w:tc>
          <w:tcPr>
            <w:tcW w:w="1183" w:type="dxa"/>
            <w:vAlign w:val="top"/>
          </w:tcPr>
          <w:p w14:paraId="53E64E00">
            <w:pPr>
              <w:pStyle w:val="6"/>
              <w:spacing w:before="223" w:line="236" w:lineRule="auto"/>
              <w:ind w:left="448"/>
            </w:pPr>
            <w:r>
              <w:rPr>
                <w:spacing w:val="-12"/>
              </w:rPr>
              <w:t>1.5</w:t>
            </w:r>
          </w:p>
        </w:tc>
        <w:tc>
          <w:tcPr>
            <w:tcW w:w="2023" w:type="dxa"/>
            <w:gridSpan w:val="2"/>
            <w:vAlign w:val="top"/>
          </w:tcPr>
          <w:p w14:paraId="34DF6548">
            <w:pPr>
              <w:pStyle w:val="6"/>
              <w:spacing w:before="237" w:line="220" w:lineRule="auto"/>
              <w:ind w:left="439"/>
            </w:pPr>
            <w:r>
              <w:rPr>
                <w:spacing w:val="-10"/>
              </w:rPr>
              <w:t>费用承担</w:t>
            </w:r>
          </w:p>
        </w:tc>
        <w:tc>
          <w:tcPr>
            <w:tcW w:w="7327" w:type="dxa"/>
            <w:vAlign w:val="top"/>
          </w:tcPr>
          <w:p w14:paraId="06E5A788">
            <w:pPr>
              <w:pStyle w:val="6"/>
              <w:spacing w:before="219" w:line="218" w:lineRule="auto"/>
              <w:ind w:left="253"/>
            </w:pPr>
            <w:r>
              <w:rPr>
                <w:spacing w:val="-4"/>
              </w:rPr>
              <w:t>供应商准备和参加投标活动所发生的费用自理。</w:t>
            </w:r>
          </w:p>
        </w:tc>
      </w:tr>
      <w:tr w14:paraId="7C19A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68" w:hRule="atLeast"/>
        </w:trPr>
        <w:tc>
          <w:tcPr>
            <w:tcW w:w="1183" w:type="dxa"/>
            <w:vAlign w:val="top"/>
          </w:tcPr>
          <w:p w14:paraId="1502C389">
            <w:pPr>
              <w:pStyle w:val="6"/>
              <w:spacing w:before="86" w:line="236" w:lineRule="auto"/>
              <w:ind w:left="333"/>
            </w:pPr>
            <w:r>
              <w:rPr>
                <w:spacing w:val="-11"/>
              </w:rPr>
              <w:t>1.9.1</w:t>
            </w:r>
          </w:p>
        </w:tc>
        <w:tc>
          <w:tcPr>
            <w:tcW w:w="2023" w:type="dxa"/>
            <w:gridSpan w:val="2"/>
            <w:vAlign w:val="top"/>
          </w:tcPr>
          <w:p w14:paraId="3A3898BF">
            <w:pPr>
              <w:pStyle w:val="6"/>
              <w:spacing w:before="81" w:line="219" w:lineRule="auto"/>
              <w:ind w:left="426"/>
            </w:pPr>
            <w:r>
              <w:rPr>
                <w:spacing w:val="-8"/>
              </w:rPr>
              <w:t>踏勘现场</w:t>
            </w:r>
          </w:p>
        </w:tc>
        <w:tc>
          <w:tcPr>
            <w:tcW w:w="7327" w:type="dxa"/>
            <w:vAlign w:val="top"/>
          </w:tcPr>
          <w:p w14:paraId="3C0B0B60">
            <w:pPr>
              <w:pStyle w:val="6"/>
              <w:spacing w:before="79" w:line="217" w:lineRule="auto"/>
              <w:ind w:left="207"/>
            </w:pPr>
            <w:r>
              <w:rPr>
                <w:spacing w:val="-11"/>
              </w:rPr>
              <w:t>不统一组织，供应商可自行踏勘。</w:t>
            </w:r>
          </w:p>
        </w:tc>
      </w:tr>
      <w:tr w14:paraId="6DAE2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11" w:hRule="atLeast"/>
        </w:trPr>
        <w:tc>
          <w:tcPr>
            <w:tcW w:w="1183" w:type="dxa"/>
            <w:vAlign w:val="top"/>
          </w:tcPr>
          <w:p w14:paraId="258DAE70">
            <w:pPr>
              <w:pStyle w:val="6"/>
              <w:spacing w:before="81" w:line="236" w:lineRule="auto"/>
              <w:ind w:left="278"/>
            </w:pPr>
            <w:r>
              <w:rPr>
                <w:spacing w:val="-11"/>
              </w:rPr>
              <w:t>1.10.1</w:t>
            </w:r>
          </w:p>
        </w:tc>
        <w:tc>
          <w:tcPr>
            <w:tcW w:w="2023" w:type="dxa"/>
            <w:gridSpan w:val="2"/>
            <w:vAlign w:val="top"/>
          </w:tcPr>
          <w:p w14:paraId="47BAF5E2">
            <w:pPr>
              <w:pStyle w:val="6"/>
              <w:spacing w:before="79" w:line="218" w:lineRule="auto"/>
              <w:ind w:left="385"/>
            </w:pPr>
            <w:r>
              <w:rPr>
                <w:spacing w:val="-8"/>
              </w:rPr>
              <w:t>投标预备会</w:t>
            </w:r>
          </w:p>
        </w:tc>
        <w:tc>
          <w:tcPr>
            <w:tcW w:w="7327" w:type="dxa"/>
            <w:vAlign w:val="top"/>
          </w:tcPr>
          <w:p w14:paraId="22F1F04F">
            <w:pPr>
              <w:pStyle w:val="6"/>
              <w:spacing w:before="77" w:line="218" w:lineRule="auto"/>
              <w:ind w:left="207"/>
            </w:pPr>
            <w:r>
              <w:rPr>
                <w:spacing w:val="-10"/>
              </w:rPr>
              <w:t>不召开</w:t>
            </w:r>
          </w:p>
        </w:tc>
      </w:tr>
      <w:tr w14:paraId="2054B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22" w:hRule="atLeast"/>
        </w:trPr>
        <w:tc>
          <w:tcPr>
            <w:tcW w:w="1183" w:type="dxa"/>
            <w:vAlign w:val="top"/>
          </w:tcPr>
          <w:p w14:paraId="0C6784B5">
            <w:pPr>
              <w:spacing w:line="342" w:lineRule="auto"/>
              <w:rPr>
                <w:rFonts w:ascii="Arial"/>
                <w:sz w:val="21"/>
              </w:rPr>
            </w:pPr>
          </w:p>
          <w:p w14:paraId="47181222">
            <w:pPr>
              <w:pStyle w:val="6"/>
              <w:spacing w:before="78" w:line="236" w:lineRule="auto"/>
              <w:ind w:left="278"/>
            </w:pPr>
            <w:r>
              <w:rPr>
                <w:spacing w:val="-11"/>
              </w:rPr>
              <w:t>1.10.2</w:t>
            </w:r>
          </w:p>
        </w:tc>
        <w:tc>
          <w:tcPr>
            <w:tcW w:w="2023" w:type="dxa"/>
            <w:gridSpan w:val="2"/>
            <w:vAlign w:val="top"/>
          </w:tcPr>
          <w:p w14:paraId="189BE95A">
            <w:pPr>
              <w:pStyle w:val="6"/>
              <w:spacing w:before="244" w:line="295" w:lineRule="auto"/>
              <w:ind w:left="519" w:right="102" w:hanging="250"/>
            </w:pPr>
            <w:r>
              <w:rPr>
                <w:spacing w:val="-5"/>
              </w:rPr>
              <w:t>供应商提出问题</w:t>
            </w:r>
            <w:r>
              <w:t xml:space="preserve"> </w:t>
            </w:r>
            <w:r>
              <w:rPr>
                <w:spacing w:val="-7"/>
              </w:rPr>
              <w:t>的截止时间</w:t>
            </w:r>
          </w:p>
        </w:tc>
        <w:tc>
          <w:tcPr>
            <w:tcW w:w="7327" w:type="dxa"/>
            <w:vAlign w:val="top"/>
          </w:tcPr>
          <w:p w14:paraId="7C072BED">
            <w:pPr>
              <w:spacing w:line="402" w:lineRule="auto"/>
              <w:rPr>
                <w:rFonts w:ascii="Arial"/>
                <w:sz w:val="21"/>
              </w:rPr>
            </w:pPr>
          </w:p>
          <w:p w14:paraId="6F8F4334">
            <w:pPr>
              <w:pStyle w:val="6"/>
              <w:spacing w:before="78" w:line="217" w:lineRule="auto"/>
              <w:ind w:left="171"/>
            </w:pPr>
            <w:r>
              <w:rPr>
                <w:spacing w:val="-4"/>
              </w:rPr>
              <w:t>递交投标文件的截止之日15日前</w:t>
            </w:r>
          </w:p>
        </w:tc>
      </w:tr>
      <w:tr w14:paraId="45F4D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24" w:hRule="atLeast"/>
        </w:trPr>
        <w:tc>
          <w:tcPr>
            <w:tcW w:w="1183" w:type="dxa"/>
            <w:vAlign w:val="top"/>
          </w:tcPr>
          <w:p w14:paraId="365AE67D">
            <w:pPr>
              <w:spacing w:line="342" w:lineRule="auto"/>
              <w:rPr>
                <w:rFonts w:ascii="Arial"/>
                <w:sz w:val="21"/>
              </w:rPr>
            </w:pPr>
          </w:p>
          <w:p w14:paraId="58FE90B4">
            <w:pPr>
              <w:pStyle w:val="6"/>
              <w:spacing w:before="78" w:line="236" w:lineRule="auto"/>
              <w:ind w:left="278"/>
            </w:pPr>
            <w:r>
              <w:rPr>
                <w:spacing w:val="-11"/>
              </w:rPr>
              <w:t>1.10.3</w:t>
            </w:r>
          </w:p>
        </w:tc>
        <w:tc>
          <w:tcPr>
            <w:tcW w:w="2023" w:type="dxa"/>
            <w:gridSpan w:val="2"/>
            <w:vAlign w:val="top"/>
          </w:tcPr>
          <w:p w14:paraId="21C7CACC">
            <w:pPr>
              <w:pStyle w:val="6"/>
              <w:spacing w:before="244" w:line="296" w:lineRule="auto"/>
              <w:ind w:left="756" w:right="104" w:hanging="482"/>
            </w:pPr>
            <w:r>
              <w:rPr>
                <w:spacing w:val="-6"/>
              </w:rPr>
              <w:t>采购人书面澄清</w:t>
            </w:r>
            <w:r>
              <w:t xml:space="preserve"> </w:t>
            </w:r>
            <w:r>
              <w:rPr>
                <w:spacing w:val="-8"/>
              </w:rPr>
              <w:t>的时间</w:t>
            </w:r>
          </w:p>
        </w:tc>
        <w:tc>
          <w:tcPr>
            <w:tcW w:w="7327" w:type="dxa"/>
            <w:vAlign w:val="top"/>
          </w:tcPr>
          <w:p w14:paraId="5336B831">
            <w:pPr>
              <w:pStyle w:val="6"/>
              <w:spacing w:before="244" w:line="296" w:lineRule="auto"/>
              <w:ind w:left="172" w:right="57" w:hanging="1"/>
            </w:pPr>
            <w:r>
              <w:rPr>
                <w:spacing w:val="-3"/>
              </w:rPr>
              <w:t>递交投标文件的截止之日15日前，不足15</w:t>
            </w:r>
            <w:r>
              <w:rPr>
                <w:spacing w:val="-4"/>
              </w:rPr>
              <w:t>日的顺延投标截止时间。非</w:t>
            </w:r>
            <w:r>
              <w:t xml:space="preserve"> </w:t>
            </w:r>
            <w:r>
              <w:rPr>
                <w:spacing w:val="-5"/>
              </w:rPr>
              <w:t>实质性澄清不受此限。</w:t>
            </w:r>
          </w:p>
        </w:tc>
      </w:tr>
      <w:tr w14:paraId="1BBB9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03" w:hRule="atLeast"/>
        </w:trPr>
        <w:tc>
          <w:tcPr>
            <w:tcW w:w="1183" w:type="dxa"/>
            <w:vAlign w:val="top"/>
          </w:tcPr>
          <w:p w14:paraId="41957C4B">
            <w:pPr>
              <w:spacing w:line="332" w:lineRule="auto"/>
              <w:rPr>
                <w:rFonts w:ascii="Arial"/>
                <w:sz w:val="21"/>
              </w:rPr>
            </w:pPr>
          </w:p>
          <w:p w14:paraId="430EE81D">
            <w:pPr>
              <w:pStyle w:val="6"/>
              <w:spacing w:before="78" w:line="236" w:lineRule="auto"/>
              <w:ind w:left="426"/>
            </w:pPr>
            <w:r>
              <w:rPr>
                <w:spacing w:val="-6"/>
              </w:rPr>
              <w:t>2.1</w:t>
            </w:r>
          </w:p>
        </w:tc>
        <w:tc>
          <w:tcPr>
            <w:tcW w:w="2023" w:type="dxa"/>
            <w:gridSpan w:val="2"/>
            <w:vAlign w:val="top"/>
          </w:tcPr>
          <w:p w14:paraId="384E7C90">
            <w:pPr>
              <w:pStyle w:val="6"/>
              <w:spacing w:before="246" w:line="287" w:lineRule="auto"/>
              <w:ind w:left="748" w:hanging="584"/>
            </w:pPr>
            <w:r>
              <w:rPr>
                <w:spacing w:val="-9"/>
              </w:rPr>
              <w:t>构成采购文件的其</w:t>
            </w:r>
            <w:r>
              <w:rPr>
                <w:spacing w:val="4"/>
              </w:rPr>
              <w:t xml:space="preserve"> </w:t>
            </w:r>
            <w:r>
              <w:rPr>
                <w:spacing w:val="-8"/>
              </w:rPr>
              <w:t>他材料</w:t>
            </w:r>
          </w:p>
        </w:tc>
        <w:tc>
          <w:tcPr>
            <w:tcW w:w="7327" w:type="dxa"/>
            <w:vAlign w:val="top"/>
          </w:tcPr>
          <w:p w14:paraId="15655A9A">
            <w:pPr>
              <w:pStyle w:val="6"/>
              <w:spacing w:before="308" w:line="216" w:lineRule="auto"/>
              <w:ind w:left="170"/>
            </w:pPr>
            <w:r>
              <w:rPr>
                <w:spacing w:val="-5"/>
              </w:rPr>
              <w:t>对采购文件所作的澄清、修改，构成采购文件的组成部分。</w:t>
            </w:r>
          </w:p>
        </w:tc>
      </w:tr>
      <w:tr w14:paraId="641EF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458" w:hRule="atLeast"/>
        </w:trPr>
        <w:tc>
          <w:tcPr>
            <w:tcW w:w="1183" w:type="dxa"/>
            <w:vAlign w:val="top"/>
          </w:tcPr>
          <w:p w14:paraId="65D94768">
            <w:pPr>
              <w:spacing w:line="278" w:lineRule="auto"/>
              <w:rPr>
                <w:rFonts w:ascii="Arial"/>
                <w:sz w:val="21"/>
              </w:rPr>
            </w:pPr>
          </w:p>
          <w:p w14:paraId="1B63C3DD">
            <w:pPr>
              <w:spacing w:line="278" w:lineRule="auto"/>
              <w:rPr>
                <w:rFonts w:ascii="Arial"/>
                <w:sz w:val="21"/>
              </w:rPr>
            </w:pPr>
          </w:p>
          <w:p w14:paraId="6A590043">
            <w:pPr>
              <w:pStyle w:val="6"/>
              <w:spacing w:before="78" w:line="236" w:lineRule="auto"/>
              <w:ind w:left="313"/>
            </w:pPr>
            <w:r>
              <w:rPr>
                <w:spacing w:val="-7"/>
              </w:rPr>
              <w:t>2.2.1</w:t>
            </w:r>
          </w:p>
        </w:tc>
        <w:tc>
          <w:tcPr>
            <w:tcW w:w="2023" w:type="dxa"/>
            <w:gridSpan w:val="2"/>
            <w:vAlign w:val="top"/>
          </w:tcPr>
          <w:p w14:paraId="4F1DB67C">
            <w:pPr>
              <w:pStyle w:val="6"/>
              <w:spacing w:before="85" w:line="218" w:lineRule="auto"/>
              <w:ind w:left="240"/>
            </w:pPr>
            <w:r>
              <w:rPr>
                <w:spacing w:val="1"/>
              </w:rPr>
              <w:t>供应商要求澄清</w:t>
            </w:r>
          </w:p>
          <w:p w14:paraId="2528DEB8">
            <w:pPr>
              <w:pStyle w:val="6"/>
              <w:spacing w:before="174" w:line="218" w:lineRule="auto"/>
              <w:ind w:left="241"/>
            </w:pPr>
            <w:r>
              <w:rPr>
                <w:spacing w:val="1"/>
              </w:rPr>
              <w:t>采购文件的截止</w:t>
            </w:r>
          </w:p>
          <w:p w14:paraId="41C2E46A">
            <w:pPr>
              <w:pStyle w:val="6"/>
              <w:spacing w:before="172" w:line="219" w:lineRule="auto"/>
              <w:ind w:left="870"/>
            </w:pPr>
            <w:r>
              <w:rPr>
                <w:spacing w:val="-8"/>
              </w:rPr>
              <w:t>时间</w:t>
            </w:r>
          </w:p>
        </w:tc>
        <w:tc>
          <w:tcPr>
            <w:tcW w:w="7327" w:type="dxa"/>
            <w:vAlign w:val="top"/>
          </w:tcPr>
          <w:p w14:paraId="38462961">
            <w:pPr>
              <w:spacing w:line="310" w:lineRule="auto"/>
              <w:rPr>
                <w:rFonts w:ascii="Arial"/>
                <w:sz w:val="21"/>
              </w:rPr>
            </w:pPr>
          </w:p>
          <w:p w14:paraId="1412DA39">
            <w:pPr>
              <w:spacing w:line="311" w:lineRule="auto"/>
              <w:rPr>
                <w:rFonts w:ascii="Arial"/>
                <w:sz w:val="21"/>
              </w:rPr>
            </w:pPr>
          </w:p>
          <w:p w14:paraId="3F5CEAA1">
            <w:pPr>
              <w:pStyle w:val="6"/>
              <w:spacing w:before="78" w:line="217" w:lineRule="auto"/>
              <w:ind w:left="171"/>
            </w:pPr>
            <w:r>
              <w:rPr>
                <w:spacing w:val="-4"/>
              </w:rPr>
              <w:t>递交投标文件的截止之日15日前</w:t>
            </w:r>
          </w:p>
        </w:tc>
      </w:tr>
      <w:tr w14:paraId="34894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20" w:hRule="atLeast"/>
        </w:trPr>
        <w:tc>
          <w:tcPr>
            <w:tcW w:w="1183" w:type="dxa"/>
            <w:vAlign w:val="top"/>
          </w:tcPr>
          <w:p w14:paraId="33290D04">
            <w:pPr>
              <w:spacing w:line="330" w:lineRule="auto"/>
              <w:rPr>
                <w:rFonts w:ascii="Arial"/>
                <w:sz w:val="21"/>
              </w:rPr>
            </w:pPr>
          </w:p>
          <w:p w14:paraId="0772B065">
            <w:pPr>
              <w:pStyle w:val="6"/>
              <w:spacing w:before="78" w:line="236" w:lineRule="auto"/>
              <w:ind w:left="306"/>
            </w:pPr>
            <w:r>
              <w:rPr>
                <w:spacing w:val="-6"/>
              </w:rPr>
              <w:t>2.2.2</w:t>
            </w:r>
          </w:p>
        </w:tc>
        <w:tc>
          <w:tcPr>
            <w:tcW w:w="2023" w:type="dxa"/>
            <w:gridSpan w:val="2"/>
            <w:vAlign w:val="top"/>
          </w:tcPr>
          <w:p w14:paraId="3557F398">
            <w:pPr>
              <w:pStyle w:val="6"/>
              <w:spacing w:before="84" w:line="356" w:lineRule="auto"/>
              <w:ind w:left="684" w:right="176" w:hanging="479"/>
            </w:pPr>
            <w:r>
              <w:rPr>
                <w:spacing w:val="-7"/>
              </w:rPr>
              <w:t>采购文件澄清发</w:t>
            </w:r>
            <w:r>
              <w:rPr>
                <w:spacing w:val="4"/>
              </w:rPr>
              <w:t xml:space="preserve"> </w:t>
            </w:r>
            <w:r>
              <w:rPr>
                <w:spacing w:val="-8"/>
              </w:rPr>
              <w:t>布形式</w:t>
            </w:r>
          </w:p>
        </w:tc>
        <w:tc>
          <w:tcPr>
            <w:tcW w:w="7327" w:type="dxa"/>
            <w:vAlign w:val="top"/>
          </w:tcPr>
          <w:p w14:paraId="4F846294">
            <w:pPr>
              <w:pStyle w:val="6"/>
              <w:spacing w:before="85" w:line="354" w:lineRule="auto"/>
              <w:ind w:left="166" w:right="309" w:firstLine="2"/>
            </w:pPr>
            <w:r>
              <w:rPr>
                <w:spacing w:val="2"/>
              </w:rPr>
              <w:t>澄清内容在贵州省政府采购网、全国公共资源交易平台</w:t>
            </w:r>
            <w:r>
              <w:rPr>
                <w:spacing w:val="-56"/>
              </w:rPr>
              <w:t xml:space="preserve"> </w:t>
            </w:r>
            <w:r>
              <w:rPr>
                <w:spacing w:val="2"/>
              </w:rPr>
              <w:t>(贵州省</w:t>
            </w:r>
            <w:r>
              <w:rPr>
                <w:rFonts w:ascii="MS Gothic" w:hAnsi="MS Gothic" w:eastAsia="MS Gothic" w:cs="MS Gothic"/>
                <w:spacing w:val="2"/>
              </w:rPr>
              <w:t>.</w:t>
            </w:r>
            <w:r>
              <w:rPr>
                <w:rFonts w:ascii="MS Gothic" w:hAnsi="MS Gothic" w:eastAsia="MS Gothic" w:cs="MS Gothic"/>
              </w:rPr>
              <w:t xml:space="preserve"> </w:t>
            </w:r>
            <w:r>
              <w:rPr>
                <w:spacing w:val="4"/>
              </w:rPr>
              <w:t>遵义市)进行公告，澄清变更公告发出后视为供应商</w:t>
            </w:r>
            <w:r>
              <w:rPr>
                <w:spacing w:val="3"/>
              </w:rPr>
              <w:t>已收到。</w:t>
            </w:r>
          </w:p>
        </w:tc>
      </w:tr>
      <w:tr w14:paraId="7FADE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69" w:hRule="atLeast"/>
        </w:trPr>
        <w:tc>
          <w:tcPr>
            <w:tcW w:w="1183" w:type="dxa"/>
            <w:vAlign w:val="top"/>
          </w:tcPr>
          <w:p w14:paraId="7E5BB61A">
            <w:pPr>
              <w:spacing w:line="299" w:lineRule="auto"/>
              <w:rPr>
                <w:rFonts w:ascii="Arial"/>
                <w:sz w:val="21"/>
              </w:rPr>
            </w:pPr>
          </w:p>
          <w:p w14:paraId="4F95E587">
            <w:pPr>
              <w:pStyle w:val="6"/>
              <w:spacing w:before="78" w:line="236" w:lineRule="auto"/>
              <w:ind w:left="299"/>
            </w:pPr>
            <w:r>
              <w:rPr>
                <w:spacing w:val="-3"/>
              </w:rPr>
              <w:t>2.3.1</w:t>
            </w:r>
          </w:p>
        </w:tc>
        <w:tc>
          <w:tcPr>
            <w:tcW w:w="2023" w:type="dxa"/>
            <w:gridSpan w:val="2"/>
            <w:vAlign w:val="top"/>
          </w:tcPr>
          <w:p w14:paraId="37A46EBD">
            <w:pPr>
              <w:pStyle w:val="6"/>
              <w:spacing w:before="82" w:line="337" w:lineRule="auto"/>
              <w:ind w:left="464" w:right="385" w:hanging="259"/>
            </w:pPr>
            <w:r>
              <w:rPr>
                <w:spacing w:val="-3"/>
              </w:rPr>
              <w:t>采购文件修改</w:t>
            </w:r>
            <w:r>
              <w:rPr>
                <w:spacing w:val="4"/>
              </w:rPr>
              <w:t xml:space="preserve"> </w:t>
            </w:r>
            <w:r>
              <w:rPr>
                <w:spacing w:val="-6"/>
              </w:rPr>
              <w:t>发布形式</w:t>
            </w:r>
          </w:p>
        </w:tc>
        <w:tc>
          <w:tcPr>
            <w:tcW w:w="7327" w:type="dxa"/>
            <w:vAlign w:val="top"/>
          </w:tcPr>
          <w:p w14:paraId="375FB0FC">
            <w:pPr>
              <w:pStyle w:val="6"/>
              <w:spacing w:before="82" w:line="337" w:lineRule="auto"/>
              <w:ind w:left="159" w:right="313" w:firstLine="3"/>
            </w:pPr>
            <w:r>
              <w:rPr>
                <w:spacing w:val="2"/>
              </w:rPr>
              <w:t>修改内容在贵州省政府采购网、全国公共资源交易平台</w:t>
            </w:r>
            <w:r>
              <w:rPr>
                <w:spacing w:val="-54"/>
              </w:rPr>
              <w:t xml:space="preserve"> </w:t>
            </w:r>
            <w:r>
              <w:rPr>
                <w:spacing w:val="2"/>
              </w:rPr>
              <w:t>(贵州省</w:t>
            </w:r>
            <w:r>
              <w:rPr>
                <w:rFonts w:ascii="MS Gothic" w:hAnsi="MS Gothic" w:eastAsia="MS Gothic" w:cs="MS Gothic"/>
                <w:spacing w:val="2"/>
              </w:rPr>
              <w:t>.</w:t>
            </w:r>
            <w:r>
              <w:rPr>
                <w:rFonts w:ascii="MS Gothic" w:hAnsi="MS Gothic" w:eastAsia="MS Gothic" w:cs="MS Gothic"/>
              </w:rPr>
              <w:t xml:space="preserve"> </w:t>
            </w:r>
            <w:r>
              <w:rPr>
                <w:spacing w:val="2"/>
              </w:rPr>
              <w:t>遵义市)进行公告，修改变更公告发出后视为供应商已收到。</w:t>
            </w:r>
          </w:p>
        </w:tc>
      </w:tr>
      <w:tr w14:paraId="10139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21" w:hRule="atLeast"/>
        </w:trPr>
        <w:tc>
          <w:tcPr>
            <w:tcW w:w="1183" w:type="dxa"/>
            <w:vAlign w:val="top"/>
          </w:tcPr>
          <w:p w14:paraId="5A484E5A">
            <w:pPr>
              <w:pStyle w:val="6"/>
              <w:spacing w:before="212" w:line="236" w:lineRule="auto"/>
              <w:ind w:left="306"/>
            </w:pPr>
            <w:r>
              <w:rPr>
                <w:spacing w:val="-4"/>
              </w:rPr>
              <w:t>3.1.1</w:t>
            </w:r>
          </w:p>
        </w:tc>
        <w:tc>
          <w:tcPr>
            <w:tcW w:w="2023" w:type="dxa"/>
            <w:gridSpan w:val="2"/>
            <w:vAlign w:val="top"/>
          </w:tcPr>
          <w:p w14:paraId="327F709C">
            <w:pPr>
              <w:pStyle w:val="6"/>
              <w:spacing w:before="212" w:line="218" w:lineRule="auto"/>
              <w:ind w:left="159"/>
            </w:pPr>
            <w:r>
              <w:rPr>
                <w:spacing w:val="-4"/>
              </w:rPr>
              <w:t>投标文件的组成</w:t>
            </w:r>
          </w:p>
        </w:tc>
        <w:tc>
          <w:tcPr>
            <w:tcW w:w="7327" w:type="dxa"/>
            <w:vAlign w:val="top"/>
          </w:tcPr>
          <w:p w14:paraId="56D5A0FD">
            <w:pPr>
              <w:pStyle w:val="6"/>
              <w:spacing w:before="212" w:line="215" w:lineRule="auto"/>
              <w:ind w:left="165"/>
            </w:pPr>
            <w:r>
              <w:rPr>
                <w:spacing w:val="-3"/>
              </w:rPr>
              <w:t>采购人在采购期间发出的有编号的补遗书和</w:t>
            </w:r>
            <w:r>
              <w:rPr>
                <w:spacing w:val="-4"/>
              </w:rPr>
              <w:t>其它有效正式函件。</w:t>
            </w:r>
          </w:p>
        </w:tc>
      </w:tr>
      <w:tr w14:paraId="2860B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15" w:hRule="atLeast"/>
        </w:trPr>
        <w:tc>
          <w:tcPr>
            <w:tcW w:w="1183" w:type="dxa"/>
            <w:vAlign w:val="top"/>
          </w:tcPr>
          <w:p w14:paraId="66FCC712">
            <w:pPr>
              <w:pStyle w:val="6"/>
              <w:spacing w:before="169" w:line="236" w:lineRule="auto"/>
              <w:ind w:left="311"/>
            </w:pPr>
            <w:r>
              <w:rPr>
                <w:spacing w:val="-6"/>
              </w:rPr>
              <w:t>3.2.1</w:t>
            </w:r>
          </w:p>
        </w:tc>
        <w:tc>
          <w:tcPr>
            <w:tcW w:w="2023" w:type="dxa"/>
            <w:gridSpan w:val="2"/>
            <w:vAlign w:val="top"/>
          </w:tcPr>
          <w:p w14:paraId="38DFF4C0">
            <w:pPr>
              <w:pStyle w:val="6"/>
              <w:spacing w:before="181" w:line="218" w:lineRule="auto"/>
              <w:ind w:left="646"/>
            </w:pPr>
            <w:r>
              <w:rPr>
                <w:spacing w:val="-6"/>
              </w:rPr>
              <w:t>投标报价</w:t>
            </w:r>
          </w:p>
        </w:tc>
        <w:tc>
          <w:tcPr>
            <w:tcW w:w="7327" w:type="dxa"/>
            <w:vAlign w:val="top"/>
          </w:tcPr>
          <w:p w14:paraId="38D40604">
            <w:pPr>
              <w:pStyle w:val="6"/>
              <w:spacing w:before="102" w:line="217" w:lineRule="auto"/>
              <w:ind w:left="162"/>
            </w:pPr>
            <w:r>
              <w:rPr>
                <w:spacing w:val="-3"/>
              </w:rPr>
              <w:t>投标报价不能超过最高投标限价</w:t>
            </w:r>
          </w:p>
        </w:tc>
      </w:tr>
      <w:tr w14:paraId="29417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13" w:hRule="atLeast"/>
        </w:trPr>
        <w:tc>
          <w:tcPr>
            <w:tcW w:w="1183" w:type="dxa"/>
            <w:vAlign w:val="top"/>
          </w:tcPr>
          <w:p w14:paraId="1FD49897">
            <w:pPr>
              <w:pStyle w:val="6"/>
              <w:spacing w:before="160" w:line="236" w:lineRule="auto"/>
              <w:ind w:left="306"/>
            </w:pPr>
            <w:r>
              <w:rPr>
                <w:spacing w:val="-4"/>
              </w:rPr>
              <w:t>3.3.1</w:t>
            </w:r>
          </w:p>
        </w:tc>
        <w:tc>
          <w:tcPr>
            <w:tcW w:w="2023" w:type="dxa"/>
            <w:gridSpan w:val="2"/>
            <w:vAlign w:val="top"/>
          </w:tcPr>
          <w:p w14:paraId="10C8D226">
            <w:pPr>
              <w:pStyle w:val="6"/>
              <w:spacing w:before="160" w:line="218" w:lineRule="auto"/>
              <w:ind w:left="502"/>
            </w:pPr>
            <w:r>
              <w:rPr>
                <w:spacing w:val="-4"/>
              </w:rPr>
              <w:t>投标有效期</w:t>
            </w:r>
          </w:p>
        </w:tc>
        <w:tc>
          <w:tcPr>
            <w:tcW w:w="7327" w:type="dxa"/>
            <w:vAlign w:val="top"/>
          </w:tcPr>
          <w:p w14:paraId="0D9C7152">
            <w:pPr>
              <w:pStyle w:val="6"/>
              <w:spacing w:before="160" w:line="218" w:lineRule="auto"/>
              <w:ind w:left="157"/>
            </w:pPr>
            <w:r>
              <w:rPr>
                <w:spacing w:val="-4"/>
              </w:rPr>
              <w:t>60日历天(自投标截止之日起)</w:t>
            </w:r>
          </w:p>
        </w:tc>
      </w:tr>
      <w:tr w14:paraId="1ADA4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07" w:hRule="atLeast"/>
        </w:trPr>
        <w:tc>
          <w:tcPr>
            <w:tcW w:w="1183" w:type="dxa"/>
            <w:vAlign w:val="top"/>
          </w:tcPr>
          <w:p w14:paraId="1AFA29D7">
            <w:pPr>
              <w:pStyle w:val="6"/>
              <w:spacing w:before="91" w:line="236" w:lineRule="auto"/>
              <w:ind w:left="311"/>
            </w:pPr>
            <w:r>
              <w:rPr>
                <w:spacing w:val="-6"/>
              </w:rPr>
              <w:t>3.4.1</w:t>
            </w:r>
          </w:p>
        </w:tc>
        <w:tc>
          <w:tcPr>
            <w:tcW w:w="2023" w:type="dxa"/>
            <w:gridSpan w:val="2"/>
            <w:vAlign w:val="top"/>
          </w:tcPr>
          <w:p w14:paraId="40537A49">
            <w:pPr>
              <w:pStyle w:val="6"/>
              <w:spacing w:before="91" w:line="217" w:lineRule="auto"/>
              <w:ind w:left="526"/>
            </w:pPr>
            <w:r>
              <w:rPr>
                <w:spacing w:val="-6"/>
              </w:rPr>
              <w:t>投标保证金</w:t>
            </w:r>
          </w:p>
        </w:tc>
        <w:tc>
          <w:tcPr>
            <w:tcW w:w="7327" w:type="dxa"/>
            <w:vAlign w:val="top"/>
          </w:tcPr>
          <w:p w14:paraId="0D923C95">
            <w:pPr>
              <w:pStyle w:val="6"/>
              <w:spacing w:before="122" w:line="216" w:lineRule="auto"/>
              <w:ind w:left="135"/>
            </w:pPr>
            <w:r>
              <w:rPr>
                <w:spacing w:val="-3"/>
              </w:rPr>
              <w:t>本项目不作要求</w:t>
            </w:r>
          </w:p>
        </w:tc>
      </w:tr>
      <w:tr w14:paraId="2449C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00" w:hRule="atLeast"/>
        </w:trPr>
        <w:tc>
          <w:tcPr>
            <w:tcW w:w="1183" w:type="dxa"/>
            <w:vAlign w:val="top"/>
          </w:tcPr>
          <w:p w14:paraId="5D71F845">
            <w:pPr>
              <w:spacing w:line="316" w:lineRule="auto"/>
              <w:rPr>
                <w:rFonts w:ascii="Arial"/>
                <w:sz w:val="21"/>
              </w:rPr>
            </w:pPr>
          </w:p>
          <w:p w14:paraId="604A6BEA">
            <w:pPr>
              <w:pStyle w:val="6"/>
              <w:spacing w:before="78" w:line="236" w:lineRule="auto"/>
              <w:ind w:left="308"/>
            </w:pPr>
            <w:r>
              <w:rPr>
                <w:spacing w:val="-6"/>
              </w:rPr>
              <w:t>3.7.3</w:t>
            </w:r>
          </w:p>
        </w:tc>
        <w:tc>
          <w:tcPr>
            <w:tcW w:w="2023" w:type="dxa"/>
            <w:gridSpan w:val="2"/>
            <w:vAlign w:val="top"/>
          </w:tcPr>
          <w:p w14:paraId="542DCEF0">
            <w:pPr>
              <w:spacing w:line="313" w:lineRule="auto"/>
              <w:rPr>
                <w:rFonts w:ascii="Arial"/>
                <w:sz w:val="21"/>
              </w:rPr>
            </w:pPr>
          </w:p>
          <w:p w14:paraId="7279C3D9">
            <w:pPr>
              <w:pStyle w:val="6"/>
              <w:spacing w:before="78" w:line="218" w:lineRule="auto"/>
              <w:ind w:left="550"/>
            </w:pPr>
            <w:r>
              <w:rPr>
                <w:spacing w:val="-6"/>
              </w:rPr>
              <w:t>投标文件</w:t>
            </w:r>
          </w:p>
        </w:tc>
        <w:tc>
          <w:tcPr>
            <w:tcW w:w="7327" w:type="dxa"/>
            <w:vAlign w:val="top"/>
          </w:tcPr>
          <w:p w14:paraId="282B0731">
            <w:pPr>
              <w:pStyle w:val="6"/>
              <w:spacing w:before="243" w:line="287" w:lineRule="auto"/>
              <w:ind w:left="166" w:right="277" w:hanging="5"/>
            </w:pPr>
            <w:r>
              <w:rPr>
                <w:spacing w:val="-3"/>
              </w:rPr>
              <w:t>该项目为全电子招投标，供应商需将加密的电子投标文件(.ZYTF格</w:t>
            </w:r>
            <w:r>
              <w:rPr>
                <w:spacing w:val="18"/>
              </w:rPr>
              <w:t xml:space="preserve"> </w:t>
            </w:r>
            <w:r>
              <w:rPr>
                <w:spacing w:val="-3"/>
              </w:rPr>
              <w:t>式)在遵义市公共资源电子交易服务系统指定位置上传)。</w:t>
            </w:r>
          </w:p>
        </w:tc>
      </w:tr>
      <w:tr w14:paraId="203B0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630" w:hRule="atLeast"/>
        </w:trPr>
        <w:tc>
          <w:tcPr>
            <w:tcW w:w="1183" w:type="dxa"/>
            <w:vAlign w:val="top"/>
          </w:tcPr>
          <w:p w14:paraId="07E5C0E6">
            <w:pPr>
              <w:spacing w:line="283" w:lineRule="auto"/>
              <w:rPr>
                <w:rFonts w:ascii="Arial"/>
                <w:sz w:val="21"/>
              </w:rPr>
            </w:pPr>
          </w:p>
          <w:p w14:paraId="6A264C3E">
            <w:pPr>
              <w:spacing w:line="283" w:lineRule="auto"/>
              <w:rPr>
                <w:rFonts w:ascii="Arial"/>
                <w:sz w:val="21"/>
              </w:rPr>
            </w:pPr>
          </w:p>
          <w:p w14:paraId="01EF4298">
            <w:pPr>
              <w:spacing w:line="283" w:lineRule="auto"/>
              <w:rPr>
                <w:rFonts w:ascii="Arial"/>
                <w:sz w:val="21"/>
              </w:rPr>
            </w:pPr>
          </w:p>
          <w:p w14:paraId="3AB25BF4">
            <w:pPr>
              <w:spacing w:line="283" w:lineRule="auto"/>
              <w:rPr>
                <w:rFonts w:ascii="Arial"/>
                <w:sz w:val="21"/>
              </w:rPr>
            </w:pPr>
          </w:p>
          <w:p w14:paraId="4FC48A10">
            <w:pPr>
              <w:pStyle w:val="6"/>
              <w:spacing w:before="78" w:line="236" w:lineRule="auto"/>
              <w:ind w:left="418"/>
            </w:pPr>
            <w:r>
              <w:rPr>
                <w:spacing w:val="-4"/>
              </w:rPr>
              <w:t>4.1</w:t>
            </w:r>
          </w:p>
        </w:tc>
        <w:tc>
          <w:tcPr>
            <w:tcW w:w="2023" w:type="dxa"/>
            <w:gridSpan w:val="2"/>
            <w:vAlign w:val="top"/>
          </w:tcPr>
          <w:p w14:paraId="091ADFC0">
            <w:pPr>
              <w:rPr>
                <w:rFonts w:ascii="Arial"/>
                <w:sz w:val="21"/>
              </w:rPr>
            </w:pPr>
          </w:p>
          <w:p w14:paraId="0EB8D99A">
            <w:pPr>
              <w:rPr>
                <w:rFonts w:ascii="Arial"/>
                <w:sz w:val="21"/>
              </w:rPr>
            </w:pPr>
          </w:p>
          <w:p w14:paraId="73BC2AE7">
            <w:pPr>
              <w:rPr>
                <w:rFonts w:ascii="Arial"/>
                <w:sz w:val="21"/>
              </w:rPr>
            </w:pPr>
          </w:p>
          <w:p w14:paraId="0D6AEFF5">
            <w:pPr>
              <w:rPr>
                <w:rFonts w:ascii="Arial"/>
                <w:sz w:val="21"/>
              </w:rPr>
            </w:pPr>
          </w:p>
          <w:p w14:paraId="686122B3">
            <w:pPr>
              <w:spacing w:line="241" w:lineRule="auto"/>
              <w:rPr>
                <w:rFonts w:ascii="Arial"/>
                <w:sz w:val="21"/>
              </w:rPr>
            </w:pPr>
          </w:p>
          <w:p w14:paraId="3EE9C33C">
            <w:pPr>
              <w:pStyle w:val="6"/>
              <w:spacing w:before="78" w:line="218" w:lineRule="auto"/>
              <w:ind w:left="157"/>
            </w:pPr>
            <w:r>
              <w:rPr>
                <w:spacing w:val="-6"/>
              </w:rPr>
              <w:t>投标文件电子档</w:t>
            </w:r>
          </w:p>
        </w:tc>
        <w:tc>
          <w:tcPr>
            <w:tcW w:w="7327" w:type="dxa"/>
            <w:vAlign w:val="top"/>
          </w:tcPr>
          <w:p w14:paraId="110E720E">
            <w:pPr>
              <w:pStyle w:val="6"/>
              <w:spacing w:before="124" w:line="291" w:lineRule="auto"/>
              <w:ind w:left="135" w:right="453" w:hanging="1"/>
            </w:pPr>
            <w:r>
              <w:rPr>
                <w:spacing w:val="-4"/>
              </w:rPr>
              <w:t>（1）投标文件电子档不强制要求提供；若供应商到现场开标的可</w:t>
            </w:r>
            <w:r>
              <w:rPr>
                <w:spacing w:val="8"/>
              </w:rPr>
              <w:t xml:space="preserve"> </w:t>
            </w:r>
            <w:r>
              <w:rPr>
                <w:spacing w:val="-3"/>
              </w:rPr>
              <w:t>提供非加密的电子投标文件(.nZYTF格式)U</w:t>
            </w:r>
            <w:r>
              <w:rPr>
                <w:spacing w:val="-4"/>
              </w:rPr>
              <w:t>盘一份；如果开标现场</w:t>
            </w:r>
            <w:r>
              <w:t xml:space="preserve"> </w:t>
            </w:r>
            <w:r>
              <w:rPr>
                <w:spacing w:val="-5"/>
              </w:rPr>
              <w:t>解密失败，则采用U盘开评标；投标文件电子档用信封或档案袋密</w:t>
            </w:r>
            <w:r>
              <w:rPr>
                <w:spacing w:val="12"/>
              </w:rPr>
              <w:t xml:space="preserve"> </w:t>
            </w:r>
            <w:r>
              <w:rPr>
                <w:spacing w:val="-5"/>
              </w:rPr>
              <w:t>封，封套外注明项目名称，项目编号，供应商名称即可。</w:t>
            </w:r>
          </w:p>
          <w:p w14:paraId="40F8F965">
            <w:pPr>
              <w:pStyle w:val="6"/>
              <w:spacing w:before="178" w:line="274" w:lineRule="auto"/>
              <w:ind w:left="158" w:right="443" w:hanging="24"/>
            </w:pPr>
            <w:r>
              <w:rPr>
                <w:spacing w:val="-3"/>
              </w:rPr>
              <w:t>（2）若供应商选择不见面开标的；远程解密时间</w:t>
            </w:r>
            <w:r>
              <w:rPr>
                <w:spacing w:val="-4"/>
              </w:rPr>
              <w:t>（30分钟内）解</w:t>
            </w:r>
            <w:r>
              <w:t xml:space="preserve"> </w:t>
            </w:r>
            <w:r>
              <w:rPr>
                <w:spacing w:val="-6"/>
              </w:rPr>
              <w:t>密失败，造成投标失败的由供应商自行负责。</w:t>
            </w:r>
          </w:p>
        </w:tc>
      </w:tr>
    </w:tbl>
    <w:p w14:paraId="687D26FB">
      <w:pPr>
        <w:spacing w:before="132"/>
      </w:pPr>
    </w:p>
    <w:tbl>
      <w:tblPr>
        <w:tblStyle w:val="7"/>
        <w:tblW w:w="1053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023"/>
        <w:gridCol w:w="7327"/>
      </w:tblGrid>
      <w:tr w14:paraId="70655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183" w:type="dxa"/>
            <w:vAlign w:val="top"/>
          </w:tcPr>
          <w:p w14:paraId="2F3380F2">
            <w:pPr>
              <w:pStyle w:val="6"/>
              <w:spacing w:before="314" w:line="236" w:lineRule="auto"/>
              <w:ind w:left="298"/>
            </w:pPr>
            <w:r>
              <w:rPr>
                <w:spacing w:val="-3"/>
              </w:rPr>
              <w:t>4.2.1</w:t>
            </w:r>
          </w:p>
        </w:tc>
        <w:tc>
          <w:tcPr>
            <w:tcW w:w="2023" w:type="dxa"/>
            <w:vAlign w:val="top"/>
          </w:tcPr>
          <w:p w14:paraId="6C0B6FEA">
            <w:pPr>
              <w:pStyle w:val="6"/>
              <w:spacing w:before="310" w:line="218" w:lineRule="auto"/>
              <w:jc w:val="center"/>
            </w:pPr>
            <w:r>
              <w:rPr>
                <w:spacing w:val="-6"/>
              </w:rPr>
              <w:t>投标截止时间</w:t>
            </w:r>
          </w:p>
        </w:tc>
        <w:tc>
          <w:tcPr>
            <w:tcW w:w="7327" w:type="dxa"/>
            <w:vAlign w:val="center"/>
          </w:tcPr>
          <w:p w14:paraId="0B8100E5">
            <w:pPr>
              <w:pStyle w:val="6"/>
              <w:spacing w:before="120" w:line="308" w:lineRule="auto"/>
              <w:ind w:left="177" w:right="92" w:hanging="28"/>
              <w:jc w:val="both"/>
            </w:pPr>
            <w:r>
              <w:rPr>
                <w:spacing w:val="-5"/>
                <w:highlight w:val="none"/>
              </w:rPr>
              <w:t>具体详见贵州省政府采购网、遵义市公共资</w:t>
            </w:r>
            <w:r>
              <w:rPr>
                <w:highlight w:val="none"/>
              </w:rPr>
              <w:t xml:space="preserve"> </w:t>
            </w:r>
            <w:r>
              <w:rPr>
                <w:spacing w:val="-6"/>
                <w:highlight w:val="none"/>
              </w:rPr>
              <w:t>源交易中心网公告。</w:t>
            </w:r>
          </w:p>
        </w:tc>
      </w:tr>
      <w:tr w14:paraId="0BCCF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1183" w:type="dxa"/>
            <w:vAlign w:val="top"/>
          </w:tcPr>
          <w:p w14:paraId="15A8436E">
            <w:pPr>
              <w:spacing w:line="271" w:lineRule="auto"/>
              <w:rPr>
                <w:rFonts w:ascii="Arial"/>
                <w:sz w:val="21"/>
              </w:rPr>
            </w:pPr>
          </w:p>
          <w:p w14:paraId="12F14AB6">
            <w:pPr>
              <w:spacing w:line="272" w:lineRule="auto"/>
              <w:rPr>
                <w:rFonts w:ascii="Arial"/>
                <w:sz w:val="21"/>
              </w:rPr>
            </w:pPr>
          </w:p>
          <w:p w14:paraId="41DBB7FD">
            <w:pPr>
              <w:pStyle w:val="6"/>
              <w:spacing w:before="78" w:line="236" w:lineRule="auto"/>
              <w:ind w:left="300"/>
            </w:pPr>
            <w:r>
              <w:rPr>
                <w:spacing w:val="-3"/>
              </w:rPr>
              <w:t>4.2.2</w:t>
            </w:r>
          </w:p>
        </w:tc>
        <w:tc>
          <w:tcPr>
            <w:tcW w:w="2023" w:type="dxa"/>
            <w:vAlign w:val="top"/>
          </w:tcPr>
          <w:p w14:paraId="0ED88DA8">
            <w:pPr>
              <w:spacing w:line="454" w:lineRule="auto"/>
              <w:rPr>
                <w:rFonts w:ascii="Arial"/>
                <w:sz w:val="21"/>
              </w:rPr>
            </w:pPr>
          </w:p>
          <w:p w14:paraId="6EFB3ABA">
            <w:pPr>
              <w:pStyle w:val="6"/>
              <w:spacing w:before="78" w:line="342" w:lineRule="auto"/>
              <w:ind w:left="621" w:right="113" w:hanging="354"/>
            </w:pPr>
            <w:r>
              <w:rPr>
                <w:spacing w:val="-7"/>
              </w:rPr>
              <w:t>投标文件电子档</w:t>
            </w:r>
            <w:r>
              <w:rPr>
                <w:spacing w:val="4"/>
              </w:rPr>
              <w:t xml:space="preserve"> </w:t>
            </w:r>
            <w:r>
              <w:rPr>
                <w:spacing w:val="-7"/>
              </w:rPr>
              <w:t>递交地点</w:t>
            </w:r>
          </w:p>
        </w:tc>
        <w:tc>
          <w:tcPr>
            <w:tcW w:w="7327" w:type="dxa"/>
            <w:vAlign w:val="top"/>
          </w:tcPr>
          <w:p w14:paraId="057DAF41">
            <w:pPr>
              <w:pStyle w:val="6"/>
              <w:spacing w:before="117" w:line="335" w:lineRule="auto"/>
              <w:ind w:left="166" w:right="259" w:hanging="10"/>
            </w:pPr>
            <w:r>
              <w:rPr>
                <w:spacing w:val="6"/>
              </w:rPr>
              <w:t>遵义市公共资源交易中心9楼**标室(遵义市新蒲新区播州大道东</w:t>
            </w:r>
            <w:r>
              <w:rPr>
                <w:spacing w:val="5"/>
              </w:rPr>
              <w:t xml:space="preserve"> 100米(遵义市政务服务中心大楼9楼))(具体标室在当天</w:t>
            </w:r>
            <w:r>
              <w:t>LED</w:t>
            </w:r>
            <w:r>
              <w:rPr>
                <w:spacing w:val="5"/>
              </w:rPr>
              <w:t>屏幕</w:t>
            </w:r>
            <w:r>
              <w:rPr>
                <w:spacing w:val="3"/>
              </w:rPr>
              <w:t xml:space="preserve">  </w:t>
            </w:r>
            <w:r>
              <w:t>上显示)。</w:t>
            </w:r>
          </w:p>
        </w:tc>
      </w:tr>
      <w:tr w14:paraId="3EB67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1183" w:type="dxa"/>
            <w:vAlign w:val="top"/>
          </w:tcPr>
          <w:p w14:paraId="36C920BC">
            <w:pPr>
              <w:spacing w:line="261" w:lineRule="auto"/>
              <w:rPr>
                <w:rFonts w:ascii="Arial"/>
                <w:sz w:val="21"/>
              </w:rPr>
            </w:pPr>
          </w:p>
          <w:p w14:paraId="7966BFB4">
            <w:pPr>
              <w:spacing w:line="261" w:lineRule="auto"/>
              <w:rPr>
                <w:rFonts w:ascii="Arial"/>
                <w:sz w:val="21"/>
              </w:rPr>
            </w:pPr>
          </w:p>
          <w:p w14:paraId="5E7EE518">
            <w:pPr>
              <w:spacing w:line="261" w:lineRule="auto"/>
              <w:rPr>
                <w:rFonts w:ascii="Arial"/>
                <w:sz w:val="21"/>
              </w:rPr>
            </w:pPr>
          </w:p>
          <w:p w14:paraId="3761A613">
            <w:pPr>
              <w:pStyle w:val="6"/>
              <w:spacing w:before="78" w:line="236" w:lineRule="auto"/>
              <w:ind w:left="426"/>
            </w:pPr>
            <w:r>
              <w:rPr>
                <w:spacing w:val="-6"/>
              </w:rPr>
              <w:t>5.1</w:t>
            </w:r>
          </w:p>
        </w:tc>
        <w:tc>
          <w:tcPr>
            <w:tcW w:w="2023" w:type="dxa"/>
            <w:vAlign w:val="top"/>
          </w:tcPr>
          <w:p w14:paraId="3E1D33DF">
            <w:pPr>
              <w:spacing w:line="342" w:lineRule="auto"/>
              <w:rPr>
                <w:rFonts w:ascii="Arial"/>
                <w:sz w:val="21"/>
              </w:rPr>
            </w:pPr>
          </w:p>
          <w:p w14:paraId="47C02BB4">
            <w:pPr>
              <w:spacing w:line="343" w:lineRule="auto"/>
              <w:rPr>
                <w:rFonts w:ascii="Arial"/>
                <w:sz w:val="21"/>
              </w:rPr>
            </w:pPr>
          </w:p>
          <w:p w14:paraId="74420D3D">
            <w:pPr>
              <w:pStyle w:val="6"/>
              <w:spacing w:before="78" w:line="218" w:lineRule="auto"/>
              <w:ind w:left="265"/>
            </w:pPr>
            <w:r>
              <w:rPr>
                <w:spacing w:val="-6"/>
              </w:rPr>
              <w:t>开标时间和地点</w:t>
            </w:r>
          </w:p>
        </w:tc>
        <w:tc>
          <w:tcPr>
            <w:tcW w:w="7327" w:type="dxa"/>
            <w:vAlign w:val="top"/>
          </w:tcPr>
          <w:p w14:paraId="782FE1D8">
            <w:pPr>
              <w:pStyle w:val="6"/>
              <w:spacing w:before="80" w:line="218" w:lineRule="auto"/>
              <w:ind w:left="163"/>
            </w:pPr>
            <w:r>
              <w:rPr>
                <w:spacing w:val="-7"/>
              </w:rPr>
              <w:t>开标时间：同投标截止时间；</w:t>
            </w:r>
          </w:p>
          <w:p w14:paraId="73B20509">
            <w:pPr>
              <w:pStyle w:val="6"/>
              <w:spacing w:before="223" w:line="336" w:lineRule="auto"/>
              <w:ind w:left="150" w:right="521" w:firstLine="12"/>
            </w:pPr>
            <w:r>
              <w:rPr>
                <w:spacing w:val="-4"/>
              </w:rPr>
              <w:t>开标地点：遵义市公共资源交易中心9楼**标室(遵义市新蒲新区</w:t>
            </w:r>
            <w:r>
              <w:rPr>
                <w:spacing w:val="13"/>
              </w:rPr>
              <w:t xml:space="preserve"> </w:t>
            </w:r>
            <w:r>
              <w:rPr>
                <w:spacing w:val="5"/>
              </w:rPr>
              <w:t>播州大道东100米(遵义市政务服务中心大楼9楼))(具体标室在</w:t>
            </w:r>
            <w:r>
              <w:rPr>
                <w:spacing w:val="13"/>
              </w:rPr>
              <w:t xml:space="preserve"> </w:t>
            </w:r>
            <w:r>
              <w:rPr>
                <w:spacing w:val="3"/>
              </w:rPr>
              <w:t>当天</w:t>
            </w:r>
            <w:r>
              <w:t>LED</w:t>
            </w:r>
            <w:r>
              <w:rPr>
                <w:spacing w:val="3"/>
              </w:rPr>
              <w:t>屏幕上显示)。</w:t>
            </w:r>
          </w:p>
        </w:tc>
      </w:tr>
      <w:tr w14:paraId="7FFAA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9" w:hRule="atLeast"/>
        </w:trPr>
        <w:tc>
          <w:tcPr>
            <w:tcW w:w="1183" w:type="dxa"/>
            <w:vAlign w:val="top"/>
          </w:tcPr>
          <w:p w14:paraId="04C95D95">
            <w:pPr>
              <w:spacing w:line="297" w:lineRule="auto"/>
              <w:rPr>
                <w:rFonts w:ascii="Arial"/>
                <w:sz w:val="21"/>
              </w:rPr>
            </w:pPr>
          </w:p>
          <w:p w14:paraId="335DE6C1">
            <w:pPr>
              <w:spacing w:line="297" w:lineRule="auto"/>
              <w:rPr>
                <w:rFonts w:ascii="Arial"/>
                <w:sz w:val="21"/>
              </w:rPr>
            </w:pPr>
          </w:p>
          <w:p w14:paraId="423C1EAF">
            <w:pPr>
              <w:spacing w:line="298" w:lineRule="auto"/>
              <w:rPr>
                <w:rFonts w:ascii="Arial"/>
                <w:sz w:val="21"/>
              </w:rPr>
            </w:pPr>
          </w:p>
          <w:p w14:paraId="3B6AA526">
            <w:pPr>
              <w:pStyle w:val="6"/>
              <w:spacing w:before="78" w:line="236" w:lineRule="auto"/>
              <w:ind w:left="368"/>
            </w:pPr>
            <w:r>
              <w:rPr>
                <w:spacing w:val="-5"/>
              </w:rPr>
              <w:t>6.2.1</w:t>
            </w:r>
          </w:p>
        </w:tc>
        <w:tc>
          <w:tcPr>
            <w:tcW w:w="2023" w:type="dxa"/>
            <w:vAlign w:val="top"/>
          </w:tcPr>
          <w:p w14:paraId="1E9BE5D0">
            <w:pPr>
              <w:spacing w:line="265" w:lineRule="auto"/>
              <w:rPr>
                <w:rFonts w:ascii="Arial"/>
                <w:sz w:val="21"/>
                <w:highlight w:val="none"/>
              </w:rPr>
            </w:pPr>
          </w:p>
          <w:p w14:paraId="7E05CE18">
            <w:pPr>
              <w:spacing w:line="265" w:lineRule="auto"/>
              <w:rPr>
                <w:rFonts w:ascii="Arial"/>
                <w:sz w:val="21"/>
                <w:highlight w:val="none"/>
              </w:rPr>
            </w:pPr>
          </w:p>
          <w:p w14:paraId="774F5F98">
            <w:pPr>
              <w:spacing w:line="265" w:lineRule="auto"/>
              <w:rPr>
                <w:rFonts w:ascii="Arial"/>
                <w:sz w:val="21"/>
                <w:highlight w:val="none"/>
              </w:rPr>
            </w:pPr>
          </w:p>
          <w:p w14:paraId="01311BED">
            <w:pPr>
              <w:pStyle w:val="6"/>
              <w:spacing w:before="78" w:line="218" w:lineRule="auto"/>
              <w:ind w:left="386"/>
              <w:rPr>
                <w:highlight w:val="none"/>
              </w:rPr>
            </w:pPr>
            <w:r>
              <w:rPr>
                <w:spacing w:val="-6"/>
                <w:highlight w:val="none"/>
              </w:rPr>
              <w:t>评标委员会的</w:t>
            </w:r>
          </w:p>
          <w:p w14:paraId="118B3E2F">
            <w:pPr>
              <w:pStyle w:val="6"/>
              <w:spacing w:before="258" w:line="220" w:lineRule="auto"/>
              <w:ind w:left="854"/>
              <w:rPr>
                <w:highlight w:val="none"/>
              </w:rPr>
            </w:pPr>
            <w:r>
              <w:rPr>
                <w:spacing w:val="-9"/>
                <w:highlight w:val="none"/>
              </w:rPr>
              <w:t>组成</w:t>
            </w:r>
          </w:p>
        </w:tc>
        <w:tc>
          <w:tcPr>
            <w:tcW w:w="7327" w:type="dxa"/>
            <w:vAlign w:val="top"/>
          </w:tcPr>
          <w:p w14:paraId="6FFD4B64">
            <w:pPr>
              <w:pStyle w:val="6"/>
              <w:spacing w:before="158" w:line="309" w:lineRule="auto"/>
              <w:ind w:left="164" w:right="61" w:hanging="3"/>
              <w:rPr>
                <w:highlight w:val="none"/>
              </w:rPr>
            </w:pPr>
            <w:r>
              <w:rPr>
                <w:spacing w:val="-3"/>
                <w:highlight w:val="none"/>
              </w:rPr>
              <w:t>（1）评标委员会构成:由采购人代表和有关技术</w:t>
            </w:r>
            <w:r>
              <w:rPr>
                <w:spacing w:val="-4"/>
                <w:highlight w:val="none"/>
              </w:rPr>
              <w:t>、经济专家组成，成</w:t>
            </w:r>
            <w:r>
              <w:rPr>
                <w:highlight w:val="none"/>
              </w:rPr>
              <w:t xml:space="preserve"> </w:t>
            </w:r>
            <w:r>
              <w:rPr>
                <w:spacing w:val="-3"/>
                <w:highlight w:val="none"/>
              </w:rPr>
              <w:t>员人数为5人（含）以上单数。其中经济、技术方面的专家不得少于</w:t>
            </w:r>
            <w:r>
              <w:rPr>
                <w:spacing w:val="12"/>
                <w:highlight w:val="none"/>
              </w:rPr>
              <w:t xml:space="preserve"> </w:t>
            </w:r>
            <w:r>
              <w:rPr>
                <w:spacing w:val="-5"/>
                <w:highlight w:val="none"/>
              </w:rPr>
              <w:t>成员总数的2/3。</w:t>
            </w:r>
          </w:p>
          <w:p w14:paraId="39FA9C3B">
            <w:pPr>
              <w:pStyle w:val="6"/>
              <w:spacing w:before="175" w:line="286" w:lineRule="auto"/>
              <w:ind w:left="160" w:right="36"/>
              <w:rPr>
                <w:highlight w:val="none"/>
              </w:rPr>
            </w:pPr>
            <w:r>
              <w:rPr>
                <w:spacing w:val="-3"/>
                <w:highlight w:val="none"/>
              </w:rPr>
              <w:t>（2）采购人代表</w:t>
            </w:r>
            <w:r>
              <w:rPr>
                <w:rFonts w:hint="eastAsia"/>
                <w:spacing w:val="-3"/>
                <w:highlight w:val="none"/>
                <w:lang w:val="en-US" w:eastAsia="zh-CN"/>
              </w:rPr>
              <w:t>0</w:t>
            </w:r>
            <w:r>
              <w:rPr>
                <w:spacing w:val="-3"/>
                <w:highlight w:val="none"/>
              </w:rPr>
              <w:t>人，相关专业专家从贵州省综合评标专家库中随机</w:t>
            </w:r>
            <w:r>
              <w:rPr>
                <w:spacing w:val="16"/>
                <w:highlight w:val="none"/>
              </w:rPr>
              <w:t xml:space="preserve"> </w:t>
            </w:r>
            <w:r>
              <w:rPr>
                <w:spacing w:val="-8"/>
                <w:highlight w:val="none"/>
              </w:rPr>
              <w:t>抽取</w:t>
            </w:r>
            <w:r>
              <w:rPr>
                <w:rFonts w:hint="eastAsia"/>
                <w:spacing w:val="-8"/>
                <w:highlight w:val="none"/>
                <w:lang w:val="en-US" w:eastAsia="zh-CN"/>
              </w:rPr>
              <w:t>5</w:t>
            </w:r>
            <w:r>
              <w:rPr>
                <w:spacing w:val="-8"/>
                <w:highlight w:val="none"/>
              </w:rPr>
              <w:t>人确定。</w:t>
            </w:r>
          </w:p>
        </w:tc>
      </w:tr>
      <w:tr w14:paraId="7CECF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533" w:type="dxa"/>
            <w:gridSpan w:val="3"/>
            <w:vAlign w:val="top"/>
          </w:tcPr>
          <w:p w14:paraId="6C8D0479">
            <w:pPr>
              <w:pStyle w:val="6"/>
              <w:spacing w:before="101" w:line="217" w:lineRule="auto"/>
              <w:ind w:left="184"/>
            </w:pPr>
            <w:r>
              <w:rPr>
                <w:spacing w:val="-7"/>
              </w:rPr>
              <w:t>10．需要补充的其他内容</w:t>
            </w:r>
          </w:p>
        </w:tc>
      </w:tr>
      <w:tr w14:paraId="05EDB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183" w:type="dxa"/>
            <w:vMerge w:val="restart"/>
            <w:tcBorders>
              <w:bottom w:val="nil"/>
            </w:tcBorders>
            <w:vAlign w:val="top"/>
          </w:tcPr>
          <w:p w14:paraId="3AE46D9B">
            <w:pPr>
              <w:spacing w:line="248" w:lineRule="auto"/>
              <w:rPr>
                <w:rFonts w:ascii="Arial"/>
                <w:sz w:val="21"/>
              </w:rPr>
            </w:pPr>
          </w:p>
          <w:p w14:paraId="2C86F660">
            <w:pPr>
              <w:spacing w:line="248" w:lineRule="auto"/>
              <w:rPr>
                <w:rFonts w:ascii="Arial"/>
                <w:sz w:val="21"/>
              </w:rPr>
            </w:pPr>
          </w:p>
          <w:p w14:paraId="510C98FC">
            <w:pPr>
              <w:spacing w:line="248" w:lineRule="auto"/>
              <w:rPr>
                <w:rFonts w:ascii="Arial"/>
                <w:sz w:val="21"/>
              </w:rPr>
            </w:pPr>
          </w:p>
          <w:p w14:paraId="40D2951B">
            <w:pPr>
              <w:spacing w:line="249" w:lineRule="auto"/>
              <w:rPr>
                <w:rFonts w:ascii="Arial"/>
                <w:sz w:val="21"/>
              </w:rPr>
            </w:pPr>
          </w:p>
          <w:p w14:paraId="2990EE8F">
            <w:pPr>
              <w:spacing w:line="249" w:lineRule="auto"/>
              <w:rPr>
                <w:rFonts w:ascii="Arial"/>
                <w:sz w:val="21"/>
              </w:rPr>
            </w:pPr>
          </w:p>
          <w:p w14:paraId="0C35E665">
            <w:pPr>
              <w:spacing w:line="249" w:lineRule="auto"/>
              <w:rPr>
                <w:rFonts w:ascii="Arial"/>
                <w:sz w:val="21"/>
              </w:rPr>
            </w:pPr>
          </w:p>
          <w:p w14:paraId="77BAFB2C">
            <w:pPr>
              <w:spacing w:line="249" w:lineRule="auto"/>
              <w:rPr>
                <w:rFonts w:ascii="Arial"/>
                <w:sz w:val="21"/>
              </w:rPr>
            </w:pPr>
          </w:p>
          <w:p w14:paraId="003C131B">
            <w:pPr>
              <w:pStyle w:val="6"/>
              <w:spacing w:before="78" w:line="236" w:lineRule="auto"/>
              <w:ind w:left="398"/>
            </w:pPr>
            <w:r>
              <w:rPr>
                <w:spacing w:val="-10"/>
              </w:rPr>
              <w:t>10.1</w:t>
            </w:r>
          </w:p>
        </w:tc>
        <w:tc>
          <w:tcPr>
            <w:tcW w:w="2023" w:type="dxa"/>
            <w:vAlign w:val="top"/>
          </w:tcPr>
          <w:p w14:paraId="67265CF3">
            <w:pPr>
              <w:pStyle w:val="6"/>
              <w:spacing w:before="119" w:line="217" w:lineRule="auto"/>
              <w:ind w:left="387"/>
            </w:pPr>
            <w:r>
              <w:rPr>
                <w:spacing w:val="-7"/>
              </w:rPr>
              <w:t>采购文件发售</w:t>
            </w:r>
          </w:p>
          <w:p w14:paraId="116D1CDC">
            <w:pPr>
              <w:pStyle w:val="6"/>
              <w:spacing w:before="260" w:line="219" w:lineRule="auto"/>
              <w:ind w:left="873"/>
            </w:pPr>
            <w:r>
              <w:rPr>
                <w:spacing w:val="-10"/>
              </w:rPr>
              <w:t>时间</w:t>
            </w:r>
          </w:p>
        </w:tc>
        <w:tc>
          <w:tcPr>
            <w:tcW w:w="7327" w:type="dxa"/>
            <w:vAlign w:val="top"/>
          </w:tcPr>
          <w:p w14:paraId="30B7472C">
            <w:pPr>
              <w:spacing w:line="361" w:lineRule="auto"/>
              <w:rPr>
                <w:rFonts w:ascii="Arial"/>
                <w:sz w:val="21"/>
              </w:rPr>
            </w:pPr>
          </w:p>
          <w:p w14:paraId="7B4EBA4D">
            <w:pPr>
              <w:pStyle w:val="6"/>
              <w:spacing w:before="78" w:line="216" w:lineRule="auto"/>
              <w:ind w:left="235"/>
            </w:pPr>
            <w:r>
              <w:rPr>
                <w:spacing w:val="-7"/>
              </w:rPr>
              <w:t>以贵州省政府采购网和遵义市公共资源交易中心网</w:t>
            </w:r>
            <w:r>
              <w:rPr>
                <w:spacing w:val="-8"/>
              </w:rPr>
              <w:t>发布为准。</w:t>
            </w:r>
          </w:p>
        </w:tc>
      </w:tr>
      <w:tr w14:paraId="4D60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1" w:hRule="atLeast"/>
        </w:trPr>
        <w:tc>
          <w:tcPr>
            <w:tcW w:w="1183" w:type="dxa"/>
            <w:vMerge w:val="continue"/>
            <w:tcBorders>
              <w:top w:val="nil"/>
            </w:tcBorders>
            <w:vAlign w:val="top"/>
          </w:tcPr>
          <w:p w14:paraId="3EB5BCCE">
            <w:pPr>
              <w:rPr>
                <w:rFonts w:ascii="Arial"/>
                <w:sz w:val="21"/>
              </w:rPr>
            </w:pPr>
          </w:p>
        </w:tc>
        <w:tc>
          <w:tcPr>
            <w:tcW w:w="2023" w:type="dxa"/>
            <w:vAlign w:val="top"/>
          </w:tcPr>
          <w:p w14:paraId="439A2151">
            <w:pPr>
              <w:spacing w:line="286" w:lineRule="auto"/>
              <w:rPr>
                <w:rFonts w:ascii="Arial"/>
                <w:sz w:val="21"/>
              </w:rPr>
            </w:pPr>
          </w:p>
          <w:p w14:paraId="47568A41">
            <w:pPr>
              <w:spacing w:line="286" w:lineRule="auto"/>
              <w:rPr>
                <w:rFonts w:ascii="Arial"/>
                <w:sz w:val="21"/>
              </w:rPr>
            </w:pPr>
          </w:p>
          <w:p w14:paraId="02925ED6">
            <w:pPr>
              <w:spacing w:line="286" w:lineRule="auto"/>
              <w:rPr>
                <w:rFonts w:ascii="Arial"/>
                <w:sz w:val="21"/>
              </w:rPr>
            </w:pPr>
          </w:p>
          <w:p w14:paraId="1E2D2AEB">
            <w:pPr>
              <w:spacing w:line="287" w:lineRule="auto"/>
              <w:rPr>
                <w:rFonts w:ascii="Arial"/>
                <w:sz w:val="21"/>
              </w:rPr>
            </w:pPr>
          </w:p>
          <w:p w14:paraId="1485ADF8">
            <w:pPr>
              <w:pStyle w:val="6"/>
              <w:spacing w:before="78" w:line="218" w:lineRule="auto"/>
              <w:ind w:left="392"/>
            </w:pPr>
            <w:r>
              <w:rPr>
                <w:spacing w:val="-7"/>
              </w:rPr>
              <w:t>最高投标限价</w:t>
            </w:r>
          </w:p>
        </w:tc>
        <w:tc>
          <w:tcPr>
            <w:tcW w:w="7327" w:type="dxa"/>
            <w:vAlign w:val="top"/>
          </w:tcPr>
          <w:p w14:paraId="2D165AB7">
            <w:pPr>
              <w:pStyle w:val="6"/>
              <w:spacing w:before="160" w:line="355" w:lineRule="auto"/>
              <w:ind w:left="33" w:right="69" w:hanging="18"/>
            </w:pPr>
            <w:r>
              <w:rPr>
                <w:spacing w:val="-2"/>
              </w:rPr>
              <w:t>本项目最高投标限价：</w:t>
            </w:r>
            <w:r>
              <w:rPr>
                <w:rFonts w:hint="eastAsia"/>
                <w:spacing w:val="-2"/>
              </w:rPr>
              <w:t>玖拾万元整</w:t>
            </w:r>
            <w:r>
              <w:rPr>
                <w:spacing w:val="-2"/>
              </w:rPr>
              <w:t>每年（</w:t>
            </w:r>
            <w:r>
              <w:rPr>
                <w:rFonts w:hint="eastAsia"/>
                <w:spacing w:val="-2"/>
                <w:lang w:val="en-US" w:eastAsia="zh-CN"/>
              </w:rPr>
              <w:t>900000</w:t>
            </w:r>
            <w:r>
              <w:rPr>
                <w:spacing w:val="-3"/>
              </w:rPr>
              <w:t>.00元/年</w:t>
            </w:r>
            <w:r>
              <w:t xml:space="preserve"> )</w:t>
            </w:r>
          </w:p>
          <w:p w14:paraId="13B17D72">
            <w:pPr>
              <w:pStyle w:val="6"/>
              <w:spacing w:before="1" w:line="320" w:lineRule="auto"/>
              <w:ind w:left="14" w:right="179" w:firstLine="6"/>
            </w:pPr>
            <w:r>
              <w:rPr>
                <w:spacing w:val="-3"/>
              </w:rPr>
              <w:t>注：供应商的报价明显低于其他通过符合性审查供应商的报价，有可能影响服务质量或者不能诚信履约的，应当要求其在评标现场合理的时间内提供书面说明，必要时提交相关证明材料；供应商不能证明其</w:t>
            </w:r>
            <w:r>
              <w:rPr>
                <w:spacing w:val="-4"/>
              </w:rPr>
              <w:t>报价合理性的，评标委员会应当将其作为无效投标处理。</w:t>
            </w:r>
          </w:p>
        </w:tc>
      </w:tr>
      <w:tr w14:paraId="19CF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7" w:hRule="atLeast"/>
        </w:trPr>
        <w:tc>
          <w:tcPr>
            <w:tcW w:w="1183" w:type="dxa"/>
            <w:tcBorders>
              <w:bottom w:val="nil"/>
            </w:tcBorders>
            <w:vAlign w:val="top"/>
          </w:tcPr>
          <w:p w14:paraId="33C4CD8F">
            <w:pPr>
              <w:spacing w:line="261" w:lineRule="auto"/>
              <w:rPr>
                <w:rFonts w:ascii="Arial"/>
                <w:sz w:val="21"/>
              </w:rPr>
            </w:pPr>
          </w:p>
          <w:p w14:paraId="2CFDCFC4">
            <w:pPr>
              <w:spacing w:line="261" w:lineRule="auto"/>
              <w:rPr>
                <w:rFonts w:ascii="Arial"/>
                <w:sz w:val="21"/>
              </w:rPr>
            </w:pPr>
          </w:p>
          <w:p w14:paraId="083AFB6E">
            <w:pPr>
              <w:spacing w:line="261" w:lineRule="auto"/>
              <w:rPr>
                <w:rFonts w:ascii="Arial"/>
                <w:sz w:val="21"/>
              </w:rPr>
            </w:pPr>
          </w:p>
          <w:p w14:paraId="0C68392F">
            <w:pPr>
              <w:spacing w:line="262" w:lineRule="auto"/>
              <w:rPr>
                <w:rFonts w:ascii="Arial"/>
                <w:sz w:val="21"/>
              </w:rPr>
            </w:pPr>
          </w:p>
          <w:p w14:paraId="0554F999">
            <w:pPr>
              <w:pStyle w:val="6"/>
              <w:spacing w:before="78" w:line="236" w:lineRule="auto"/>
              <w:ind w:left="398"/>
            </w:pPr>
            <w:r>
              <w:rPr>
                <w:spacing w:val="-5"/>
              </w:rPr>
              <w:t>10.2</w:t>
            </w:r>
          </w:p>
        </w:tc>
        <w:tc>
          <w:tcPr>
            <w:tcW w:w="2023" w:type="dxa"/>
            <w:vAlign w:val="top"/>
          </w:tcPr>
          <w:p w14:paraId="6EC08B58">
            <w:pPr>
              <w:spacing w:line="245" w:lineRule="auto"/>
              <w:rPr>
                <w:rFonts w:ascii="Arial"/>
                <w:sz w:val="21"/>
              </w:rPr>
            </w:pPr>
          </w:p>
          <w:p w14:paraId="25397325">
            <w:pPr>
              <w:spacing w:line="245" w:lineRule="auto"/>
              <w:rPr>
                <w:rFonts w:ascii="Arial"/>
                <w:sz w:val="21"/>
              </w:rPr>
            </w:pPr>
          </w:p>
          <w:p w14:paraId="0BE0365A">
            <w:pPr>
              <w:spacing w:line="245" w:lineRule="auto"/>
              <w:rPr>
                <w:rFonts w:ascii="Arial"/>
                <w:sz w:val="21"/>
              </w:rPr>
            </w:pPr>
          </w:p>
          <w:p w14:paraId="159039A5">
            <w:pPr>
              <w:spacing w:line="246" w:lineRule="auto"/>
              <w:rPr>
                <w:rFonts w:ascii="Arial"/>
                <w:sz w:val="21"/>
              </w:rPr>
            </w:pPr>
          </w:p>
          <w:p w14:paraId="00FB5921">
            <w:pPr>
              <w:pStyle w:val="6"/>
              <w:spacing w:before="78" w:line="356" w:lineRule="auto"/>
              <w:ind w:left="742" w:right="109" w:hanging="469"/>
            </w:pPr>
            <w:r>
              <w:rPr>
                <w:spacing w:val="-7"/>
              </w:rPr>
              <w:t>供应商代表出席</w:t>
            </w:r>
            <w:r>
              <w:rPr>
                <w:spacing w:val="2"/>
              </w:rPr>
              <w:t xml:space="preserve"> </w:t>
            </w:r>
            <w:r>
              <w:rPr>
                <w:spacing w:val="-8"/>
              </w:rPr>
              <w:t>开标会</w:t>
            </w:r>
          </w:p>
        </w:tc>
        <w:tc>
          <w:tcPr>
            <w:tcW w:w="7327" w:type="dxa"/>
            <w:vAlign w:val="top"/>
          </w:tcPr>
          <w:p w14:paraId="0609E350">
            <w:pPr>
              <w:pStyle w:val="6"/>
              <w:spacing w:before="163" w:line="354" w:lineRule="auto"/>
              <w:ind w:left="160" w:right="1"/>
            </w:pPr>
            <w:r>
              <w:rPr>
                <w:spacing w:val="1"/>
              </w:rPr>
              <w:t>现场投标：供应商的法定代表人或其委托代理人参加开标会时需向</w:t>
            </w:r>
            <w:r>
              <w:rPr>
                <w:spacing w:val="5"/>
              </w:rPr>
              <w:t xml:space="preserve">  </w:t>
            </w:r>
            <w:r>
              <w:rPr>
                <w:spacing w:val="-2"/>
              </w:rPr>
              <w:t>采购人提交相应身份证明文件；法定代表人参加开标会议的应出示法</w:t>
            </w:r>
            <w:r>
              <w:rPr>
                <w:spacing w:val="18"/>
              </w:rPr>
              <w:t xml:space="preserve"> </w:t>
            </w:r>
            <w:r>
              <w:rPr>
                <w:spacing w:val="-2"/>
              </w:rPr>
              <w:t>定代表人身份证明和法定代表人身份证原件；委托代理人参加开标会</w:t>
            </w:r>
            <w:r>
              <w:rPr>
                <w:spacing w:val="14"/>
              </w:rPr>
              <w:t xml:space="preserve"> </w:t>
            </w:r>
            <w:r>
              <w:rPr>
                <w:spacing w:val="-3"/>
              </w:rPr>
              <w:t>议的出示授权委托书原件和被授权人身份证原件。</w:t>
            </w:r>
          </w:p>
          <w:p w14:paraId="7BC6E005">
            <w:pPr>
              <w:pStyle w:val="6"/>
              <w:spacing w:before="1" w:line="215" w:lineRule="auto"/>
              <w:ind w:left="163"/>
            </w:pPr>
            <w:r>
              <w:rPr>
                <w:spacing w:val="-9"/>
              </w:rPr>
              <w:t>选择远程投标、不见面开标：相应证明材料上传至</w:t>
            </w:r>
            <w:r>
              <w:rPr>
                <w:spacing w:val="-10"/>
              </w:rPr>
              <w:t>交易中心系统。</w:t>
            </w:r>
          </w:p>
        </w:tc>
      </w:tr>
    </w:tbl>
    <w:p w14:paraId="1CD70D86">
      <w:pPr>
        <w:rPr>
          <w:rFonts w:ascii="Arial"/>
          <w:sz w:val="21"/>
        </w:rPr>
      </w:pPr>
    </w:p>
    <w:tbl>
      <w:tblPr>
        <w:tblStyle w:val="7"/>
        <w:tblW w:w="1053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023"/>
        <w:gridCol w:w="7327"/>
      </w:tblGrid>
      <w:tr w14:paraId="3D14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183" w:type="dxa"/>
            <w:vMerge w:val="restart"/>
            <w:tcBorders>
              <w:top w:val="nil"/>
              <w:bottom w:val="nil"/>
            </w:tcBorders>
            <w:vAlign w:val="top"/>
          </w:tcPr>
          <w:p w14:paraId="1EAB2F1A">
            <w:pPr>
              <w:rPr>
                <w:rFonts w:ascii="Arial"/>
                <w:sz w:val="21"/>
              </w:rPr>
            </w:pPr>
          </w:p>
        </w:tc>
        <w:tc>
          <w:tcPr>
            <w:tcW w:w="2023" w:type="dxa"/>
            <w:vAlign w:val="top"/>
          </w:tcPr>
          <w:p w14:paraId="3E9895E1">
            <w:pPr>
              <w:pStyle w:val="6"/>
              <w:spacing w:before="310" w:line="218" w:lineRule="auto"/>
              <w:ind w:left="606"/>
            </w:pPr>
            <w:r>
              <w:rPr>
                <w:spacing w:val="-19"/>
              </w:rPr>
              <w:t>中标公告</w:t>
            </w:r>
          </w:p>
        </w:tc>
        <w:tc>
          <w:tcPr>
            <w:tcW w:w="7327" w:type="dxa"/>
            <w:vAlign w:val="top"/>
          </w:tcPr>
          <w:p w14:paraId="376908BD">
            <w:pPr>
              <w:pStyle w:val="6"/>
              <w:spacing w:before="246" w:line="289" w:lineRule="auto"/>
              <w:ind w:left="227" w:right="57" w:firstLine="29"/>
            </w:pPr>
            <w:r>
              <w:rPr>
                <w:spacing w:val="-3"/>
              </w:rPr>
              <w:t>中标公告期限为1个工作日，采购人确定中标供应商后在贵州省政府</w:t>
            </w:r>
            <w:r>
              <w:rPr>
                <w:spacing w:val="17"/>
              </w:rPr>
              <w:t xml:space="preserve"> </w:t>
            </w:r>
            <w:r>
              <w:rPr>
                <w:spacing w:val="-2"/>
              </w:rPr>
              <w:t>采购网、全国公共资源交易平台（贵州省.遵义市）进行公告。</w:t>
            </w:r>
          </w:p>
        </w:tc>
      </w:tr>
      <w:tr w14:paraId="7ED23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1183" w:type="dxa"/>
            <w:vMerge w:val="continue"/>
            <w:tcBorders>
              <w:top w:val="nil"/>
              <w:bottom w:val="nil"/>
            </w:tcBorders>
            <w:vAlign w:val="top"/>
          </w:tcPr>
          <w:p w14:paraId="282CB9D6">
            <w:pPr>
              <w:rPr>
                <w:rFonts w:ascii="Arial"/>
                <w:sz w:val="21"/>
              </w:rPr>
            </w:pPr>
          </w:p>
        </w:tc>
        <w:tc>
          <w:tcPr>
            <w:tcW w:w="2023" w:type="dxa"/>
            <w:vAlign w:val="top"/>
          </w:tcPr>
          <w:p w14:paraId="0146B34A">
            <w:pPr>
              <w:spacing w:line="260" w:lineRule="auto"/>
              <w:rPr>
                <w:rFonts w:ascii="Arial"/>
                <w:sz w:val="21"/>
              </w:rPr>
            </w:pPr>
          </w:p>
          <w:p w14:paraId="67D6739A">
            <w:pPr>
              <w:spacing w:line="260" w:lineRule="auto"/>
              <w:rPr>
                <w:rFonts w:ascii="Arial"/>
                <w:sz w:val="21"/>
              </w:rPr>
            </w:pPr>
          </w:p>
          <w:p w14:paraId="0E75B1A9">
            <w:pPr>
              <w:spacing w:line="261" w:lineRule="auto"/>
              <w:rPr>
                <w:rFonts w:ascii="Arial"/>
                <w:sz w:val="21"/>
              </w:rPr>
            </w:pPr>
          </w:p>
          <w:p w14:paraId="29538E94">
            <w:pPr>
              <w:pStyle w:val="6"/>
              <w:spacing w:before="78" w:line="218" w:lineRule="auto"/>
              <w:ind w:left="558"/>
            </w:pPr>
            <w:r>
              <w:rPr>
                <w:spacing w:val="-8"/>
              </w:rPr>
              <w:t>知识产权</w:t>
            </w:r>
          </w:p>
        </w:tc>
        <w:tc>
          <w:tcPr>
            <w:tcW w:w="7327" w:type="dxa"/>
            <w:vAlign w:val="top"/>
          </w:tcPr>
          <w:p w14:paraId="17CCE7AD">
            <w:pPr>
              <w:pStyle w:val="6"/>
              <w:spacing w:before="160" w:line="332" w:lineRule="auto"/>
              <w:ind w:left="164" w:right="157" w:hanging="4"/>
              <w:jc w:val="both"/>
            </w:pPr>
            <w:r>
              <w:rPr>
                <w:spacing w:val="1"/>
              </w:rPr>
              <w:t>构成本采购文件各个组成部分的文件，未经采购人书面同意，供应</w:t>
            </w:r>
            <w:r>
              <w:rPr>
                <w:spacing w:val="13"/>
              </w:rPr>
              <w:t xml:space="preserve"> </w:t>
            </w:r>
            <w:r>
              <w:rPr>
                <w:spacing w:val="1"/>
              </w:rPr>
              <w:t>商不得擅自复印和用于非本采购项目所需的其他目的。采购人全部</w:t>
            </w:r>
            <w:r>
              <w:rPr>
                <w:spacing w:val="9"/>
              </w:rPr>
              <w:t xml:space="preserve"> </w:t>
            </w:r>
            <w:r>
              <w:rPr>
                <w:spacing w:val="1"/>
              </w:rPr>
              <w:t>或者部分使用未中标供应商投标文件中的技术成果或技术方案时，</w:t>
            </w:r>
            <w:r>
              <w:rPr>
                <w:spacing w:val="4"/>
              </w:rPr>
              <w:t xml:space="preserve"> </w:t>
            </w:r>
            <w:r>
              <w:t>需征得其书面同意，并不得擅自复印或提供给第三人。</w:t>
            </w:r>
          </w:p>
        </w:tc>
      </w:tr>
      <w:tr w14:paraId="449AF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1183" w:type="dxa"/>
            <w:vMerge w:val="continue"/>
            <w:tcBorders>
              <w:top w:val="nil"/>
              <w:bottom w:val="nil"/>
            </w:tcBorders>
            <w:vAlign w:val="top"/>
          </w:tcPr>
          <w:p w14:paraId="502D11CB">
            <w:pPr>
              <w:rPr>
                <w:rFonts w:ascii="Arial"/>
                <w:sz w:val="21"/>
              </w:rPr>
            </w:pPr>
          </w:p>
        </w:tc>
        <w:tc>
          <w:tcPr>
            <w:tcW w:w="2023" w:type="dxa"/>
            <w:vAlign w:val="top"/>
          </w:tcPr>
          <w:p w14:paraId="3412AC35">
            <w:pPr>
              <w:spacing w:line="384" w:lineRule="auto"/>
              <w:rPr>
                <w:rFonts w:ascii="Arial"/>
                <w:sz w:val="21"/>
              </w:rPr>
            </w:pPr>
          </w:p>
          <w:p w14:paraId="745F8678">
            <w:pPr>
              <w:pStyle w:val="6"/>
              <w:spacing w:before="78" w:line="354" w:lineRule="auto"/>
              <w:ind w:left="873" w:right="116" w:hanging="574"/>
            </w:pPr>
            <w:r>
              <w:rPr>
                <w:spacing w:val="-12"/>
              </w:rPr>
              <w:t>重新招标的其他</w:t>
            </w:r>
            <w:r>
              <w:rPr>
                <w:spacing w:val="4"/>
              </w:rPr>
              <w:t xml:space="preserve"> </w:t>
            </w:r>
            <w:r>
              <w:rPr>
                <w:spacing w:val="-8"/>
              </w:rPr>
              <w:t>情形</w:t>
            </w:r>
          </w:p>
        </w:tc>
        <w:tc>
          <w:tcPr>
            <w:tcW w:w="7327" w:type="dxa"/>
            <w:vAlign w:val="top"/>
          </w:tcPr>
          <w:p w14:paraId="4C821796">
            <w:pPr>
              <w:pStyle w:val="6"/>
              <w:spacing w:before="118" w:line="343" w:lineRule="auto"/>
              <w:ind w:left="184" w:right="309" w:firstLine="9"/>
              <w:jc w:val="both"/>
            </w:pPr>
            <w:r>
              <w:rPr>
                <w:spacing w:val="-5"/>
              </w:rPr>
              <w:t>除供应商须知正文第8条规定的情形外，除非已经产生中标候选人,</w:t>
            </w:r>
            <w:r>
              <w:rPr>
                <w:spacing w:val="3"/>
              </w:rPr>
              <w:t xml:space="preserve"> </w:t>
            </w:r>
            <w:r>
              <w:rPr>
                <w:spacing w:val="-5"/>
              </w:rPr>
              <w:t>在投标有效期内同意延长投标有效期的供应商少于三个的，采购人</w:t>
            </w:r>
            <w:r>
              <w:rPr>
                <w:spacing w:val="12"/>
              </w:rPr>
              <w:t xml:space="preserve"> </w:t>
            </w:r>
            <w:r>
              <w:rPr>
                <w:spacing w:val="-6"/>
              </w:rPr>
              <w:t>人应当依法重新招标。</w:t>
            </w:r>
          </w:p>
        </w:tc>
      </w:tr>
      <w:tr w14:paraId="5F130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83" w:type="dxa"/>
            <w:vMerge w:val="continue"/>
            <w:tcBorders>
              <w:top w:val="nil"/>
              <w:bottom w:val="nil"/>
            </w:tcBorders>
            <w:vAlign w:val="top"/>
          </w:tcPr>
          <w:p w14:paraId="29241501">
            <w:pPr>
              <w:rPr>
                <w:rFonts w:ascii="Arial"/>
                <w:sz w:val="21"/>
              </w:rPr>
            </w:pPr>
          </w:p>
        </w:tc>
        <w:tc>
          <w:tcPr>
            <w:tcW w:w="2023" w:type="dxa"/>
            <w:vAlign w:val="top"/>
          </w:tcPr>
          <w:p w14:paraId="2E91B308">
            <w:pPr>
              <w:spacing w:line="297" w:lineRule="auto"/>
              <w:rPr>
                <w:rFonts w:ascii="Arial"/>
                <w:sz w:val="21"/>
              </w:rPr>
            </w:pPr>
          </w:p>
          <w:p w14:paraId="4DAA2D9D">
            <w:pPr>
              <w:spacing w:line="297" w:lineRule="auto"/>
              <w:rPr>
                <w:rFonts w:ascii="Arial"/>
                <w:sz w:val="21"/>
              </w:rPr>
            </w:pPr>
          </w:p>
          <w:p w14:paraId="072A24B9">
            <w:pPr>
              <w:pStyle w:val="6"/>
              <w:spacing w:before="78" w:line="219" w:lineRule="auto"/>
              <w:ind w:left="800"/>
            </w:pPr>
            <w:r>
              <w:rPr>
                <w:spacing w:val="-9"/>
              </w:rPr>
              <w:t>监督</w:t>
            </w:r>
          </w:p>
        </w:tc>
        <w:tc>
          <w:tcPr>
            <w:tcW w:w="7327" w:type="dxa"/>
            <w:vAlign w:val="center"/>
          </w:tcPr>
          <w:p w14:paraId="6A1E051B">
            <w:pPr>
              <w:pStyle w:val="6"/>
              <w:spacing w:before="118" w:line="355" w:lineRule="auto"/>
              <w:ind w:left="183" w:right="310"/>
              <w:jc w:val="both"/>
            </w:pPr>
            <w:r>
              <w:rPr>
                <w:spacing w:val="-5"/>
              </w:rPr>
              <w:t>本项目的招标投标活动及其相关当事人应当接受有管辖权的财政部</w:t>
            </w:r>
            <w:r>
              <w:rPr>
                <w:spacing w:val="12"/>
              </w:rPr>
              <w:t xml:space="preserve"> </w:t>
            </w:r>
            <w:r>
              <w:rPr>
                <w:spacing w:val="-5"/>
              </w:rPr>
              <w:t>门或行政监督部门依法实施的监督。</w:t>
            </w:r>
          </w:p>
        </w:tc>
      </w:tr>
      <w:tr w14:paraId="74F7A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4" w:hRule="atLeast"/>
        </w:trPr>
        <w:tc>
          <w:tcPr>
            <w:tcW w:w="1183" w:type="dxa"/>
            <w:vMerge w:val="continue"/>
            <w:tcBorders>
              <w:top w:val="nil"/>
            </w:tcBorders>
            <w:vAlign w:val="top"/>
          </w:tcPr>
          <w:p w14:paraId="116F1EC4">
            <w:pPr>
              <w:rPr>
                <w:rFonts w:ascii="Arial"/>
                <w:sz w:val="21"/>
              </w:rPr>
            </w:pPr>
          </w:p>
        </w:tc>
        <w:tc>
          <w:tcPr>
            <w:tcW w:w="2023" w:type="dxa"/>
            <w:vAlign w:val="top"/>
          </w:tcPr>
          <w:p w14:paraId="16F23DFA">
            <w:pPr>
              <w:spacing w:line="246" w:lineRule="auto"/>
              <w:rPr>
                <w:rFonts w:ascii="Arial"/>
                <w:sz w:val="21"/>
              </w:rPr>
            </w:pPr>
          </w:p>
          <w:p w14:paraId="6E179D81">
            <w:pPr>
              <w:spacing w:line="246" w:lineRule="auto"/>
              <w:rPr>
                <w:rFonts w:ascii="Arial"/>
                <w:sz w:val="21"/>
              </w:rPr>
            </w:pPr>
          </w:p>
          <w:p w14:paraId="74A80A63">
            <w:pPr>
              <w:spacing w:line="246" w:lineRule="auto"/>
              <w:rPr>
                <w:rFonts w:ascii="Arial"/>
                <w:sz w:val="21"/>
              </w:rPr>
            </w:pPr>
          </w:p>
          <w:p w14:paraId="7B686220">
            <w:pPr>
              <w:spacing w:line="246" w:lineRule="auto"/>
              <w:rPr>
                <w:rFonts w:ascii="Arial"/>
                <w:sz w:val="21"/>
              </w:rPr>
            </w:pPr>
          </w:p>
          <w:p w14:paraId="69CE1F13">
            <w:pPr>
              <w:spacing w:line="247" w:lineRule="auto"/>
              <w:rPr>
                <w:rFonts w:ascii="Arial"/>
                <w:sz w:val="21"/>
              </w:rPr>
            </w:pPr>
          </w:p>
          <w:p w14:paraId="1E9BD6D1">
            <w:pPr>
              <w:spacing w:line="247" w:lineRule="auto"/>
              <w:rPr>
                <w:rFonts w:ascii="Arial"/>
                <w:sz w:val="21"/>
              </w:rPr>
            </w:pPr>
          </w:p>
          <w:p w14:paraId="7D5AC2F2">
            <w:pPr>
              <w:pStyle w:val="6"/>
              <w:spacing w:before="78" w:line="218" w:lineRule="auto"/>
              <w:ind w:left="673"/>
            </w:pPr>
            <w:r>
              <w:rPr>
                <w:spacing w:val="-8"/>
              </w:rPr>
              <w:t>解释权</w:t>
            </w:r>
          </w:p>
        </w:tc>
        <w:tc>
          <w:tcPr>
            <w:tcW w:w="7327" w:type="dxa"/>
            <w:vAlign w:val="top"/>
          </w:tcPr>
          <w:p w14:paraId="57436FEA">
            <w:pPr>
              <w:pStyle w:val="6"/>
              <w:spacing w:before="117" w:line="348" w:lineRule="auto"/>
              <w:ind w:left="158" w:right="233" w:firstLine="1"/>
              <w:jc w:val="both"/>
            </w:pPr>
            <w:r>
              <w:rPr>
                <w:spacing w:val="-1"/>
              </w:rPr>
              <w:t>构成本采购文件的各个组成文件应互为解释，互为说</w:t>
            </w:r>
            <w:r>
              <w:rPr>
                <w:spacing w:val="-2"/>
              </w:rPr>
              <w:t>明；如有不明</w:t>
            </w:r>
            <w:r>
              <w:t xml:space="preserve"> </w:t>
            </w:r>
            <w:r>
              <w:rPr>
                <w:spacing w:val="-1"/>
              </w:rPr>
              <w:t>确或不一致，构成合同文件组成内容的；除采购文件中有</w:t>
            </w:r>
            <w:r>
              <w:rPr>
                <w:spacing w:val="-2"/>
              </w:rPr>
              <w:t>特别规定</w:t>
            </w:r>
            <w:r>
              <w:t xml:space="preserve"> </w:t>
            </w:r>
            <w:r>
              <w:rPr>
                <w:spacing w:val="-1"/>
              </w:rPr>
              <w:t>外，按招标公告、供应商须知、评审办法、投标文件</w:t>
            </w:r>
            <w:r>
              <w:rPr>
                <w:spacing w:val="-2"/>
              </w:rPr>
              <w:t>格式的先后顺</w:t>
            </w:r>
            <w:r>
              <w:t xml:space="preserve"> </w:t>
            </w:r>
            <w:r>
              <w:rPr>
                <w:spacing w:val="-2"/>
              </w:rPr>
              <w:t>序解释；同一组成文件中就同一事项的规定或约定不一致的，</w:t>
            </w:r>
            <w:r>
              <w:rPr>
                <w:spacing w:val="-3"/>
              </w:rPr>
              <w:t>以编</w:t>
            </w:r>
            <w:r>
              <w:t xml:space="preserve"> </w:t>
            </w:r>
            <w:r>
              <w:rPr>
                <w:spacing w:val="-1"/>
              </w:rPr>
              <w:t>排顺序在后者为准；同一组成文件不同版本之间有不一致的，</w:t>
            </w:r>
            <w:r>
              <w:rPr>
                <w:spacing w:val="-2"/>
              </w:rPr>
              <w:t>以形</w:t>
            </w:r>
            <w:r>
              <w:t xml:space="preserve"> </w:t>
            </w:r>
            <w:r>
              <w:rPr>
                <w:spacing w:val="-2"/>
              </w:rPr>
              <w:t>成时间在后者为准。按本款前述规定仍不能</w:t>
            </w:r>
            <w:r>
              <w:rPr>
                <w:spacing w:val="-3"/>
              </w:rPr>
              <w:t>形成结论的，由采购人</w:t>
            </w:r>
            <w:r>
              <w:t xml:space="preserve"> </w:t>
            </w:r>
            <w:r>
              <w:rPr>
                <w:spacing w:val="-6"/>
              </w:rPr>
              <w:t>负责解释。</w:t>
            </w:r>
          </w:p>
        </w:tc>
      </w:tr>
      <w:tr w14:paraId="7BB2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183" w:type="dxa"/>
            <w:vAlign w:val="top"/>
          </w:tcPr>
          <w:p w14:paraId="7C76748C">
            <w:pPr>
              <w:spacing w:line="353" w:lineRule="auto"/>
              <w:rPr>
                <w:rFonts w:ascii="Arial"/>
                <w:sz w:val="21"/>
              </w:rPr>
            </w:pPr>
          </w:p>
          <w:p w14:paraId="7A4E52C2">
            <w:pPr>
              <w:pStyle w:val="6"/>
              <w:spacing w:before="79" w:line="236" w:lineRule="auto"/>
              <w:ind w:left="388"/>
            </w:pPr>
            <w:r>
              <w:rPr>
                <w:spacing w:val="-11"/>
              </w:rPr>
              <w:t>10.3</w:t>
            </w:r>
          </w:p>
        </w:tc>
        <w:tc>
          <w:tcPr>
            <w:tcW w:w="2023" w:type="dxa"/>
            <w:vAlign w:val="top"/>
          </w:tcPr>
          <w:p w14:paraId="30AA4523">
            <w:pPr>
              <w:spacing w:line="370" w:lineRule="auto"/>
              <w:rPr>
                <w:rFonts w:ascii="Arial"/>
                <w:sz w:val="21"/>
              </w:rPr>
            </w:pPr>
          </w:p>
          <w:p w14:paraId="1FC912B6">
            <w:pPr>
              <w:pStyle w:val="6"/>
              <w:spacing w:before="78" w:line="218" w:lineRule="auto"/>
              <w:ind w:left="419"/>
            </w:pPr>
            <w:r>
              <w:rPr>
                <w:spacing w:val="-9"/>
              </w:rPr>
              <w:t>代理服务费</w:t>
            </w:r>
          </w:p>
        </w:tc>
        <w:tc>
          <w:tcPr>
            <w:tcW w:w="7327" w:type="dxa"/>
            <w:vAlign w:val="top"/>
          </w:tcPr>
          <w:p w14:paraId="761A49E2">
            <w:pPr>
              <w:pStyle w:val="6"/>
              <w:spacing w:before="117" w:line="348" w:lineRule="auto"/>
              <w:ind w:left="158" w:right="233" w:firstLine="1"/>
              <w:jc w:val="both"/>
              <w:rPr>
                <w:rFonts w:hint="eastAsia"/>
                <w:spacing w:val="-2"/>
                <w:lang w:val="en-US" w:eastAsia="zh-CN"/>
              </w:rPr>
            </w:pPr>
            <w:r>
              <w:rPr>
                <w:rFonts w:hint="eastAsia"/>
                <w:spacing w:val="-2"/>
              </w:rPr>
              <w:t>参照《招标代理服务收费管理暂行办法》(计价格[2002]1980号)规定的收费标准</w:t>
            </w:r>
            <w:r>
              <w:rPr>
                <w:rFonts w:hint="eastAsia"/>
                <w:spacing w:val="-2"/>
                <w:lang w:val="en-US" w:eastAsia="zh-CN"/>
              </w:rPr>
              <w:t>以预算金额为基数</w:t>
            </w:r>
            <w:r>
              <w:rPr>
                <w:rFonts w:hint="eastAsia"/>
                <w:spacing w:val="-2"/>
              </w:rPr>
              <w:t>计算后下浮20%计取代理服务费。</w:t>
            </w:r>
            <w:r>
              <w:rPr>
                <w:rFonts w:hint="eastAsia"/>
                <w:spacing w:val="-2"/>
                <w:lang w:val="en-US" w:eastAsia="zh-CN"/>
              </w:rPr>
              <w:t>本项目代理服务费为：22880.00元。</w:t>
            </w:r>
          </w:p>
          <w:p w14:paraId="141D1423">
            <w:pPr>
              <w:pStyle w:val="6"/>
              <w:spacing w:before="117" w:line="348" w:lineRule="auto"/>
              <w:ind w:left="158" w:right="233" w:firstLine="1"/>
              <w:jc w:val="both"/>
              <w:rPr>
                <w:rFonts w:hint="eastAsia"/>
                <w:spacing w:val="-2"/>
              </w:rPr>
            </w:pPr>
            <w:r>
              <w:rPr>
                <w:rFonts w:hint="eastAsia"/>
                <w:spacing w:val="-2"/>
              </w:rPr>
              <w:t>户名：正大鹏安建设项目管理有限公司贵州分公司</w:t>
            </w:r>
          </w:p>
          <w:p w14:paraId="47F9AE63">
            <w:pPr>
              <w:pStyle w:val="6"/>
              <w:spacing w:before="117" w:line="348" w:lineRule="auto"/>
              <w:ind w:left="158" w:right="233" w:firstLine="1"/>
              <w:jc w:val="both"/>
              <w:rPr>
                <w:spacing w:val="-2"/>
              </w:rPr>
            </w:pPr>
            <w:r>
              <w:rPr>
                <w:rFonts w:hint="eastAsia"/>
                <w:spacing w:val="-2"/>
              </w:rPr>
              <w:t>账号：16850120540004686</w:t>
            </w:r>
          </w:p>
          <w:p w14:paraId="3FC0909C">
            <w:pPr>
              <w:pStyle w:val="6"/>
              <w:spacing w:before="117" w:line="348" w:lineRule="auto"/>
              <w:ind w:left="158" w:right="233" w:firstLine="1"/>
              <w:jc w:val="both"/>
              <w:rPr>
                <w:rFonts w:hint="default" w:ascii="宋体" w:hAnsi="宋体" w:eastAsia="宋体" w:cs="宋体"/>
                <w:color w:val="000000" w:themeColor="text1"/>
                <w:u w:val="single"/>
                <w:lang w:val="en-US" w:eastAsia="zh-CN"/>
                <w14:textFill>
                  <w14:solidFill>
                    <w14:schemeClr w14:val="tx1"/>
                  </w14:solidFill>
                </w14:textFill>
              </w:rPr>
            </w:pPr>
            <w:r>
              <w:rPr>
                <w:rFonts w:hint="eastAsia"/>
                <w:spacing w:val="-2"/>
              </w:rPr>
              <w:t>开户行：贵阳银行股份有限公司会展城支行</w:t>
            </w:r>
          </w:p>
        </w:tc>
      </w:tr>
      <w:tr w14:paraId="34DC4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3" w:hRule="atLeast"/>
        </w:trPr>
        <w:tc>
          <w:tcPr>
            <w:tcW w:w="1183" w:type="dxa"/>
            <w:vAlign w:val="top"/>
          </w:tcPr>
          <w:p w14:paraId="79FC537B">
            <w:pPr>
              <w:spacing w:line="276" w:lineRule="auto"/>
              <w:rPr>
                <w:rFonts w:ascii="Arial"/>
                <w:sz w:val="21"/>
              </w:rPr>
            </w:pPr>
          </w:p>
          <w:p w14:paraId="148448FE">
            <w:pPr>
              <w:spacing w:line="277" w:lineRule="auto"/>
              <w:rPr>
                <w:rFonts w:ascii="Arial"/>
                <w:sz w:val="21"/>
              </w:rPr>
            </w:pPr>
          </w:p>
          <w:p w14:paraId="59B5B6D1">
            <w:pPr>
              <w:spacing w:line="277" w:lineRule="auto"/>
              <w:rPr>
                <w:rFonts w:ascii="Arial"/>
                <w:sz w:val="21"/>
              </w:rPr>
            </w:pPr>
          </w:p>
          <w:p w14:paraId="20AF6444">
            <w:pPr>
              <w:spacing w:line="277" w:lineRule="auto"/>
              <w:rPr>
                <w:rFonts w:ascii="Arial"/>
                <w:sz w:val="21"/>
              </w:rPr>
            </w:pPr>
          </w:p>
          <w:p w14:paraId="43FFE66A">
            <w:pPr>
              <w:spacing w:line="277" w:lineRule="auto"/>
              <w:rPr>
                <w:rFonts w:ascii="Arial"/>
                <w:sz w:val="21"/>
              </w:rPr>
            </w:pPr>
          </w:p>
          <w:p w14:paraId="3892E28A">
            <w:pPr>
              <w:spacing w:line="277" w:lineRule="auto"/>
              <w:rPr>
                <w:rFonts w:ascii="Arial"/>
                <w:sz w:val="21"/>
              </w:rPr>
            </w:pPr>
          </w:p>
          <w:p w14:paraId="2F98830B">
            <w:pPr>
              <w:pStyle w:val="6"/>
              <w:spacing w:before="78" w:line="236" w:lineRule="auto"/>
              <w:ind w:left="393"/>
            </w:pPr>
            <w:r>
              <w:rPr>
                <w:spacing w:val="-13"/>
              </w:rPr>
              <w:t>10.4</w:t>
            </w:r>
          </w:p>
        </w:tc>
        <w:tc>
          <w:tcPr>
            <w:tcW w:w="2023" w:type="dxa"/>
            <w:vAlign w:val="top"/>
          </w:tcPr>
          <w:p w14:paraId="5D2C6889">
            <w:pPr>
              <w:spacing w:line="278" w:lineRule="auto"/>
              <w:rPr>
                <w:rFonts w:ascii="Arial"/>
                <w:sz w:val="21"/>
              </w:rPr>
            </w:pPr>
          </w:p>
          <w:p w14:paraId="3055C47F">
            <w:pPr>
              <w:spacing w:line="279" w:lineRule="auto"/>
              <w:rPr>
                <w:rFonts w:ascii="Arial"/>
                <w:sz w:val="21"/>
              </w:rPr>
            </w:pPr>
          </w:p>
          <w:p w14:paraId="7541C9B7">
            <w:pPr>
              <w:spacing w:line="279" w:lineRule="auto"/>
              <w:rPr>
                <w:rFonts w:ascii="Arial"/>
                <w:sz w:val="21"/>
              </w:rPr>
            </w:pPr>
          </w:p>
          <w:p w14:paraId="3C535169">
            <w:pPr>
              <w:pStyle w:val="6"/>
              <w:spacing w:before="78" w:line="217" w:lineRule="auto"/>
              <w:ind w:left="790"/>
            </w:pPr>
            <w:r>
              <w:rPr>
                <w:spacing w:val="-7"/>
              </w:rPr>
              <w:t>其他</w:t>
            </w:r>
          </w:p>
        </w:tc>
        <w:tc>
          <w:tcPr>
            <w:tcW w:w="7327" w:type="dxa"/>
            <w:vAlign w:val="top"/>
          </w:tcPr>
          <w:p w14:paraId="411FC33C">
            <w:pPr>
              <w:pStyle w:val="6"/>
              <w:spacing w:before="180" w:line="354" w:lineRule="auto"/>
              <w:ind w:left="160" w:right="3" w:hanging="4"/>
              <w:jc w:val="both"/>
            </w:pPr>
            <w:r>
              <w:rPr>
                <w:spacing w:val="-2"/>
              </w:rPr>
              <w:t>1.</w:t>
            </w:r>
            <w:r>
              <w:rPr>
                <w:spacing w:val="-1"/>
              </w:rPr>
              <w:t>不论供应商是否中标，不得有串通投标、</w:t>
            </w:r>
            <w:r>
              <w:rPr>
                <w:spacing w:val="-2"/>
              </w:rPr>
              <w:t>以他人名义投标、出让或</w:t>
            </w:r>
            <w:r>
              <w:t xml:space="preserve"> </w:t>
            </w:r>
            <w:r>
              <w:rPr>
                <w:spacing w:val="-2"/>
              </w:rPr>
              <w:t>者出租资格和资质证书供他人投标的行为；不得有提供虚假的许可证</w:t>
            </w:r>
            <w:r>
              <w:rPr>
                <w:spacing w:val="16"/>
              </w:rPr>
              <w:t xml:space="preserve"> </w:t>
            </w:r>
            <w:r>
              <w:rPr>
                <w:spacing w:val="-2"/>
              </w:rPr>
              <w:t>件、财务状况、人员简历、劳动关系证明、信用状况、获奖项</w:t>
            </w:r>
          </w:p>
          <w:p w14:paraId="27033D64">
            <w:pPr>
              <w:pStyle w:val="6"/>
              <w:spacing w:before="1" w:line="215" w:lineRule="auto"/>
              <w:ind w:left="203"/>
              <w:rPr>
                <w:spacing w:val="-7"/>
              </w:rPr>
            </w:pPr>
            <w:r>
              <w:rPr>
                <w:spacing w:val="-7"/>
              </w:rPr>
              <w:t>目等一切证明材料骗取中标的行为；</w:t>
            </w:r>
          </w:p>
          <w:p w14:paraId="06022EBA">
            <w:pPr>
              <w:pStyle w:val="6"/>
              <w:spacing w:before="160" w:line="354" w:lineRule="auto"/>
              <w:ind w:left="174" w:right="5" w:hanging="16"/>
            </w:pPr>
            <w:r>
              <w:rPr>
                <w:rFonts w:hint="eastAsia"/>
                <w:spacing w:val="-1"/>
                <w:lang w:val="en-US" w:eastAsia="zh-CN"/>
              </w:rPr>
              <w:t>2</w:t>
            </w:r>
            <w:r>
              <w:rPr>
                <w:spacing w:val="-1"/>
              </w:rPr>
              <w:t>.供应商对投标文件内容的合法性、真实</w:t>
            </w:r>
            <w:r>
              <w:rPr>
                <w:spacing w:val="-2"/>
              </w:rPr>
              <w:t>性、完整性负有无条件证明</w:t>
            </w:r>
            <w:r>
              <w:t xml:space="preserve"> </w:t>
            </w:r>
            <w:r>
              <w:rPr>
                <w:spacing w:val="-2"/>
              </w:rPr>
              <w:t>的义务；评标结束后，采购人有权核实供应商投标提供投标资料</w:t>
            </w:r>
          </w:p>
          <w:p w14:paraId="22F6D6C0">
            <w:pPr>
              <w:pStyle w:val="6"/>
              <w:spacing w:before="1" w:line="215" w:lineRule="auto"/>
              <w:ind w:left="203"/>
              <w:rPr>
                <w:spacing w:val="-7"/>
              </w:rPr>
            </w:pPr>
            <w:r>
              <w:rPr>
                <w:spacing w:val="-6"/>
              </w:rPr>
              <w:t>真实性。</w:t>
            </w:r>
          </w:p>
        </w:tc>
      </w:tr>
      <w:tr w14:paraId="24B44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9" w:hRule="atLeast"/>
        </w:trPr>
        <w:tc>
          <w:tcPr>
            <w:tcW w:w="1183" w:type="dxa"/>
            <w:vAlign w:val="top"/>
          </w:tcPr>
          <w:p w14:paraId="7AFC9CF6">
            <w:pPr>
              <w:spacing w:line="241" w:lineRule="auto"/>
              <w:rPr>
                <w:rFonts w:ascii="Arial"/>
                <w:sz w:val="21"/>
              </w:rPr>
            </w:pPr>
          </w:p>
          <w:p w14:paraId="4E01990D">
            <w:pPr>
              <w:spacing w:line="241" w:lineRule="auto"/>
              <w:rPr>
                <w:rFonts w:ascii="Arial"/>
                <w:sz w:val="21"/>
              </w:rPr>
            </w:pPr>
          </w:p>
          <w:p w14:paraId="2EC33F3C">
            <w:pPr>
              <w:spacing w:line="241" w:lineRule="auto"/>
              <w:rPr>
                <w:rFonts w:ascii="Arial"/>
                <w:sz w:val="21"/>
              </w:rPr>
            </w:pPr>
          </w:p>
          <w:p w14:paraId="46BAC6C9">
            <w:pPr>
              <w:spacing w:line="241" w:lineRule="auto"/>
              <w:rPr>
                <w:rFonts w:ascii="Arial"/>
                <w:sz w:val="21"/>
              </w:rPr>
            </w:pPr>
          </w:p>
          <w:p w14:paraId="5E24C05F">
            <w:pPr>
              <w:spacing w:line="241" w:lineRule="auto"/>
              <w:rPr>
                <w:rFonts w:ascii="Arial"/>
                <w:sz w:val="21"/>
              </w:rPr>
            </w:pPr>
          </w:p>
          <w:p w14:paraId="228E45F8">
            <w:pPr>
              <w:spacing w:line="241" w:lineRule="auto"/>
              <w:rPr>
                <w:rFonts w:ascii="Arial"/>
                <w:sz w:val="21"/>
              </w:rPr>
            </w:pPr>
          </w:p>
          <w:p w14:paraId="21ADC94B">
            <w:pPr>
              <w:spacing w:line="241" w:lineRule="auto"/>
              <w:rPr>
                <w:rFonts w:ascii="Arial"/>
                <w:sz w:val="21"/>
              </w:rPr>
            </w:pPr>
          </w:p>
          <w:p w14:paraId="0298D142">
            <w:pPr>
              <w:spacing w:line="241" w:lineRule="auto"/>
              <w:rPr>
                <w:rFonts w:ascii="Arial"/>
                <w:sz w:val="21"/>
              </w:rPr>
            </w:pPr>
          </w:p>
          <w:p w14:paraId="4F793A4B">
            <w:pPr>
              <w:spacing w:line="241" w:lineRule="auto"/>
              <w:rPr>
                <w:rFonts w:ascii="Arial"/>
                <w:sz w:val="21"/>
              </w:rPr>
            </w:pPr>
          </w:p>
          <w:p w14:paraId="34AEC035">
            <w:pPr>
              <w:spacing w:line="241" w:lineRule="auto"/>
              <w:rPr>
                <w:rFonts w:ascii="Arial"/>
                <w:sz w:val="21"/>
              </w:rPr>
            </w:pPr>
          </w:p>
          <w:p w14:paraId="6B35C793">
            <w:pPr>
              <w:spacing w:line="241" w:lineRule="auto"/>
              <w:rPr>
                <w:rFonts w:ascii="Arial"/>
                <w:sz w:val="21"/>
              </w:rPr>
            </w:pPr>
          </w:p>
          <w:p w14:paraId="057FA969">
            <w:pPr>
              <w:spacing w:line="241" w:lineRule="auto"/>
              <w:rPr>
                <w:rFonts w:ascii="Arial"/>
                <w:sz w:val="21"/>
              </w:rPr>
            </w:pPr>
          </w:p>
          <w:p w14:paraId="46342249">
            <w:pPr>
              <w:spacing w:line="241" w:lineRule="auto"/>
              <w:rPr>
                <w:rFonts w:ascii="Arial"/>
                <w:sz w:val="21"/>
              </w:rPr>
            </w:pPr>
          </w:p>
          <w:p w14:paraId="7A53BCD9">
            <w:pPr>
              <w:spacing w:line="241" w:lineRule="auto"/>
              <w:rPr>
                <w:rFonts w:ascii="Arial"/>
                <w:sz w:val="21"/>
              </w:rPr>
            </w:pPr>
          </w:p>
          <w:p w14:paraId="6C523DE1">
            <w:pPr>
              <w:spacing w:line="241" w:lineRule="auto"/>
              <w:rPr>
                <w:rFonts w:ascii="Arial"/>
                <w:sz w:val="21"/>
              </w:rPr>
            </w:pPr>
          </w:p>
          <w:p w14:paraId="7F60D7C1">
            <w:pPr>
              <w:spacing w:line="241" w:lineRule="auto"/>
              <w:rPr>
                <w:rFonts w:ascii="Arial"/>
                <w:sz w:val="21"/>
              </w:rPr>
            </w:pPr>
          </w:p>
          <w:p w14:paraId="00892A9B">
            <w:pPr>
              <w:spacing w:line="241" w:lineRule="auto"/>
              <w:rPr>
                <w:rFonts w:ascii="Arial"/>
                <w:sz w:val="21"/>
              </w:rPr>
            </w:pPr>
          </w:p>
          <w:p w14:paraId="214FBC38">
            <w:pPr>
              <w:spacing w:line="241" w:lineRule="auto"/>
              <w:rPr>
                <w:rFonts w:ascii="Arial"/>
                <w:sz w:val="21"/>
              </w:rPr>
            </w:pPr>
          </w:p>
          <w:p w14:paraId="44D6F015">
            <w:pPr>
              <w:spacing w:line="241" w:lineRule="auto"/>
              <w:rPr>
                <w:rFonts w:ascii="Arial"/>
                <w:sz w:val="21"/>
              </w:rPr>
            </w:pPr>
          </w:p>
          <w:p w14:paraId="6AD8EA46">
            <w:pPr>
              <w:spacing w:line="241" w:lineRule="auto"/>
              <w:rPr>
                <w:rFonts w:ascii="Arial"/>
                <w:sz w:val="21"/>
              </w:rPr>
            </w:pPr>
          </w:p>
          <w:p w14:paraId="28FE8C56">
            <w:pPr>
              <w:spacing w:line="241" w:lineRule="auto"/>
              <w:rPr>
                <w:rFonts w:ascii="Arial"/>
                <w:sz w:val="21"/>
              </w:rPr>
            </w:pPr>
          </w:p>
          <w:p w14:paraId="463ABB1F">
            <w:pPr>
              <w:spacing w:line="241" w:lineRule="auto"/>
              <w:rPr>
                <w:rFonts w:ascii="Arial"/>
                <w:sz w:val="21"/>
              </w:rPr>
            </w:pPr>
          </w:p>
          <w:p w14:paraId="1114FA45">
            <w:pPr>
              <w:spacing w:line="241" w:lineRule="auto"/>
              <w:rPr>
                <w:rFonts w:ascii="Arial"/>
                <w:sz w:val="21"/>
              </w:rPr>
            </w:pPr>
          </w:p>
          <w:p w14:paraId="03BB3CF9">
            <w:pPr>
              <w:spacing w:line="241" w:lineRule="auto"/>
              <w:rPr>
                <w:rFonts w:ascii="Arial"/>
                <w:sz w:val="21"/>
              </w:rPr>
            </w:pPr>
          </w:p>
          <w:p w14:paraId="2F112179">
            <w:pPr>
              <w:spacing w:line="241" w:lineRule="auto"/>
              <w:rPr>
                <w:rFonts w:ascii="Arial"/>
                <w:sz w:val="21"/>
              </w:rPr>
            </w:pPr>
          </w:p>
          <w:p w14:paraId="6959C144">
            <w:pPr>
              <w:pStyle w:val="6"/>
              <w:spacing w:before="78" w:line="236" w:lineRule="auto"/>
              <w:ind w:left="374"/>
            </w:pPr>
            <w:r>
              <w:rPr>
                <w:spacing w:val="-7"/>
              </w:rPr>
              <w:t>10.5</w:t>
            </w:r>
          </w:p>
        </w:tc>
        <w:tc>
          <w:tcPr>
            <w:tcW w:w="2023" w:type="dxa"/>
            <w:vAlign w:val="top"/>
          </w:tcPr>
          <w:p w14:paraId="5AAD62C9">
            <w:pPr>
              <w:spacing w:line="241" w:lineRule="auto"/>
              <w:rPr>
                <w:rFonts w:ascii="Arial"/>
                <w:sz w:val="21"/>
              </w:rPr>
            </w:pPr>
          </w:p>
          <w:p w14:paraId="5F8C423C">
            <w:pPr>
              <w:spacing w:line="241" w:lineRule="auto"/>
              <w:rPr>
                <w:rFonts w:ascii="Arial"/>
                <w:sz w:val="21"/>
              </w:rPr>
            </w:pPr>
          </w:p>
          <w:p w14:paraId="531E0313">
            <w:pPr>
              <w:spacing w:line="241" w:lineRule="auto"/>
              <w:rPr>
                <w:rFonts w:ascii="Arial"/>
                <w:sz w:val="21"/>
              </w:rPr>
            </w:pPr>
          </w:p>
          <w:p w14:paraId="37DDCCDC">
            <w:pPr>
              <w:spacing w:line="241" w:lineRule="auto"/>
              <w:rPr>
                <w:rFonts w:ascii="Arial"/>
                <w:sz w:val="21"/>
              </w:rPr>
            </w:pPr>
          </w:p>
          <w:p w14:paraId="61227D70">
            <w:pPr>
              <w:spacing w:line="241" w:lineRule="auto"/>
              <w:rPr>
                <w:rFonts w:ascii="Arial"/>
                <w:sz w:val="21"/>
              </w:rPr>
            </w:pPr>
          </w:p>
          <w:p w14:paraId="13540652">
            <w:pPr>
              <w:spacing w:line="241" w:lineRule="auto"/>
              <w:rPr>
                <w:rFonts w:ascii="Arial"/>
                <w:sz w:val="21"/>
              </w:rPr>
            </w:pPr>
          </w:p>
          <w:p w14:paraId="0B2AF694">
            <w:pPr>
              <w:spacing w:line="241" w:lineRule="auto"/>
              <w:rPr>
                <w:rFonts w:ascii="Arial"/>
                <w:sz w:val="21"/>
              </w:rPr>
            </w:pPr>
          </w:p>
          <w:p w14:paraId="36E05DA3">
            <w:pPr>
              <w:spacing w:line="241" w:lineRule="auto"/>
              <w:rPr>
                <w:rFonts w:ascii="Arial"/>
                <w:sz w:val="21"/>
              </w:rPr>
            </w:pPr>
          </w:p>
          <w:p w14:paraId="606C871B">
            <w:pPr>
              <w:spacing w:line="241" w:lineRule="auto"/>
              <w:rPr>
                <w:rFonts w:ascii="Arial"/>
                <w:sz w:val="21"/>
              </w:rPr>
            </w:pPr>
          </w:p>
          <w:p w14:paraId="6F0D9902">
            <w:pPr>
              <w:spacing w:line="241" w:lineRule="auto"/>
              <w:rPr>
                <w:rFonts w:ascii="Arial"/>
                <w:sz w:val="21"/>
              </w:rPr>
            </w:pPr>
          </w:p>
          <w:p w14:paraId="2FB0392C">
            <w:pPr>
              <w:spacing w:line="241" w:lineRule="auto"/>
              <w:rPr>
                <w:rFonts w:ascii="Arial"/>
                <w:sz w:val="21"/>
              </w:rPr>
            </w:pPr>
          </w:p>
          <w:p w14:paraId="56E77E71">
            <w:pPr>
              <w:spacing w:line="241" w:lineRule="auto"/>
              <w:rPr>
                <w:rFonts w:ascii="Arial"/>
                <w:sz w:val="21"/>
              </w:rPr>
            </w:pPr>
          </w:p>
          <w:p w14:paraId="6F905BC8">
            <w:pPr>
              <w:spacing w:line="242" w:lineRule="auto"/>
              <w:rPr>
                <w:rFonts w:ascii="Arial"/>
                <w:sz w:val="21"/>
              </w:rPr>
            </w:pPr>
          </w:p>
          <w:p w14:paraId="767FC325">
            <w:pPr>
              <w:spacing w:line="242" w:lineRule="auto"/>
              <w:rPr>
                <w:rFonts w:ascii="Arial"/>
                <w:sz w:val="21"/>
              </w:rPr>
            </w:pPr>
          </w:p>
          <w:p w14:paraId="697D2E4A">
            <w:pPr>
              <w:spacing w:line="242" w:lineRule="auto"/>
              <w:rPr>
                <w:rFonts w:ascii="Arial"/>
                <w:sz w:val="21"/>
              </w:rPr>
            </w:pPr>
          </w:p>
          <w:p w14:paraId="04A6E2F3">
            <w:pPr>
              <w:spacing w:line="242" w:lineRule="auto"/>
              <w:rPr>
                <w:rFonts w:ascii="Arial"/>
                <w:sz w:val="21"/>
              </w:rPr>
            </w:pPr>
          </w:p>
          <w:p w14:paraId="79B130F9">
            <w:pPr>
              <w:spacing w:line="242" w:lineRule="auto"/>
              <w:rPr>
                <w:rFonts w:ascii="Arial"/>
                <w:sz w:val="21"/>
              </w:rPr>
            </w:pPr>
          </w:p>
          <w:p w14:paraId="553CE515">
            <w:pPr>
              <w:spacing w:line="242" w:lineRule="auto"/>
              <w:rPr>
                <w:rFonts w:ascii="Arial"/>
                <w:sz w:val="21"/>
              </w:rPr>
            </w:pPr>
          </w:p>
          <w:p w14:paraId="513651F8">
            <w:pPr>
              <w:spacing w:line="242" w:lineRule="auto"/>
              <w:rPr>
                <w:rFonts w:ascii="Arial"/>
                <w:sz w:val="21"/>
              </w:rPr>
            </w:pPr>
          </w:p>
          <w:p w14:paraId="0A0CBFD6">
            <w:pPr>
              <w:spacing w:line="242" w:lineRule="auto"/>
              <w:rPr>
                <w:rFonts w:ascii="Arial"/>
                <w:sz w:val="21"/>
              </w:rPr>
            </w:pPr>
          </w:p>
          <w:p w14:paraId="51518B84">
            <w:pPr>
              <w:spacing w:line="242" w:lineRule="auto"/>
              <w:rPr>
                <w:rFonts w:ascii="Arial"/>
                <w:sz w:val="21"/>
              </w:rPr>
            </w:pPr>
          </w:p>
          <w:p w14:paraId="1ADDB7F5">
            <w:pPr>
              <w:spacing w:line="242" w:lineRule="auto"/>
              <w:rPr>
                <w:rFonts w:ascii="Arial"/>
                <w:sz w:val="21"/>
              </w:rPr>
            </w:pPr>
          </w:p>
          <w:p w14:paraId="30FAB9E4">
            <w:pPr>
              <w:spacing w:line="242" w:lineRule="auto"/>
              <w:rPr>
                <w:rFonts w:ascii="Arial"/>
                <w:sz w:val="21"/>
              </w:rPr>
            </w:pPr>
          </w:p>
          <w:p w14:paraId="12059D31">
            <w:pPr>
              <w:spacing w:line="242" w:lineRule="auto"/>
              <w:rPr>
                <w:rFonts w:ascii="Arial"/>
                <w:sz w:val="21"/>
              </w:rPr>
            </w:pPr>
          </w:p>
          <w:p w14:paraId="5BABCECD">
            <w:pPr>
              <w:pStyle w:val="6"/>
              <w:spacing w:before="78" w:line="354" w:lineRule="auto"/>
              <w:ind w:left="509" w:right="100" w:hanging="250"/>
            </w:pPr>
            <w:r>
              <w:rPr>
                <w:spacing w:val="-4"/>
              </w:rPr>
              <w:t>政府采购需落实</w:t>
            </w:r>
            <w:r>
              <w:rPr>
                <w:spacing w:val="5"/>
              </w:rPr>
              <w:t xml:space="preserve"> </w:t>
            </w:r>
            <w:r>
              <w:rPr>
                <w:spacing w:val="-7"/>
              </w:rPr>
              <w:t>的财政政策</w:t>
            </w:r>
          </w:p>
        </w:tc>
        <w:tc>
          <w:tcPr>
            <w:tcW w:w="7327" w:type="dxa"/>
            <w:vAlign w:val="top"/>
          </w:tcPr>
          <w:p w14:paraId="383F5E3F">
            <w:pPr>
              <w:pStyle w:val="6"/>
              <w:spacing w:before="159" w:line="217" w:lineRule="auto"/>
              <w:ind w:left="161"/>
            </w:pPr>
            <w:r>
              <w:rPr>
                <w:spacing w:val="-3"/>
              </w:rPr>
              <w:t>本项目</w:t>
            </w:r>
            <w:r>
              <w:rPr>
                <w:spacing w:val="-3"/>
                <w:u w:val="single" w:color="auto"/>
              </w:rPr>
              <w:t xml:space="preserve"> 否</w:t>
            </w:r>
            <w:r>
              <w:rPr>
                <w:spacing w:val="19"/>
                <w:u w:val="single" w:color="auto"/>
              </w:rPr>
              <w:t xml:space="preserve"> </w:t>
            </w:r>
            <w:r>
              <w:rPr>
                <w:spacing w:val="-3"/>
              </w:rPr>
              <w:t>专门面向中小微企业采购。</w:t>
            </w:r>
          </w:p>
          <w:p w14:paraId="62A6B0C7">
            <w:pPr>
              <w:pStyle w:val="6"/>
              <w:spacing w:before="180" w:line="326" w:lineRule="auto"/>
              <w:ind w:left="161" w:right="3" w:firstLine="10"/>
            </w:pPr>
            <w:r>
              <w:rPr>
                <w:spacing w:val="-2"/>
              </w:rPr>
              <w:t>1.依据《财政部关于在政府采购活动中查询及使用信用记录有关问题</w:t>
            </w:r>
            <w:r>
              <w:rPr>
                <w:spacing w:val="6"/>
              </w:rPr>
              <w:t xml:space="preserve"> </w:t>
            </w:r>
            <w:r>
              <w:rPr>
                <w:spacing w:val="-2"/>
              </w:rPr>
              <w:t>的通知》（财库〔2016〕125号）的相关要求，供应商不得为“信用</w:t>
            </w:r>
            <w:r>
              <w:rPr>
                <w:spacing w:val="9"/>
              </w:rPr>
              <w:t xml:space="preserve">  </w:t>
            </w:r>
            <w:r>
              <w:rPr>
                <w:spacing w:val="-2"/>
              </w:rPr>
              <w:t>中国”网站中列入失信被执行人和重大税收违法案件当事人名单的供</w:t>
            </w:r>
            <w:r>
              <w:rPr>
                <w:spacing w:val="16"/>
              </w:rPr>
              <w:t xml:space="preserve"> </w:t>
            </w:r>
            <w:r>
              <w:rPr>
                <w:spacing w:val="-2"/>
              </w:rPr>
              <w:t>应商，不得为中国政府采购网政府采购严重违法失信行为记录名单中</w:t>
            </w:r>
            <w:r>
              <w:rPr>
                <w:spacing w:val="16"/>
              </w:rPr>
              <w:t xml:space="preserve"> </w:t>
            </w:r>
            <w:r>
              <w:rPr>
                <w:spacing w:val="-3"/>
              </w:rPr>
              <w:t>被财政部门禁止参加政府采购活动的供应商。</w:t>
            </w:r>
          </w:p>
          <w:p w14:paraId="60125C76">
            <w:pPr>
              <w:pStyle w:val="6"/>
              <w:spacing w:before="175" w:line="327" w:lineRule="auto"/>
              <w:ind w:left="161" w:right="5" w:hanging="5"/>
            </w:pPr>
            <w:r>
              <w:rPr>
                <w:spacing w:val="-1"/>
              </w:rPr>
              <w:t>2.根据《遵义市财政局关于印发&lt;政府采购营</w:t>
            </w:r>
            <w:r>
              <w:rPr>
                <w:spacing w:val="-2"/>
              </w:rPr>
              <w:t>商环境整改提升工作方</w:t>
            </w:r>
            <w:r>
              <w:t xml:space="preserve">  </w:t>
            </w:r>
            <w:r>
              <w:rPr>
                <w:spacing w:val="-2"/>
              </w:rPr>
              <w:t>案&gt;》（遵财采〔2022〕17号）、《遵义市财政局关于转发&lt;关于进一</w:t>
            </w:r>
            <w:r>
              <w:rPr>
                <w:spacing w:val="17"/>
              </w:rPr>
              <w:t xml:space="preserve"> </w:t>
            </w:r>
            <w:r>
              <w:rPr>
                <w:spacing w:val="-2"/>
              </w:rPr>
              <w:t>步加大政府采购支持中小企业力度的通知&gt;的通知》（遵财采〔2022</w:t>
            </w:r>
            <w:r>
              <w:rPr>
                <w:spacing w:val="9"/>
              </w:rPr>
              <w:t xml:space="preserve">  </w:t>
            </w:r>
            <w:r>
              <w:rPr>
                <w:spacing w:val="-2"/>
              </w:rPr>
              <w:t>〕37号）文件规定，采购项目中标企业为小微企业（享受小微企业政</w:t>
            </w:r>
            <w:r>
              <w:rPr>
                <w:spacing w:val="15"/>
              </w:rPr>
              <w:t xml:space="preserve"> </w:t>
            </w:r>
            <w:r>
              <w:rPr>
                <w:spacing w:val="-2"/>
              </w:rPr>
              <w:t>策的）的，不收取履约保证金。</w:t>
            </w:r>
          </w:p>
          <w:p w14:paraId="075D208A">
            <w:pPr>
              <w:pStyle w:val="6"/>
              <w:spacing w:before="175" w:line="320" w:lineRule="auto"/>
              <w:ind w:left="159" w:right="124" w:hanging="1"/>
            </w:pPr>
            <w:r>
              <w:rPr>
                <w:spacing w:val="-1"/>
              </w:rPr>
              <w:t>3.根据《遵义市财政局关于转发&lt;关于进</w:t>
            </w:r>
            <w:r>
              <w:rPr>
                <w:spacing w:val="-2"/>
              </w:rPr>
              <w:t>一步加大政府采购支持中小</w:t>
            </w:r>
            <w:r>
              <w:t xml:space="preserve"> </w:t>
            </w:r>
            <w:r>
              <w:rPr>
                <w:spacing w:val="-1"/>
              </w:rPr>
              <w:t>企业力度的通知&gt;的通知》（遵财采〔20</w:t>
            </w:r>
            <w:r>
              <w:rPr>
                <w:spacing w:val="-2"/>
              </w:rPr>
              <w:t>22〕37号）文件规定，对小</w:t>
            </w:r>
            <w:r>
              <w:t xml:space="preserve"> </w:t>
            </w:r>
            <w:r>
              <w:rPr>
                <w:spacing w:val="-2"/>
              </w:rPr>
              <w:t>微企业参与投标的产品或服务的价格给予20%的扣除，用扣除后的价</w:t>
            </w:r>
            <w:r>
              <w:rPr>
                <w:spacing w:val="18"/>
              </w:rPr>
              <w:t xml:space="preserve"> </w:t>
            </w:r>
            <w:r>
              <w:rPr>
                <w:spacing w:val="-3"/>
              </w:rPr>
              <w:t>格参与评审，但须提供《中小企业声明函》。</w:t>
            </w:r>
          </w:p>
          <w:p w14:paraId="2EEF13BC">
            <w:pPr>
              <w:pStyle w:val="6"/>
              <w:spacing w:before="177" w:line="331" w:lineRule="auto"/>
              <w:ind w:left="160" w:right="9" w:hanging="8"/>
            </w:pPr>
            <w:r>
              <w:rPr>
                <w:spacing w:val="-1"/>
              </w:rPr>
              <w:t>4.根据《遵义市财政局关于印发&lt;政府采购营商环境整</w:t>
            </w:r>
            <w:r>
              <w:rPr>
                <w:spacing w:val="-2"/>
              </w:rPr>
              <w:t>改提升工作方</w:t>
            </w:r>
            <w:r>
              <w:t xml:space="preserve">  </w:t>
            </w:r>
            <w:r>
              <w:rPr>
                <w:spacing w:val="-2"/>
              </w:rPr>
              <w:t>案&gt;》（遵财采〔2022〕17号）、《遵义市财政局关于转发&lt;关于进一</w:t>
            </w:r>
            <w:r>
              <w:rPr>
                <w:spacing w:val="18"/>
              </w:rPr>
              <w:t xml:space="preserve"> </w:t>
            </w:r>
            <w:r>
              <w:rPr>
                <w:spacing w:val="-1"/>
              </w:rPr>
              <w:t>步加大政府采购支持中小企业力度的通知&gt;</w:t>
            </w:r>
            <w:r>
              <w:rPr>
                <w:spacing w:val="-2"/>
              </w:rPr>
              <w:t>的通知》（遵财采〔2022</w:t>
            </w:r>
            <w:r>
              <w:t xml:space="preserve">  </w:t>
            </w:r>
            <w:r>
              <w:rPr>
                <w:spacing w:val="-2"/>
              </w:rPr>
              <w:t>〕37号）文件规定,符合条件的残疾人福利性单位视同小型、微型企</w:t>
            </w:r>
            <w:r>
              <w:rPr>
                <w:spacing w:val="8"/>
              </w:rPr>
              <w:t xml:space="preserve">  </w:t>
            </w:r>
            <w:r>
              <w:rPr>
                <w:spacing w:val="-3"/>
              </w:rPr>
              <w:t>业在投标中享受同等优惠，但须提供《残疾人福利性单位声明函》。</w:t>
            </w:r>
            <w:r>
              <w:rPr>
                <w:spacing w:val="14"/>
              </w:rPr>
              <w:t xml:space="preserve"> </w:t>
            </w:r>
            <w:r>
              <w:rPr>
                <w:spacing w:val="-2"/>
              </w:rPr>
              <w:t>注：残疾人福利性单位属于中小企业的，不</w:t>
            </w:r>
            <w:r>
              <w:rPr>
                <w:spacing w:val="-3"/>
              </w:rPr>
              <w:t>重复享受政策。</w:t>
            </w:r>
          </w:p>
          <w:p w14:paraId="20C6A736">
            <w:pPr>
              <w:pStyle w:val="6"/>
              <w:spacing w:before="177" w:line="331" w:lineRule="auto"/>
              <w:ind w:left="161" w:right="2" w:hanging="3"/>
            </w:pPr>
            <w:r>
              <w:rPr>
                <w:spacing w:val="-1"/>
              </w:rPr>
              <w:t>5.根据《遵义市财政局关于印发&lt;政府采</w:t>
            </w:r>
            <w:r>
              <w:rPr>
                <w:spacing w:val="-2"/>
              </w:rPr>
              <w:t>购营商环境整改提升工作方</w:t>
            </w:r>
            <w:r>
              <w:t xml:space="preserve">  </w:t>
            </w:r>
            <w:r>
              <w:rPr>
                <w:spacing w:val="-2"/>
              </w:rPr>
              <w:t>案&gt;》（遵财采〔2022〕17号）、《遵义市财政局关于转发&lt;关于进一</w:t>
            </w:r>
            <w:r>
              <w:rPr>
                <w:spacing w:val="17"/>
              </w:rPr>
              <w:t xml:space="preserve"> </w:t>
            </w:r>
            <w:r>
              <w:rPr>
                <w:spacing w:val="-2"/>
              </w:rPr>
              <w:t>步加大政府采购支持中小企业力度的通知&gt;的通知》（遵财采〔2022</w:t>
            </w:r>
            <w:r>
              <w:rPr>
                <w:spacing w:val="9"/>
              </w:rPr>
              <w:t xml:space="preserve">  </w:t>
            </w:r>
            <w:r>
              <w:rPr>
                <w:spacing w:val="-2"/>
              </w:rPr>
              <w:t>〕37号）文件规定，对原产地在少数民族自治区和享受少数民族自治</w:t>
            </w:r>
            <w:r>
              <w:rPr>
                <w:spacing w:val="15"/>
              </w:rPr>
              <w:t xml:space="preserve"> </w:t>
            </w:r>
            <w:r>
              <w:rPr>
                <w:spacing w:val="-2"/>
              </w:rPr>
              <w:t>待遇的省份的投标主产品（不含附带产品</w:t>
            </w:r>
            <w:r>
              <w:rPr>
                <w:spacing w:val="8"/>
              </w:rPr>
              <w:t>），</w:t>
            </w:r>
            <w:r>
              <w:rPr>
                <w:spacing w:val="-2"/>
              </w:rPr>
              <w:t>享受政策性</w:t>
            </w:r>
            <w:r>
              <w:rPr>
                <w:spacing w:val="-3"/>
              </w:rPr>
              <w:t>加分和价格</w:t>
            </w:r>
            <w:r>
              <w:t xml:space="preserve"> </w:t>
            </w:r>
            <w:r>
              <w:rPr>
                <w:spacing w:val="-2"/>
              </w:rPr>
              <w:t>扣除优惠，即采用综合评分法或性价比法进行评审的，在总得分基础</w:t>
            </w:r>
          </w:p>
        </w:tc>
      </w:tr>
      <w:tr w14:paraId="2989C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1" w:hRule="atLeast"/>
        </w:trPr>
        <w:tc>
          <w:tcPr>
            <w:tcW w:w="1183" w:type="dxa"/>
            <w:vAlign w:val="top"/>
          </w:tcPr>
          <w:p w14:paraId="3CB932F5">
            <w:pPr>
              <w:rPr>
                <w:rFonts w:ascii="Arial"/>
                <w:sz w:val="21"/>
              </w:rPr>
            </w:pPr>
          </w:p>
        </w:tc>
        <w:tc>
          <w:tcPr>
            <w:tcW w:w="2023" w:type="dxa"/>
            <w:vAlign w:val="top"/>
          </w:tcPr>
          <w:p w14:paraId="256DDD99">
            <w:pPr>
              <w:rPr>
                <w:rFonts w:ascii="Arial"/>
                <w:sz w:val="21"/>
              </w:rPr>
            </w:pPr>
          </w:p>
        </w:tc>
        <w:tc>
          <w:tcPr>
            <w:tcW w:w="7327" w:type="dxa"/>
            <w:vAlign w:val="top"/>
          </w:tcPr>
          <w:p w14:paraId="0C31A754">
            <w:pPr>
              <w:pStyle w:val="6"/>
              <w:spacing w:before="160" w:line="354" w:lineRule="auto"/>
              <w:ind w:left="163" w:right="123" w:hanging="1"/>
            </w:pPr>
            <w:r>
              <w:rPr>
                <w:spacing w:val="-2"/>
              </w:rPr>
              <w:t>上加3分（以当地管理部门出具的证明为准）。注：享受少数民族自</w:t>
            </w:r>
            <w:r>
              <w:rPr>
                <w:spacing w:val="14"/>
              </w:rPr>
              <w:t xml:space="preserve"> </w:t>
            </w:r>
            <w:r>
              <w:rPr>
                <w:spacing w:val="-3"/>
              </w:rPr>
              <w:t>治待遇的省份为：云南、贵州、青海。</w:t>
            </w:r>
          </w:p>
          <w:p w14:paraId="6AC9856C">
            <w:pPr>
              <w:pStyle w:val="6"/>
              <w:spacing w:before="5" w:line="337" w:lineRule="auto"/>
              <w:ind w:left="160" w:right="2" w:hanging="5"/>
            </w:pPr>
            <w:r>
              <w:rPr>
                <w:spacing w:val="-1"/>
              </w:rPr>
              <w:t>6.对投标产品属于“节能产品清单”或“环保</w:t>
            </w:r>
            <w:r>
              <w:rPr>
                <w:spacing w:val="-2"/>
              </w:rPr>
              <w:t>产品清单”有效期内中</w:t>
            </w:r>
            <w:r>
              <w:t xml:space="preserve"> </w:t>
            </w:r>
            <w:r>
              <w:rPr>
                <w:spacing w:val="-2"/>
              </w:rPr>
              <w:t>的产品(强制采购产品除外)，在评审工作过程中，给予适当加分，在</w:t>
            </w:r>
            <w:r>
              <w:rPr>
                <w:spacing w:val="16"/>
              </w:rPr>
              <w:t xml:space="preserve"> </w:t>
            </w:r>
            <w:r>
              <w:rPr>
                <w:spacing w:val="-2"/>
              </w:rPr>
              <w:t>总得分基础上加2分。根据《遵义市财政局关于印发&lt;政府采购商环境</w:t>
            </w:r>
            <w:r>
              <w:rPr>
                <w:spacing w:val="17"/>
              </w:rPr>
              <w:t xml:space="preserve"> </w:t>
            </w:r>
            <w:r>
              <w:rPr>
                <w:spacing w:val="-1"/>
              </w:rPr>
              <w:t>整改提升工作方案&gt;》（遵财采〔2022〕1</w:t>
            </w:r>
            <w:r>
              <w:rPr>
                <w:spacing w:val="-2"/>
              </w:rPr>
              <w:t>7号）、《遵义市财政局关</w:t>
            </w:r>
            <w:r>
              <w:t xml:space="preserve">  </w:t>
            </w:r>
            <w:r>
              <w:rPr>
                <w:spacing w:val="-2"/>
              </w:rPr>
              <w:t>于转发&lt;关于进一步加大政府采购支持中小企业力度的通知&gt;的通知》</w:t>
            </w:r>
            <w:r>
              <w:rPr>
                <w:spacing w:val="8"/>
              </w:rPr>
              <w:t xml:space="preserve"> </w:t>
            </w:r>
            <w:r>
              <w:rPr>
                <w:spacing w:val="1"/>
              </w:rPr>
              <w:t>（遵财采〔2022〕37号）文件规定，监狱企业视同小型、微型企业(</w:t>
            </w:r>
            <w:r>
              <w:rPr>
                <w:spacing w:val="6"/>
              </w:rPr>
              <w:t xml:space="preserve"> </w:t>
            </w:r>
            <w:r>
              <w:rPr>
                <w:spacing w:val="-2"/>
              </w:rPr>
              <w:t>以当地管理部门出具的证明为准）。</w:t>
            </w:r>
            <w:r>
              <w:rPr>
                <w:strike w:val="0"/>
                <w:spacing w:val="-2"/>
              </w:rPr>
              <w:t>采购预算中面向中小微企业预留</w:t>
            </w:r>
            <w:r>
              <w:rPr>
                <w:strike w:val="0"/>
                <w:spacing w:val="17"/>
              </w:rPr>
              <w:t xml:space="preserve"> </w:t>
            </w:r>
            <w:r>
              <w:rPr>
                <w:strike w:val="0"/>
                <w:spacing w:val="-2"/>
              </w:rPr>
              <w:t>的采购项目，开展采购活动时不收取投标保证金。</w:t>
            </w:r>
          </w:p>
        </w:tc>
      </w:tr>
    </w:tbl>
    <w:p w14:paraId="236DE7EB">
      <w:pPr>
        <w:spacing w:before="285" w:line="220" w:lineRule="auto"/>
        <w:ind w:left="116"/>
        <w:rPr>
          <w:rFonts w:ascii="宋体" w:hAnsi="宋体" w:eastAsia="宋体" w:cs="宋体"/>
          <w:sz w:val="21"/>
          <w:szCs w:val="21"/>
        </w:rPr>
      </w:pPr>
    </w:p>
    <w:p w14:paraId="0C849188">
      <w:pPr>
        <w:spacing w:line="109" w:lineRule="auto"/>
        <w:rPr>
          <w:rFonts w:ascii="Arial"/>
          <w:sz w:val="2"/>
        </w:rPr>
      </w:pPr>
    </w:p>
    <w:p w14:paraId="22B3A3B0">
      <w:pPr>
        <w:spacing w:before="128" w:line="195" w:lineRule="auto"/>
        <w:ind w:left="3780"/>
        <w:outlineLvl w:val="0"/>
        <w:rPr>
          <w:rFonts w:ascii="微软雅黑" w:hAnsi="微软雅黑" w:eastAsia="微软雅黑" w:cs="微软雅黑"/>
          <w:sz w:val="30"/>
          <w:szCs w:val="30"/>
        </w:rPr>
      </w:pPr>
      <w:r>
        <w:rPr>
          <w:rFonts w:ascii="微软雅黑" w:hAnsi="微软雅黑" w:eastAsia="微软雅黑" w:cs="微软雅黑"/>
          <w:spacing w:val="36"/>
          <w:sz w:val="30"/>
          <w:szCs w:val="30"/>
        </w:rPr>
        <w:t>第三章评审办法</w:t>
      </w:r>
    </w:p>
    <w:p w14:paraId="6216C286">
      <w:pPr>
        <w:spacing w:before="176" w:line="194" w:lineRule="auto"/>
        <w:ind w:left="111"/>
        <w:rPr>
          <w:rFonts w:ascii="微软雅黑" w:hAnsi="微软雅黑" w:eastAsia="微软雅黑" w:cs="微软雅黑"/>
          <w:sz w:val="23"/>
          <w:szCs w:val="23"/>
        </w:rPr>
      </w:pPr>
      <w:r>
        <w:rPr>
          <w:rFonts w:ascii="微软雅黑" w:hAnsi="微软雅黑" w:eastAsia="微软雅黑" w:cs="微软雅黑"/>
          <w:spacing w:val="1"/>
          <w:sz w:val="23"/>
          <w:szCs w:val="23"/>
        </w:rPr>
        <w:t>一、评标委员会</w:t>
      </w:r>
    </w:p>
    <w:p w14:paraId="71034BCF">
      <w:pPr>
        <w:pStyle w:val="2"/>
        <w:spacing w:before="154" w:line="368" w:lineRule="auto"/>
        <w:ind w:left="167" w:right="355" w:firstLine="435"/>
      </w:pPr>
      <w:r>
        <w:rPr>
          <w:spacing w:val="2"/>
        </w:rPr>
        <w:t>评标委员会由采购人代表和有关技术、经济等</w:t>
      </w:r>
      <w:r>
        <w:rPr>
          <w:spacing w:val="1"/>
        </w:rPr>
        <w:t>方面的专家组成，成员人数应当为5人(含)</w:t>
      </w:r>
      <w:r>
        <w:t xml:space="preserve"> </w:t>
      </w:r>
      <w:r>
        <w:rPr>
          <w:spacing w:val="-7"/>
        </w:rPr>
        <w:t>以上的单数。其中，技术、经济等方面的专家不得少于成员总数的三分之二。</w:t>
      </w:r>
    </w:p>
    <w:p w14:paraId="4010F959">
      <w:pPr>
        <w:spacing w:before="99" w:line="194" w:lineRule="auto"/>
        <w:ind w:left="114"/>
        <w:rPr>
          <w:rFonts w:ascii="微软雅黑" w:hAnsi="微软雅黑" w:eastAsia="微软雅黑" w:cs="微软雅黑"/>
          <w:sz w:val="23"/>
          <w:szCs w:val="23"/>
        </w:rPr>
      </w:pPr>
      <w:r>
        <w:rPr>
          <w:rFonts w:ascii="微软雅黑" w:hAnsi="微软雅黑" w:eastAsia="微软雅黑" w:cs="微软雅黑"/>
          <w:spacing w:val="1"/>
          <w:sz w:val="23"/>
          <w:szCs w:val="23"/>
        </w:rPr>
        <w:t>二、评标原则</w:t>
      </w:r>
    </w:p>
    <w:p w14:paraId="5D019298">
      <w:pPr>
        <w:pStyle w:val="2"/>
        <w:spacing w:before="154" w:line="217" w:lineRule="auto"/>
        <w:ind w:left="631"/>
      </w:pPr>
      <w:r>
        <w:rPr>
          <w:spacing w:val="-4"/>
        </w:rPr>
        <w:t>1、认真贯彻国家有关政府采购法律、法规和政策，维护国家利益；</w:t>
      </w:r>
    </w:p>
    <w:p w14:paraId="58ABF730">
      <w:pPr>
        <w:pStyle w:val="2"/>
        <w:spacing w:before="200" w:line="217" w:lineRule="auto"/>
        <w:ind w:left="587"/>
      </w:pPr>
      <w:r>
        <w:rPr>
          <w:spacing w:val="-9"/>
        </w:rPr>
        <w:t>2、维护采购人的合法利益；</w:t>
      </w:r>
    </w:p>
    <w:p w14:paraId="6CABEDAE">
      <w:pPr>
        <w:pStyle w:val="2"/>
        <w:spacing w:before="180" w:line="217" w:lineRule="auto"/>
        <w:ind w:left="592"/>
      </w:pPr>
      <w:r>
        <w:rPr>
          <w:spacing w:val="-5"/>
        </w:rPr>
        <w:t>3、严格按照采购文件的要求和条件进行评议；</w:t>
      </w:r>
    </w:p>
    <w:p w14:paraId="1323DA15">
      <w:pPr>
        <w:pStyle w:val="2"/>
        <w:spacing w:before="172" w:line="293" w:lineRule="auto"/>
        <w:ind w:left="131" w:right="341" w:firstLine="443"/>
      </w:pPr>
      <w:r>
        <w:rPr>
          <w:spacing w:val="-3"/>
        </w:rPr>
        <w:t>4、保密：在评标过程中及评标结束后，评标委员会</w:t>
      </w:r>
      <w:r>
        <w:rPr>
          <w:spacing w:val="-4"/>
        </w:rPr>
        <w:t>的研究情况和所有供应商的商业秘密都</w:t>
      </w:r>
      <w:r>
        <w:t xml:space="preserve"> </w:t>
      </w:r>
      <w:r>
        <w:rPr>
          <w:spacing w:val="-8"/>
        </w:rPr>
        <w:t>属于保密内容；</w:t>
      </w:r>
    </w:p>
    <w:p w14:paraId="75985985">
      <w:pPr>
        <w:spacing w:before="162" w:line="194" w:lineRule="auto"/>
        <w:ind w:left="121"/>
        <w:rPr>
          <w:rFonts w:ascii="微软雅黑" w:hAnsi="微软雅黑" w:eastAsia="微软雅黑" w:cs="微软雅黑"/>
          <w:sz w:val="23"/>
          <w:szCs w:val="23"/>
        </w:rPr>
      </w:pPr>
      <w:r>
        <w:rPr>
          <w:rFonts w:ascii="微软雅黑" w:hAnsi="微软雅黑" w:eastAsia="微软雅黑" w:cs="微软雅黑"/>
          <w:spacing w:val="2"/>
          <w:sz w:val="23"/>
          <w:szCs w:val="23"/>
        </w:rPr>
        <w:t>三、评标委员会职责</w:t>
      </w:r>
    </w:p>
    <w:p w14:paraId="37D5BB31">
      <w:pPr>
        <w:pStyle w:val="2"/>
        <w:spacing w:before="169" w:line="216" w:lineRule="auto"/>
        <w:ind w:left="571"/>
      </w:pPr>
      <w:r>
        <w:rPr>
          <w:spacing w:val="-4"/>
        </w:rPr>
        <w:t>1、审查、评价投标文件是否符合采购文件的商务、技术等实质性要求；</w:t>
      </w:r>
    </w:p>
    <w:p w14:paraId="6A260A6B">
      <w:pPr>
        <w:pStyle w:val="2"/>
        <w:spacing w:before="168" w:line="216" w:lineRule="auto"/>
        <w:ind w:left="527"/>
      </w:pPr>
      <w:r>
        <w:rPr>
          <w:spacing w:val="-3"/>
        </w:rPr>
        <w:t>2、要求供应商对投标文件有关事项作出澄清或者说</w:t>
      </w:r>
      <w:r>
        <w:rPr>
          <w:spacing w:val="-4"/>
        </w:rPr>
        <w:t>明；</w:t>
      </w:r>
    </w:p>
    <w:p w14:paraId="2BF99569">
      <w:pPr>
        <w:pStyle w:val="2"/>
        <w:spacing w:before="199" w:line="217" w:lineRule="auto"/>
        <w:ind w:left="532"/>
      </w:pPr>
      <w:r>
        <w:rPr>
          <w:spacing w:val="-6"/>
        </w:rPr>
        <w:t>3、对投标文件进行比较和评价；</w:t>
      </w:r>
    </w:p>
    <w:p w14:paraId="0382BE62">
      <w:pPr>
        <w:pStyle w:val="2"/>
        <w:spacing w:before="164" w:line="217" w:lineRule="auto"/>
        <w:ind w:left="516"/>
      </w:pPr>
      <w:r>
        <w:rPr>
          <w:spacing w:val="-3"/>
        </w:rPr>
        <w:t>4、确定中标候选人名单，以及根据采购人委托直接确定中标人；</w:t>
      </w:r>
    </w:p>
    <w:p w14:paraId="441445D0">
      <w:pPr>
        <w:pStyle w:val="2"/>
        <w:spacing w:before="186" w:line="217" w:lineRule="auto"/>
        <w:ind w:left="532"/>
      </w:pPr>
      <w:r>
        <w:rPr>
          <w:spacing w:val="-3"/>
        </w:rPr>
        <w:t>5、向采购人、采购代理机构或者有关部门报告评标中发</w:t>
      </w:r>
      <w:r>
        <w:rPr>
          <w:spacing w:val="-4"/>
        </w:rPr>
        <w:t>现的违法行为。</w:t>
      </w:r>
    </w:p>
    <w:p w14:paraId="74DD71ED">
      <w:pPr>
        <w:pStyle w:val="2"/>
        <w:spacing w:before="201" w:line="217" w:lineRule="auto"/>
        <w:ind w:left="524"/>
      </w:pPr>
      <w:r>
        <w:rPr>
          <w:spacing w:val="-7"/>
        </w:rPr>
        <w:t>6、法律、法规和规章规定的其他义务。</w:t>
      </w:r>
    </w:p>
    <w:p w14:paraId="09B2A39F">
      <w:pPr>
        <w:spacing w:before="160" w:line="194" w:lineRule="auto"/>
        <w:ind w:left="136"/>
        <w:rPr>
          <w:rFonts w:ascii="微软雅黑" w:hAnsi="微软雅黑" w:eastAsia="微软雅黑" w:cs="微软雅黑"/>
          <w:sz w:val="23"/>
          <w:szCs w:val="23"/>
        </w:rPr>
      </w:pPr>
      <w:r>
        <w:rPr>
          <w:rFonts w:ascii="微软雅黑" w:hAnsi="微软雅黑" w:eastAsia="微软雅黑" w:cs="微软雅黑"/>
          <w:spacing w:val="2"/>
          <w:sz w:val="23"/>
          <w:szCs w:val="23"/>
        </w:rPr>
        <w:t>四、评审与家在政府采购活动中应当遵守以下工作纪律</w:t>
      </w:r>
    </w:p>
    <w:p w14:paraId="466335E9">
      <w:pPr>
        <w:pStyle w:val="2"/>
        <w:spacing w:before="159" w:line="291" w:lineRule="auto"/>
        <w:ind w:left="123" w:right="268" w:firstLine="508"/>
      </w:pPr>
      <w:r>
        <w:rPr>
          <w:spacing w:val="-3"/>
        </w:rPr>
        <w:t>1、应邀按时参加评审和咨询活动。遇特殊情况不能出席或途中遇阻不能按时参加评审或咨</w:t>
      </w:r>
      <w:r>
        <w:t xml:space="preserve"> </w:t>
      </w:r>
      <w:r>
        <w:rPr>
          <w:spacing w:val="-3"/>
        </w:rPr>
        <w:t>询的，应及时告知采购人或者采购代理机构，不得私自转托他人。</w:t>
      </w:r>
    </w:p>
    <w:p w14:paraId="53BFE1CD">
      <w:pPr>
        <w:pStyle w:val="2"/>
        <w:spacing w:before="215" w:line="308" w:lineRule="auto"/>
        <w:ind w:left="177" w:right="234" w:firstLine="408"/>
      </w:pPr>
      <w:r>
        <w:rPr>
          <w:spacing w:val="-1"/>
        </w:rPr>
        <w:t>2、不得参加与自己有利害关系的政府采购项目的评审活动。对与自己</w:t>
      </w:r>
      <w:r>
        <w:rPr>
          <w:spacing w:val="-2"/>
        </w:rPr>
        <w:t>有利害关系的评审项</w:t>
      </w:r>
      <w:r>
        <w:t xml:space="preserve"> </w:t>
      </w:r>
      <w:r>
        <w:rPr>
          <w:spacing w:val="-5"/>
        </w:rPr>
        <w:t>目，如受到邀请，应主动提出回避。行政监</w:t>
      </w:r>
      <w:r>
        <w:rPr>
          <w:spacing w:val="-6"/>
        </w:rPr>
        <w:t>管部门、采购人或采购代理机构也可要求该评审专家</w:t>
      </w:r>
      <w:r>
        <w:t xml:space="preserve"> </w:t>
      </w:r>
      <w:r>
        <w:rPr>
          <w:spacing w:val="-22"/>
        </w:rPr>
        <w:t>回避。</w:t>
      </w:r>
    </w:p>
    <w:p w14:paraId="6B43175E">
      <w:pPr>
        <w:pStyle w:val="2"/>
        <w:spacing w:before="191" w:line="305" w:lineRule="auto"/>
        <w:ind w:left="147" w:right="107" w:firstLine="444"/>
      </w:pPr>
      <w:r>
        <w:rPr>
          <w:spacing w:val="-1"/>
        </w:rPr>
        <w:t>3、有利害关系主要是指三年内曾在参加该采购项目供应商中任职(包</w:t>
      </w:r>
      <w:r>
        <w:rPr>
          <w:spacing w:val="-2"/>
        </w:rPr>
        <w:t>括一般工作)或担任顾</w:t>
      </w:r>
      <w:r>
        <w:t xml:space="preserve">  </w:t>
      </w:r>
      <w:r>
        <w:rPr>
          <w:spacing w:val="-2"/>
        </w:rPr>
        <w:t>问，配偶或直系亲属在参加该采购项目的供应商中任职或担任顾问，与参加该采购项目供应商发</w:t>
      </w:r>
      <w:r>
        <w:rPr>
          <w:spacing w:val="7"/>
        </w:rPr>
        <w:t xml:space="preserve"> </w:t>
      </w:r>
      <w:r>
        <w:rPr>
          <w:spacing w:val="-5"/>
        </w:rPr>
        <w:t>生过法律纠纷，以及其他可能影响公正评审的</w:t>
      </w:r>
      <w:r>
        <w:rPr>
          <w:spacing w:val="-6"/>
        </w:rPr>
        <w:t>情况。</w:t>
      </w:r>
    </w:p>
    <w:p w14:paraId="275D5A5A">
      <w:pPr>
        <w:pStyle w:val="2"/>
        <w:spacing w:before="167" w:line="292" w:lineRule="auto"/>
        <w:ind w:left="129" w:right="400" w:firstLine="447"/>
      </w:pPr>
      <w:r>
        <w:rPr>
          <w:spacing w:val="-5"/>
        </w:rPr>
        <w:t>4、评审或咨询过程中关闭通讯设备，不得与外界联系。因发生不可预见情况，确实需要与</w:t>
      </w:r>
      <w:r>
        <w:rPr>
          <w:spacing w:val="1"/>
        </w:rPr>
        <w:t xml:space="preserve"> </w:t>
      </w:r>
      <w:r>
        <w:rPr>
          <w:spacing w:val="-12"/>
        </w:rPr>
        <w:t>外界联系的，应当有在场工作人员陪同。</w:t>
      </w:r>
    </w:p>
    <w:p w14:paraId="4935EAC4">
      <w:pPr>
        <w:pStyle w:val="2"/>
        <w:spacing w:before="173" w:line="293" w:lineRule="auto"/>
        <w:ind w:left="147" w:right="251" w:firstLine="444"/>
        <w:rPr>
          <w:rFonts w:ascii="Arial"/>
          <w:sz w:val="21"/>
        </w:rPr>
      </w:pPr>
      <w:r>
        <w:rPr>
          <w:spacing w:val="-2"/>
        </w:rPr>
        <w:t>5、评审过程中，不得发表影响评审公正的倾向性、歧视性言论；不得征询或者接受采购人</w:t>
      </w:r>
      <w:r>
        <w:rPr>
          <w:spacing w:val="14"/>
        </w:rPr>
        <w:t xml:space="preserve"> </w:t>
      </w:r>
      <w:r>
        <w:rPr>
          <w:spacing w:val="-2"/>
        </w:rPr>
        <w:t>的倾向性意见；不得以任何明示或暗示的方式要求参加该采购项目的供应商以澄清、说明或补</w:t>
      </w:r>
      <w:r>
        <mc:AlternateContent>
          <mc:Choice Requires="wps">
            <w:drawing>
              <wp:anchor distT="0" distB="0" distL="114300" distR="114300" simplePos="0" relativeHeight="251659264" behindDoc="0" locked="0" layoutInCell="0" allowOverlap="1">
                <wp:simplePos x="0" y="0"/>
                <wp:positionH relativeFrom="page">
                  <wp:posOffset>427990</wp:posOffset>
                </wp:positionH>
                <wp:positionV relativeFrom="page">
                  <wp:posOffset>630555</wp:posOffset>
                </wp:positionV>
                <wp:extent cx="667512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6675120" cy="6350"/>
                        </a:xfrm>
                        <a:custGeom>
                          <a:avLst/>
                          <a:gdLst/>
                          <a:ahLst/>
                          <a:cxnLst/>
                          <a:pathLst>
                            <a:path w="10511" h="10">
                              <a:moveTo>
                                <a:pt x="0" y="9"/>
                              </a:moveTo>
                              <a:lnTo>
                                <a:pt x="10511" y="9"/>
                              </a:lnTo>
                              <a:lnTo>
                                <a:pt x="10511"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33.7pt;margin-top:49.65pt;height:0.5pt;width:525.6pt;mso-position-horizontal-relative:page;mso-position-vertical-relative:page;z-index:251659264;mso-width-relative:page;mso-height-relative:page;" fillcolor="#000000" filled="t" stroked="f" coordsize="10511,10" o:allowincell="f" o:gfxdata="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CmAHbAAAACgEAAA8A&#10;AAAAAAAAAQAgAAAAIgAAAGRycy9kb3ducmV2LnhtbFBLAQIUABQAAAAIAIdO4kD0R/CWFAIAAHwE&#10;AAAOAAAAAAAAAAEAIAAAACoBAABkcnMvZTJvRG9jLnhtbFBLBQYAAAAABgAGAFkBAACwBQAAAAA=&#10;" path="m0,9l10511,9,10511,0,0,0,0,9xe">
                <v:fill on="t" focussize="0,0"/>
                <v:stroke on="f"/>
                <v:imagedata o:title=""/>
                <o:lock v:ext="edit" aspectratio="f"/>
              </v:shape>
            </w:pict>
          </mc:Fallback>
        </mc:AlternateContent>
      </w:r>
    </w:p>
    <w:p w14:paraId="378E58C1">
      <w:pPr>
        <w:pStyle w:val="2"/>
        <w:spacing w:before="78" w:line="216" w:lineRule="auto"/>
        <w:ind w:left="148"/>
      </w:pPr>
      <w:r>
        <w:rPr>
          <w:spacing w:val="-1"/>
        </w:rPr>
        <w:t>正为借口，表达与其原投标文件原意不同的新意见；不得以采购文件没有规定的方法和标准作为</w:t>
      </w:r>
    </w:p>
    <w:p w14:paraId="2CF6BEC3">
      <w:pPr>
        <w:pStyle w:val="2"/>
        <w:spacing w:before="183" w:line="342" w:lineRule="auto"/>
        <w:ind w:left="159" w:right="910" w:hanging="8"/>
      </w:pPr>
      <w:r>
        <w:rPr>
          <w:spacing w:val="-1"/>
        </w:rPr>
        <w:t>评审的依据；不得违反规定的评审格式评分和撰写评审意见</w:t>
      </w:r>
      <w:r>
        <w:rPr>
          <w:spacing w:val="-2"/>
        </w:rPr>
        <w:t>；不得拒绝对自己的评审意见签</w:t>
      </w:r>
      <w:r>
        <w:rPr>
          <w:spacing w:val="-13"/>
        </w:rPr>
        <w:t>字确认。</w:t>
      </w:r>
    </w:p>
    <w:p w14:paraId="7E18457B">
      <w:pPr>
        <w:spacing w:line="194" w:lineRule="auto"/>
        <w:ind w:left="119"/>
        <w:rPr>
          <w:rFonts w:ascii="微软雅黑" w:hAnsi="微软雅黑" w:eastAsia="微软雅黑" w:cs="微软雅黑"/>
          <w:sz w:val="23"/>
          <w:szCs w:val="23"/>
        </w:rPr>
      </w:pPr>
      <w:r>
        <w:rPr>
          <w:rFonts w:ascii="微软雅黑" w:hAnsi="微软雅黑" w:eastAsia="微软雅黑" w:cs="微软雅黑"/>
          <w:spacing w:val="2"/>
          <w:sz w:val="23"/>
          <w:szCs w:val="23"/>
        </w:rPr>
        <w:t>五、评标程序</w:t>
      </w:r>
    </w:p>
    <w:p w14:paraId="3746CA91">
      <w:pPr>
        <w:pStyle w:val="2"/>
        <w:keepNext w:val="0"/>
        <w:keepLines w:val="0"/>
        <w:pageBreakBefore w:val="0"/>
        <w:widowControl/>
        <w:kinsoku w:val="0"/>
        <w:wordWrap/>
        <w:overflowPunct/>
        <w:topLinePunct w:val="0"/>
        <w:autoSpaceDE w:val="0"/>
        <w:autoSpaceDN w:val="0"/>
        <w:bidi w:val="0"/>
        <w:adjustRightInd w:val="0"/>
        <w:snapToGrid w:val="0"/>
        <w:spacing w:before="78" w:line="216" w:lineRule="auto"/>
        <w:ind w:left="147" w:firstLine="476" w:firstLineChars="200"/>
        <w:textAlignment w:val="baseline"/>
        <w:rPr>
          <w:spacing w:val="-1"/>
        </w:rPr>
      </w:pPr>
      <w:r>
        <w:rPr>
          <w:spacing w:val="-1"/>
        </w:rPr>
        <w:t>根据财政部对《政府采购货物和服务招标投标管理办法》(财政部令第87号)第四十四条规定：公开招标采购项目开标结束后，采购人或者采购代理机构应当依法对供</w:t>
      </w:r>
    </w:p>
    <w:p w14:paraId="22E2B63C">
      <w:pPr>
        <w:pStyle w:val="2"/>
        <w:keepNext w:val="0"/>
        <w:keepLines w:val="0"/>
        <w:pageBreakBefore w:val="0"/>
        <w:widowControl/>
        <w:kinsoku w:val="0"/>
        <w:wordWrap/>
        <w:overflowPunct/>
        <w:topLinePunct w:val="0"/>
        <w:autoSpaceDE w:val="0"/>
        <w:autoSpaceDN w:val="0"/>
        <w:bidi w:val="0"/>
        <w:adjustRightInd w:val="0"/>
        <w:snapToGrid w:val="0"/>
        <w:spacing w:before="78" w:line="216" w:lineRule="auto"/>
        <w:ind w:left="147" w:firstLine="476" w:firstLineChars="200"/>
        <w:textAlignment w:val="baseline"/>
        <w:rPr>
          <w:spacing w:val="-1"/>
        </w:rPr>
      </w:pPr>
      <w:r>
        <w:rPr>
          <w:spacing w:val="-1"/>
        </w:rPr>
        <w:t>1.评分办法</w:t>
      </w:r>
    </w:p>
    <w:p w14:paraId="4A4FD5DE">
      <w:pPr>
        <w:pStyle w:val="2"/>
        <w:keepNext w:val="0"/>
        <w:keepLines w:val="0"/>
        <w:pageBreakBefore w:val="0"/>
        <w:widowControl/>
        <w:kinsoku w:val="0"/>
        <w:wordWrap/>
        <w:overflowPunct/>
        <w:topLinePunct w:val="0"/>
        <w:autoSpaceDE w:val="0"/>
        <w:autoSpaceDN w:val="0"/>
        <w:bidi w:val="0"/>
        <w:adjustRightInd w:val="0"/>
        <w:snapToGrid w:val="0"/>
        <w:spacing w:before="78" w:line="216" w:lineRule="auto"/>
        <w:ind w:left="147" w:firstLine="476" w:firstLineChars="200"/>
        <w:textAlignment w:val="baseline"/>
        <w:rPr>
          <w:spacing w:val="-1"/>
        </w:rPr>
      </w:pPr>
      <w:r>
        <w:rPr>
          <w:spacing w:val="-1"/>
        </w:rPr>
        <w:t>本次评标采用综合评分法。</w:t>
      </w:r>
    </w:p>
    <w:p w14:paraId="63659A28">
      <w:pPr>
        <w:pStyle w:val="2"/>
        <w:spacing w:before="78" w:line="216" w:lineRule="auto"/>
        <w:ind w:left="148"/>
        <w:rPr>
          <w:spacing w:val="-1"/>
        </w:rPr>
        <w:sectPr>
          <w:headerReference r:id="rId5" w:type="default"/>
          <w:footerReference r:id="rId6" w:type="default"/>
          <w:pgSz w:w="11906" w:h="16838"/>
          <w:pgMar w:top="1049" w:right="839" w:bottom="1395" w:left="998" w:header="851" w:footer="992" w:gutter="0"/>
          <w:cols w:space="0" w:num="1"/>
          <w:rtlGutter w:val="0"/>
          <w:docGrid w:type="lines" w:linePitch="312" w:charSpace="0"/>
        </w:sectPr>
      </w:pPr>
    </w:p>
    <w:p w14:paraId="6FDD8DB7">
      <w:pPr>
        <w:spacing w:before="125" w:line="298" w:lineRule="exact"/>
        <w:ind w:left="1994"/>
        <w:jc w:val="center"/>
        <w:rPr>
          <w:rFonts w:ascii="微软雅黑" w:hAnsi="微软雅黑" w:eastAsia="微软雅黑" w:cs="微软雅黑"/>
          <w:sz w:val="29"/>
          <w:szCs w:val="29"/>
        </w:rPr>
      </w:pPr>
      <w:r>
        <w:rPr>
          <w:rFonts w:ascii="微软雅黑" w:hAnsi="微软雅黑" w:eastAsia="微软雅黑" w:cs="微软雅黑"/>
          <w:spacing w:val="18"/>
          <w:position w:val="-1"/>
          <w:sz w:val="29"/>
          <w:szCs w:val="29"/>
        </w:rPr>
        <w:t>第五章</w:t>
      </w:r>
      <w:r>
        <w:rPr>
          <w:rFonts w:ascii="微软雅黑" w:hAnsi="微软雅黑" w:eastAsia="微软雅黑" w:cs="微软雅黑"/>
          <w:spacing w:val="27"/>
          <w:position w:val="-1"/>
          <w:sz w:val="29"/>
          <w:szCs w:val="29"/>
        </w:rPr>
        <w:t xml:space="preserve">  </w:t>
      </w:r>
      <w:r>
        <w:rPr>
          <w:rFonts w:ascii="微软雅黑" w:hAnsi="微软雅黑" w:eastAsia="微软雅黑" w:cs="微软雅黑"/>
          <w:spacing w:val="18"/>
          <w:position w:val="-1"/>
          <w:sz w:val="29"/>
          <w:szCs w:val="29"/>
        </w:rPr>
        <w:t>采购服务内容及商务要求</w:t>
      </w:r>
    </w:p>
    <w:p w14:paraId="03FAA73D">
      <w:pPr>
        <w:spacing w:line="262" w:lineRule="auto"/>
        <w:jc w:val="center"/>
        <w:rPr>
          <w:rFonts w:ascii="Arial"/>
          <w:sz w:val="21"/>
        </w:rPr>
      </w:pPr>
    </w:p>
    <w:p w14:paraId="7C9FD13F">
      <w:pPr>
        <w:spacing w:line="262" w:lineRule="auto"/>
        <w:jc w:val="center"/>
        <w:rPr>
          <w:rFonts w:ascii="Arial"/>
          <w:sz w:val="21"/>
        </w:rPr>
      </w:pPr>
    </w:p>
    <w:p w14:paraId="6A4B4CD6">
      <w:pPr>
        <w:spacing w:before="111" w:line="268" w:lineRule="exact"/>
        <w:ind w:left="2914"/>
        <w:jc w:val="center"/>
        <w:rPr>
          <w:rFonts w:ascii="微软雅黑" w:hAnsi="微软雅黑" w:eastAsia="微软雅黑" w:cs="微软雅黑"/>
          <w:sz w:val="26"/>
          <w:szCs w:val="26"/>
        </w:rPr>
      </w:pPr>
      <w:r>
        <w:rPr>
          <w:rFonts w:ascii="微软雅黑" w:hAnsi="微软雅黑" w:eastAsia="微软雅黑" w:cs="微软雅黑"/>
          <w:spacing w:val="10"/>
          <w:position w:val="-1"/>
          <w:sz w:val="26"/>
          <w:szCs w:val="26"/>
        </w:rPr>
        <w:t>第一节</w:t>
      </w:r>
      <w:r>
        <w:rPr>
          <w:rFonts w:ascii="微软雅黑" w:hAnsi="微软雅黑" w:eastAsia="微软雅黑" w:cs="微软雅黑"/>
          <w:spacing w:val="16"/>
          <w:position w:val="-1"/>
          <w:sz w:val="26"/>
          <w:szCs w:val="26"/>
        </w:rPr>
        <w:t xml:space="preserve">   </w:t>
      </w:r>
      <w:r>
        <w:rPr>
          <w:rFonts w:ascii="微软雅黑" w:hAnsi="微软雅黑" w:eastAsia="微软雅黑" w:cs="微软雅黑"/>
          <w:spacing w:val="10"/>
          <w:position w:val="-1"/>
          <w:sz w:val="26"/>
          <w:szCs w:val="26"/>
        </w:rPr>
        <w:t>采购服务内容</w:t>
      </w:r>
    </w:p>
    <w:p w14:paraId="3B648B2E">
      <w:pPr>
        <w:spacing w:before="226" w:line="230" w:lineRule="exact"/>
        <w:ind w:left="128"/>
        <w:rPr>
          <w:rFonts w:ascii="微软雅黑" w:hAnsi="微软雅黑" w:eastAsia="微软雅黑" w:cs="微软雅黑"/>
          <w:sz w:val="23"/>
          <w:szCs w:val="23"/>
        </w:rPr>
      </w:pPr>
      <w:r>
        <w:rPr>
          <w:rFonts w:ascii="微软雅黑" w:hAnsi="微软雅黑" w:eastAsia="微软雅黑" w:cs="微软雅黑"/>
          <w:spacing w:val="2"/>
          <w:position w:val="-1"/>
          <w:sz w:val="23"/>
          <w:szCs w:val="23"/>
        </w:rPr>
        <w:t>一、采购服务内容</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88"/>
        <w:gridCol w:w="6893"/>
        <w:gridCol w:w="2690"/>
        <w:gridCol w:w="2690"/>
      </w:tblGrid>
      <w:tr w14:paraId="46B5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B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1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外送项目名称</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B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计价单位</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F0E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最高限价</w:t>
            </w:r>
          </w:p>
        </w:tc>
      </w:tr>
      <w:tr w14:paraId="7E9B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A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0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地中海贫血基因检测</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4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每个位点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2B2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250</w:t>
            </w:r>
          </w:p>
        </w:tc>
      </w:tr>
      <w:tr w14:paraId="5222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F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1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红细胞系统血型抗体致新生儿溶血病检测</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9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756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w:t>
            </w:r>
          </w:p>
        </w:tc>
      </w:tr>
      <w:tr w14:paraId="6792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1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4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乙型肝炎DNA测定_PCR定量</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5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3C2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w:t>
            </w:r>
          </w:p>
        </w:tc>
      </w:tr>
      <w:tr w14:paraId="1EE9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B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4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丙型肝炎RNA测定_PCR定量</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7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982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w:t>
            </w:r>
          </w:p>
        </w:tc>
      </w:tr>
      <w:tr w14:paraId="533A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4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胎儿染色体非整倍体无创产前基因检测（无创）</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1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544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1200</w:t>
            </w:r>
          </w:p>
        </w:tc>
      </w:tr>
      <w:tr w14:paraId="7070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6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1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胎儿染色体非整倍体无创产前基因检测（无创Plus）</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E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EEF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1400</w:t>
            </w:r>
          </w:p>
        </w:tc>
      </w:tr>
      <w:tr w14:paraId="0FF3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F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A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局部切除组织活检检查与诊断</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A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每个部位</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995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r>
      <w:tr w14:paraId="567D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6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3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免疫组织化学染色诊断</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6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每个标本，   每种染色</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47A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38</w:t>
            </w:r>
          </w:p>
        </w:tc>
      </w:tr>
      <w:tr w14:paraId="13DA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B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手术标本检查与诊断</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例</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473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52</w:t>
            </w:r>
          </w:p>
        </w:tc>
      </w:tr>
      <w:tr w14:paraId="241E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5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4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吸入物变应原筛查</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D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6D5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6.5</w:t>
            </w:r>
          </w:p>
        </w:tc>
      </w:tr>
      <w:tr w14:paraId="0002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8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D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食入物变应原筛查</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05D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w:t>
            </w:r>
          </w:p>
        </w:tc>
      </w:tr>
      <w:tr w14:paraId="3B0C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F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A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免疫球蛋白定量测定（IgE）</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8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8F3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2.8</w:t>
            </w:r>
          </w:p>
        </w:tc>
      </w:tr>
      <w:tr w14:paraId="51F2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A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C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血型抗体效价测定（抗A/抗B）</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5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每个抗体</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67E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r>
      <w:tr w14:paraId="1ED4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F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血清胰岛素测定-化学发光法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D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186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w:t>
            </w:r>
          </w:p>
        </w:tc>
      </w:tr>
      <w:tr w14:paraId="3D0F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7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6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甲状腺球蛋白-化学发光法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4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417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23</w:t>
            </w:r>
          </w:p>
        </w:tc>
      </w:tr>
      <w:tr w14:paraId="4B6C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7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2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A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乙型肝炎表面抗原测定(HBsAg)_化学发光法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B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7B6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r>
      <w:tr w14:paraId="0AF2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1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2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0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乙型肝炎表面抗体测定(Anti-HBs)__化学发光法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C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2BA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r>
      <w:tr w14:paraId="7DE6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7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2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C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乙型肝炎e抗原测定(HBeAg)__化学发光法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7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E4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r>
      <w:tr w14:paraId="4486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5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2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B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乙型肝炎e抗体测定(Anti-HBe)__化学发光法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7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E83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r>
      <w:tr w14:paraId="4F76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2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B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乙型肝炎核心抗体测定(Anti-HBc)__化学发光法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4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578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r>
      <w:tr w14:paraId="3CA5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5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F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常规药敏定性试验</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8FB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w:t>
            </w:r>
          </w:p>
        </w:tc>
      </w:tr>
      <w:tr w14:paraId="0AD3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5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9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精子DNA碎片指数（DFI）检测</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1FB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220</w:t>
            </w:r>
          </w:p>
        </w:tc>
      </w:tr>
      <w:tr w14:paraId="590D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6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7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遗传代谢病检测（新生儿）</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2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E90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105</w:t>
            </w:r>
          </w:p>
        </w:tc>
      </w:tr>
      <w:tr w14:paraId="117E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4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C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血培养及鉴定</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E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045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w:t>
            </w:r>
          </w:p>
        </w:tc>
      </w:tr>
      <w:tr w14:paraId="7D7D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8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3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一般细菌培养及鉴定（痰培养）</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1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C26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28</w:t>
            </w:r>
          </w:p>
        </w:tc>
      </w:tr>
      <w:tr w14:paraId="3768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8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1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红细胞叶酸测定</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E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842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w:t>
            </w:r>
          </w:p>
        </w:tc>
      </w:tr>
      <w:tr w14:paraId="2734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3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F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叶酸测定__化学发光法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A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4BC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w:t>
            </w:r>
          </w:p>
        </w:tc>
      </w:tr>
      <w:tr w14:paraId="339BC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4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C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维生素B12__化学发光法</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2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每种维生素</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A82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w:t>
            </w:r>
          </w:p>
        </w:tc>
      </w:tr>
      <w:tr w14:paraId="5791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9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CD38免疫组化</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7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每个标本，   每种染色</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BD8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w:t>
            </w:r>
          </w:p>
        </w:tc>
      </w:tr>
      <w:tr w14:paraId="2675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0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2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B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CD138免疫组化</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E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每个标本，   每种染色</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0A7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w:t>
            </w:r>
          </w:p>
        </w:tc>
      </w:tr>
    </w:tbl>
    <w:p w14:paraId="42754F5C">
      <w:pPr>
        <w:pStyle w:val="2"/>
        <w:spacing w:before="78" w:line="404" w:lineRule="auto"/>
        <w:ind w:right="119"/>
        <w:sectPr>
          <w:headerReference r:id="rId7" w:type="default"/>
          <w:footerReference r:id="rId8" w:type="default"/>
          <w:pgSz w:w="16784" w:h="11852" w:orient="landscape"/>
          <w:pgMar w:top="1668" w:right="1085" w:bottom="1665" w:left="1251" w:header="752" w:footer="1047" w:gutter="0"/>
          <w:cols w:space="720" w:num="1"/>
        </w:sectPr>
      </w:pPr>
    </w:p>
    <w:p w14:paraId="6D180194">
      <w:pPr>
        <w:spacing w:before="308" w:line="268" w:lineRule="exact"/>
        <w:ind w:left="3202"/>
        <w:rPr>
          <w:rFonts w:ascii="微软雅黑" w:hAnsi="微软雅黑" w:eastAsia="微软雅黑" w:cs="微软雅黑"/>
          <w:sz w:val="26"/>
          <w:szCs w:val="26"/>
        </w:rPr>
      </w:pPr>
      <w:r>
        <w:rPr>
          <w:rFonts w:ascii="微软雅黑" w:hAnsi="微软雅黑" w:eastAsia="微软雅黑" w:cs="微软雅黑"/>
          <w:spacing w:val="5"/>
          <w:position w:val="-1"/>
          <w:sz w:val="26"/>
          <w:szCs w:val="26"/>
        </w:rPr>
        <w:t>第二节</w:t>
      </w:r>
      <w:r>
        <w:rPr>
          <w:rFonts w:ascii="微软雅黑" w:hAnsi="微软雅黑" w:eastAsia="微软雅黑" w:cs="微软雅黑"/>
          <w:spacing w:val="12"/>
          <w:position w:val="-1"/>
          <w:sz w:val="26"/>
          <w:szCs w:val="26"/>
        </w:rPr>
        <w:t xml:space="preserve">   </w:t>
      </w:r>
      <w:r>
        <w:rPr>
          <w:rFonts w:ascii="微软雅黑" w:hAnsi="微软雅黑" w:eastAsia="微软雅黑" w:cs="微软雅黑"/>
          <w:spacing w:val="5"/>
          <w:position w:val="-1"/>
          <w:sz w:val="26"/>
          <w:szCs w:val="26"/>
        </w:rPr>
        <w:t>商务要求</w:t>
      </w:r>
    </w:p>
    <w:p w14:paraId="20F32D2D">
      <w:pPr>
        <w:spacing w:line="266" w:lineRule="auto"/>
        <w:rPr>
          <w:rFonts w:ascii="Arial"/>
          <w:sz w:val="21"/>
        </w:rPr>
      </w:pPr>
    </w:p>
    <w:p w14:paraId="73236933">
      <w:pPr>
        <w:spacing w:line="267" w:lineRule="auto"/>
        <w:rPr>
          <w:rFonts w:ascii="Arial"/>
          <w:sz w:val="21"/>
        </w:rPr>
      </w:pPr>
    </w:p>
    <w:p w14:paraId="16B7625E">
      <w:pPr>
        <w:pStyle w:val="2"/>
        <w:spacing w:before="78" w:line="218" w:lineRule="auto"/>
        <w:ind w:left="127"/>
      </w:pPr>
      <w:r>
        <w:rPr>
          <w:b/>
          <w:bCs/>
          <w:spacing w:val="-13"/>
        </w:rPr>
        <w:t>一、服务期及服务地点</w:t>
      </w:r>
    </w:p>
    <w:p w14:paraId="17C343E9">
      <w:pPr>
        <w:pStyle w:val="2"/>
        <w:spacing w:before="233" w:line="401" w:lineRule="auto"/>
        <w:ind w:left="129" w:right="364" w:firstLine="451"/>
      </w:pPr>
      <w:r>
        <w:rPr>
          <w:spacing w:val="-12"/>
        </w:rPr>
        <w:t>服务期：服务期限</w:t>
      </w:r>
      <w:r>
        <w:rPr>
          <w:spacing w:val="-46"/>
        </w:rPr>
        <w:t xml:space="preserve"> </w:t>
      </w:r>
      <w:r>
        <w:rPr>
          <w:spacing w:val="-12"/>
        </w:rPr>
        <w:t>3</w:t>
      </w:r>
      <w:r>
        <w:rPr>
          <w:spacing w:val="-54"/>
        </w:rPr>
        <w:t xml:space="preserve"> </w:t>
      </w:r>
      <w:r>
        <w:rPr>
          <w:spacing w:val="-12"/>
        </w:rPr>
        <w:t>年,合同实行一年一签，在续签新合同之前，中标供应商</w:t>
      </w:r>
      <w:r>
        <w:rPr>
          <w:spacing w:val="-11"/>
        </w:rPr>
        <w:t>不得因市场因素提出价格调整</w:t>
      </w:r>
      <w:r>
        <w:rPr>
          <w:rFonts w:hint="eastAsia"/>
          <w:spacing w:val="-11"/>
          <w:lang w:eastAsia="zh-CN"/>
        </w:rPr>
        <w:t>（</w:t>
      </w:r>
      <w:r>
        <w:rPr>
          <w:rFonts w:hint="eastAsia"/>
          <w:spacing w:val="-11"/>
          <w:lang w:val="en-US" w:eastAsia="zh-CN"/>
        </w:rPr>
        <w:t>政策性调整除外</w:t>
      </w:r>
      <w:r>
        <w:rPr>
          <w:rFonts w:hint="eastAsia"/>
          <w:spacing w:val="-11"/>
          <w:lang w:eastAsia="zh-CN"/>
        </w:rPr>
        <w:t>）</w:t>
      </w:r>
      <w:r>
        <w:rPr>
          <w:spacing w:val="-11"/>
        </w:rPr>
        <w:t>，如果不能达成共识，可终止本项目续</w:t>
      </w:r>
      <w:r>
        <w:rPr>
          <w:spacing w:val="-12"/>
        </w:rPr>
        <w:t>签。</w:t>
      </w:r>
    </w:p>
    <w:p w14:paraId="59694C73">
      <w:pPr>
        <w:pStyle w:val="2"/>
        <w:spacing w:line="218" w:lineRule="auto"/>
        <w:ind w:left="581"/>
      </w:pPr>
      <w:r>
        <w:rPr>
          <w:spacing w:val="-11"/>
        </w:rPr>
        <w:t>服务地点：具体以采购人指定地点为准。</w:t>
      </w:r>
    </w:p>
    <w:p w14:paraId="6AA83788">
      <w:pPr>
        <w:pStyle w:val="2"/>
        <w:spacing w:before="235" w:line="218" w:lineRule="auto"/>
        <w:ind w:left="131"/>
      </w:pPr>
      <w:r>
        <w:rPr>
          <w:b/>
          <w:bCs/>
          <w:spacing w:val="-13"/>
        </w:rPr>
        <w:t>二、验收标准、规范及方式</w:t>
      </w:r>
    </w:p>
    <w:p w14:paraId="17DA07D9">
      <w:pPr>
        <w:pStyle w:val="2"/>
        <w:spacing w:before="237" w:line="217" w:lineRule="auto"/>
        <w:ind w:left="587"/>
      </w:pPr>
      <w:r>
        <w:rPr>
          <w:spacing w:val="-11"/>
        </w:rPr>
        <w:t>符合国家现行有关行业验收规范标准及采购人</w:t>
      </w:r>
      <w:r>
        <w:rPr>
          <w:spacing w:val="-12"/>
        </w:rPr>
        <w:t>要求。</w:t>
      </w:r>
    </w:p>
    <w:p w14:paraId="14272AEF">
      <w:pPr>
        <w:pStyle w:val="2"/>
        <w:spacing w:before="238" w:line="219" w:lineRule="auto"/>
        <w:ind w:left="130"/>
      </w:pPr>
      <w:r>
        <w:rPr>
          <w:b/>
          <w:bCs/>
          <w:spacing w:val="-13"/>
        </w:rPr>
        <w:t>三、付款方式</w:t>
      </w:r>
    </w:p>
    <w:p w14:paraId="3EDDD293">
      <w:pPr>
        <w:pStyle w:val="2"/>
        <w:spacing w:before="235" w:line="400" w:lineRule="auto"/>
        <w:ind w:left="123" w:firstLine="491"/>
        <w:jc w:val="both"/>
        <w:rPr>
          <w:rFonts w:hint="default" w:eastAsia="仿宋"/>
          <w:highlight w:val="yellow"/>
          <w:lang w:val="en-US" w:eastAsia="zh-CN"/>
        </w:rPr>
      </w:pPr>
      <w:r>
        <w:rPr>
          <w:rFonts w:hint="eastAsia"/>
          <w:lang w:val="en-US" w:eastAsia="zh-CN"/>
        </w:rPr>
        <w:t>按月据实结算。</w:t>
      </w:r>
    </w:p>
    <w:p w14:paraId="0EC6727B">
      <w:pPr>
        <w:pStyle w:val="2"/>
        <w:spacing w:before="1" w:line="216" w:lineRule="auto"/>
        <w:ind w:left="152"/>
      </w:pPr>
      <w:r>
        <w:rPr>
          <w:b/>
          <w:bCs/>
          <w:spacing w:val="-16"/>
        </w:rPr>
        <w:t>四、履约保证金</w:t>
      </w:r>
    </w:p>
    <w:p w14:paraId="1AC838F3">
      <w:pPr>
        <w:pStyle w:val="2"/>
        <w:keepNext w:val="0"/>
        <w:keepLines w:val="0"/>
        <w:pageBreakBefore w:val="0"/>
        <w:widowControl/>
        <w:kinsoku w:val="0"/>
        <w:wordWrap/>
        <w:overflowPunct/>
        <w:topLinePunct w:val="0"/>
        <w:autoSpaceDE w:val="0"/>
        <w:autoSpaceDN w:val="0"/>
        <w:bidi w:val="0"/>
        <w:adjustRightInd w:val="0"/>
        <w:snapToGrid w:val="0"/>
        <w:spacing w:before="239" w:line="219" w:lineRule="auto"/>
        <w:ind w:left="125" w:firstLine="432" w:firstLineChars="200"/>
        <w:textAlignment w:val="baseline"/>
        <w:rPr>
          <w:rFonts w:hint="eastAsia"/>
          <w:spacing w:val="-12"/>
          <w:highlight w:val="none"/>
          <w:lang w:val="en-US" w:eastAsia="zh-CN"/>
        </w:rPr>
      </w:pPr>
      <w:r>
        <w:rPr>
          <w:rFonts w:hint="eastAsia"/>
          <w:spacing w:val="-12"/>
          <w:highlight w:val="none"/>
          <w:lang w:val="en-US" w:eastAsia="zh-CN"/>
        </w:rPr>
        <w:t>无。</w:t>
      </w:r>
    </w:p>
    <w:p w14:paraId="0A7288B3">
      <w:pPr>
        <w:pStyle w:val="2"/>
        <w:spacing w:before="239" w:line="218" w:lineRule="auto"/>
        <w:ind w:left="127"/>
      </w:pPr>
      <w:r>
        <w:rPr>
          <w:b/>
          <w:bCs/>
          <w:spacing w:val="-13"/>
        </w:rPr>
        <w:t>五、投标有效期</w:t>
      </w:r>
    </w:p>
    <w:p w14:paraId="46417B6E">
      <w:pPr>
        <w:pStyle w:val="2"/>
        <w:spacing w:before="238" w:line="218" w:lineRule="auto"/>
        <w:ind w:left="576"/>
      </w:pPr>
      <w:r>
        <w:rPr>
          <w:spacing w:val="-14"/>
        </w:rPr>
        <w:t>60 日历天(自投标截止之日起)</w:t>
      </w:r>
    </w:p>
    <w:p w14:paraId="2D6BD5CE">
      <w:pPr>
        <w:pStyle w:val="2"/>
        <w:spacing w:before="238" w:line="217" w:lineRule="auto"/>
        <w:ind w:left="125"/>
      </w:pPr>
      <w:r>
        <w:rPr>
          <w:b/>
          <w:bCs/>
          <w:spacing w:val="-12"/>
        </w:rPr>
        <w:t>六、其他要求</w:t>
      </w:r>
    </w:p>
    <w:p w14:paraId="20E111A5">
      <w:pPr>
        <w:pStyle w:val="2"/>
        <w:spacing w:before="235" w:line="400" w:lineRule="auto"/>
        <w:ind w:left="123" w:firstLine="491"/>
        <w:jc w:val="both"/>
        <w:rPr>
          <w:rFonts w:hint="eastAsia"/>
          <w:lang w:val="en-US" w:eastAsia="zh-CN"/>
        </w:rPr>
      </w:pPr>
      <w:r>
        <w:rPr>
          <w:rFonts w:hint="eastAsia"/>
          <w:lang w:val="en-US" w:eastAsia="zh-CN"/>
        </w:rPr>
        <w:t>1、采购人保留对中标供应商复核的权利，中标供应商所提供的佐证材料若有不符，则中标人自行承担由此导致的与本项目有关的任何损失及法律责任。</w:t>
      </w:r>
    </w:p>
    <w:p w14:paraId="0E948026">
      <w:pPr>
        <w:pStyle w:val="2"/>
        <w:spacing w:before="235" w:line="400" w:lineRule="auto"/>
        <w:ind w:left="123" w:firstLine="491"/>
        <w:jc w:val="both"/>
        <w:rPr>
          <w:rFonts w:hint="eastAsia"/>
          <w:lang w:val="en-US" w:eastAsia="zh-CN"/>
        </w:rPr>
      </w:pPr>
      <w:r>
        <w:rPr>
          <w:rFonts w:hint="eastAsia"/>
          <w:lang w:val="en-US" w:eastAsia="zh-CN"/>
        </w:rPr>
        <w:t>2、合同期限内,在合同有效期内不受市场价格变化因素的影响调整价格，如果 不能达成共识，可终止本项目续签。</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E0A0">
    <w:pPr>
      <w:spacing w:line="225" w:lineRule="auto"/>
      <w:ind w:left="4160"/>
      <w:rPr>
        <w:rFonts w:ascii="Arial" w:hAnsi="Arial" w:eastAsia="Arial" w:cs="Arial"/>
        <w:sz w:val="18"/>
        <w:szCs w:val="18"/>
      </w:rPr>
    </w:pPr>
    <w:r>
      <w:rPr>
        <w:rFonts w:ascii="Arial" w:hAnsi="Arial" w:eastAsia="Arial" w:cs="Arial"/>
        <w:spacing w:val="-1"/>
        <w:sz w:val="18"/>
        <w:szCs w:val="18"/>
      </w:rPr>
      <w:t>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7FD8">
    <w:pPr>
      <w:spacing w:line="225" w:lineRule="auto"/>
      <w:ind w:left="4160"/>
      <w:rPr>
        <w:rFonts w:ascii="Arial" w:hAnsi="Arial" w:eastAsia="Arial" w:cs="Arial"/>
        <w:sz w:val="18"/>
        <w:szCs w:val="18"/>
      </w:rPr>
    </w:pPr>
    <w:r>
      <w:rPr>
        <w:rFonts w:ascii="Arial" w:hAnsi="Arial" w:eastAsia="Arial" w:cs="Arial"/>
        <w:spacing w:val="-1"/>
        <w:sz w:val="18"/>
        <w:szCs w:val="18"/>
      </w:rPr>
      <w:t>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58FC">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1DD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33E85"/>
    <w:rsid w:val="0026130D"/>
    <w:rsid w:val="02DD4DDD"/>
    <w:rsid w:val="110D797F"/>
    <w:rsid w:val="151B4D60"/>
    <w:rsid w:val="16625582"/>
    <w:rsid w:val="1D9B6A3E"/>
    <w:rsid w:val="23983A20"/>
    <w:rsid w:val="25760785"/>
    <w:rsid w:val="2ECB6A58"/>
    <w:rsid w:val="37C8447C"/>
    <w:rsid w:val="38470157"/>
    <w:rsid w:val="432F3601"/>
    <w:rsid w:val="465B295F"/>
    <w:rsid w:val="4CCE1D36"/>
    <w:rsid w:val="52263E21"/>
    <w:rsid w:val="5E192A8C"/>
    <w:rsid w:val="6CA33E85"/>
    <w:rsid w:val="6DBC0EEE"/>
    <w:rsid w:val="7CA103C5"/>
    <w:rsid w:val="7FEC1957"/>
    <w:rsid w:val="7FEF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仿宋" w:hAnsi="仿宋" w:eastAsia="仿宋" w:cs="仿宋"/>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7392</Words>
  <Characters>8011</Characters>
  <Lines>0</Lines>
  <Paragraphs>0</Paragraphs>
  <TotalTime>0</TotalTime>
  <ScaleCrop>false</ScaleCrop>
  <LinksUpToDate>false</LinksUpToDate>
  <CharactersWithSpaces>8191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2025-06-30T06:10:00Z</dcterms:created>
  <dc:creator>李忠蔚(^_^)</dc:creator>
  <cp:lastModifiedBy>Administrator</cp:lastModifiedBy>
  <dcterms:modified xsi:type="dcterms:W3CDTF">2025-08-08T06:29:03Z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CBE29FCFEAB74B3D9478C66B7F70A7F6_13</vt:lpwstr>
  </property>
  <property fmtid="{D5CDD505-2E9C-101B-9397-08002B2CF9AE}" pid="4" name="KSOTemplateDocerSaveRecord">
    <vt:lpwstr>eyJoZGlkIjoiYjRiYWNkMTZiNTBiZGZhYmE3MmQ5MWFmYjY5YjgwNTQiLCJ1c2VySWQiOiIzNTgwMzI4MDIifQ==</vt:lpwstr>
  </property>
</Properties>
</file>