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ABEAF">
      <w:pPr>
        <w:pStyle w:val="7"/>
        <w:keepNext w:val="0"/>
        <w:keepLines w:val="0"/>
        <w:pageBreakBefore w:val="0"/>
        <w:wordWrap/>
        <w:overflowPunct/>
        <w:topLinePunct w:val="0"/>
        <w:bidi w:val="0"/>
        <w:spacing w:before="74" w:line="223" w:lineRule="auto"/>
        <w:jc w:val="center"/>
        <w:outlineLvl w:val="0"/>
        <w:rPr>
          <w:rFonts w:hint="eastAsia" w:ascii="微软雅黑" w:hAnsi="微软雅黑" w:eastAsia="微软雅黑" w:cs="微软雅黑"/>
          <w:b/>
          <w:bCs/>
          <w:spacing w:val="2"/>
          <w:sz w:val="32"/>
          <w:szCs w:val="32"/>
          <w:highlight w:val="none"/>
          <w:lang w:eastAsia="zh-CN"/>
        </w:rPr>
      </w:pPr>
      <w:r>
        <w:rPr>
          <w:rFonts w:hint="eastAsia" w:ascii="微软雅黑" w:hAnsi="微软雅黑" w:eastAsia="微软雅黑" w:cs="微软雅黑"/>
          <w:b/>
          <w:bCs/>
          <w:spacing w:val="2"/>
          <w:sz w:val="32"/>
          <w:szCs w:val="32"/>
          <w:highlight w:val="none"/>
          <w:lang w:eastAsia="zh-CN"/>
        </w:rPr>
        <w:t>幸民村经营性综合农贸市场建设项目（</w:t>
      </w:r>
      <w:r>
        <w:rPr>
          <w:rFonts w:hint="eastAsia" w:ascii="微软雅黑" w:hAnsi="微软雅黑" w:eastAsia="微软雅黑" w:cs="微软雅黑"/>
          <w:b/>
          <w:bCs/>
          <w:spacing w:val="2"/>
          <w:sz w:val="32"/>
          <w:szCs w:val="32"/>
          <w:highlight w:val="none"/>
          <w:lang w:val="en-US" w:eastAsia="zh-CN"/>
        </w:rPr>
        <w:t>二次</w:t>
      </w:r>
      <w:r>
        <w:rPr>
          <w:rFonts w:hint="eastAsia" w:ascii="微软雅黑" w:hAnsi="微软雅黑" w:eastAsia="微软雅黑" w:cs="微软雅黑"/>
          <w:b/>
          <w:bCs/>
          <w:spacing w:val="2"/>
          <w:sz w:val="32"/>
          <w:szCs w:val="32"/>
          <w:highlight w:val="none"/>
          <w:lang w:eastAsia="zh-CN"/>
        </w:rPr>
        <w:t>）</w:t>
      </w:r>
    </w:p>
    <w:p w14:paraId="0378560A">
      <w:pPr>
        <w:spacing w:before="140" w:line="226" w:lineRule="auto"/>
        <w:ind w:right="-493" w:rightChars="-224"/>
        <w:jc w:val="center"/>
        <w:rPr>
          <w:rFonts w:hint="eastAsia" w:ascii="微软雅黑" w:hAnsi="微软雅黑" w:eastAsia="微软雅黑" w:cs="微软雅黑"/>
          <w:b w:val="0"/>
          <w:bCs w:val="0"/>
          <w:spacing w:val="3"/>
          <w:sz w:val="32"/>
          <w:szCs w:val="32"/>
          <w:highlight w:val="none"/>
          <w:lang w:val="en-US" w:eastAsia="zh-CN"/>
          <w14:textOutline w14:w="7972" w14:cap="sq" w14:cmpd="sng">
            <w14:solidFill>
              <w14:srgbClr w14:val="000000"/>
            </w14:solidFill>
            <w14:prstDash w14:val="solid"/>
            <w14:bevel/>
          </w14:textOutline>
        </w:rPr>
      </w:pPr>
      <w:r>
        <w:rPr>
          <w:rFonts w:hint="eastAsia" w:ascii="微软雅黑" w:hAnsi="微软雅黑" w:eastAsia="微软雅黑" w:cs="微软雅黑"/>
          <w:b w:val="0"/>
          <w:bCs w:val="0"/>
          <w:spacing w:val="3"/>
          <w:sz w:val="32"/>
          <w:szCs w:val="32"/>
          <w:highlight w:val="none"/>
          <w:lang w:val="en-US" w:eastAsia="zh-CN"/>
          <w14:textOutline w14:w="7972" w14:cap="sq" w14:cmpd="sng">
            <w14:solidFill>
              <w14:srgbClr w14:val="000000"/>
            </w14:solidFill>
            <w14:prstDash w14:val="solid"/>
            <w14:bevel/>
          </w14:textOutline>
        </w:rPr>
        <w:t>采购需求公示</w:t>
      </w:r>
    </w:p>
    <w:p w14:paraId="12B95439">
      <w:pPr>
        <w:pStyle w:val="7"/>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right="0"/>
        <w:textAlignment w:val="baseline"/>
        <w:outlineLvl w:val="9"/>
        <w:rPr>
          <w:rFonts w:hint="eastAsia" w:ascii="仿宋" w:hAnsi="仿宋" w:eastAsia="仿宋" w:cs="仿宋"/>
          <w:sz w:val="24"/>
          <w:szCs w:val="24"/>
          <w:highlight w:val="none"/>
        </w:rPr>
      </w:pPr>
      <w:r>
        <w:rPr>
          <w:rFonts w:hint="eastAsia" w:ascii="仿宋" w:hAnsi="仿宋" w:eastAsia="仿宋" w:cs="仿宋"/>
          <w:b/>
          <w:bCs/>
          <w:spacing w:val="-5"/>
          <w:sz w:val="24"/>
          <w:szCs w:val="24"/>
          <w:highlight w:val="none"/>
        </w:rPr>
        <w:t>一、项目基本情况</w:t>
      </w:r>
    </w:p>
    <w:p w14:paraId="418E907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outlineLvl w:val="9"/>
        <w:rPr>
          <w:rFonts w:hint="eastAsia" w:ascii="仿宋" w:hAnsi="仿宋" w:eastAsia="仿宋" w:cs="仿宋"/>
          <w:b w:val="0"/>
          <w:bCs w:val="0"/>
          <w:spacing w:val="1"/>
          <w:sz w:val="24"/>
          <w:szCs w:val="24"/>
          <w:highlight w:val="none"/>
          <w:lang w:eastAsia="zh-CN"/>
        </w:rPr>
      </w:pPr>
      <w:r>
        <w:rPr>
          <w:rFonts w:hint="eastAsia" w:ascii="仿宋" w:hAnsi="仿宋" w:eastAsia="仿宋" w:cs="仿宋"/>
          <w:b w:val="0"/>
          <w:bCs w:val="0"/>
          <w:spacing w:val="-2"/>
          <w:sz w:val="24"/>
          <w:szCs w:val="24"/>
          <w:highlight w:val="none"/>
        </w:rPr>
        <w:t>项目名称：</w:t>
      </w:r>
      <w:r>
        <w:rPr>
          <w:rFonts w:hint="eastAsia" w:ascii="仿宋" w:hAnsi="仿宋" w:eastAsia="仿宋" w:cs="仿宋"/>
          <w:b w:val="0"/>
          <w:bCs w:val="0"/>
          <w:spacing w:val="-2"/>
          <w:sz w:val="24"/>
          <w:szCs w:val="24"/>
          <w:highlight w:val="none"/>
          <w:lang w:eastAsia="zh-CN"/>
        </w:rPr>
        <w:t>幸民村经营性综合农贸市场建设项目</w:t>
      </w:r>
      <w:r>
        <w:rPr>
          <w:rFonts w:hint="eastAsia" w:ascii="仿宋" w:hAnsi="仿宋" w:eastAsia="仿宋" w:cs="仿宋"/>
          <w:b w:val="0"/>
          <w:bCs w:val="0"/>
          <w:spacing w:val="1"/>
          <w:sz w:val="24"/>
          <w:szCs w:val="24"/>
          <w:highlight w:val="none"/>
        </w:rPr>
        <w:t xml:space="preserve"> </w:t>
      </w:r>
      <w:r>
        <w:rPr>
          <w:rFonts w:hint="eastAsia" w:ascii="仿宋" w:hAnsi="仿宋" w:eastAsia="仿宋" w:cs="仿宋"/>
          <w:b w:val="0"/>
          <w:bCs w:val="0"/>
          <w:spacing w:val="1"/>
          <w:sz w:val="24"/>
          <w:szCs w:val="24"/>
          <w:highlight w:val="none"/>
          <w:lang w:eastAsia="zh-CN"/>
        </w:rPr>
        <w:t>（</w:t>
      </w:r>
      <w:r>
        <w:rPr>
          <w:rFonts w:hint="eastAsia" w:ascii="仿宋" w:hAnsi="仿宋" w:eastAsia="仿宋" w:cs="仿宋"/>
          <w:b w:val="0"/>
          <w:bCs w:val="0"/>
          <w:spacing w:val="1"/>
          <w:sz w:val="24"/>
          <w:szCs w:val="24"/>
          <w:highlight w:val="none"/>
          <w:lang w:val="en-US" w:eastAsia="zh-CN"/>
        </w:rPr>
        <w:t>二次</w:t>
      </w:r>
      <w:r>
        <w:rPr>
          <w:rFonts w:hint="eastAsia" w:ascii="仿宋" w:hAnsi="仿宋" w:eastAsia="仿宋" w:cs="仿宋"/>
          <w:b w:val="0"/>
          <w:bCs w:val="0"/>
          <w:spacing w:val="1"/>
          <w:sz w:val="24"/>
          <w:szCs w:val="24"/>
          <w:highlight w:val="none"/>
          <w:lang w:eastAsia="zh-CN"/>
        </w:rPr>
        <w:t>）</w:t>
      </w:r>
    </w:p>
    <w:p w14:paraId="3BB0477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outlineLvl w:val="9"/>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pacing w:val="-3"/>
          <w:sz w:val="24"/>
          <w:szCs w:val="24"/>
          <w:highlight w:val="none"/>
        </w:rPr>
        <w:t>项目编号</w:t>
      </w:r>
      <w:r>
        <w:rPr>
          <w:rFonts w:hint="eastAsia" w:ascii="仿宋" w:hAnsi="仿宋" w:eastAsia="仿宋" w:cs="仿宋"/>
          <w:b w:val="0"/>
          <w:bCs w:val="0"/>
          <w:i w:val="0"/>
          <w:iCs w:val="0"/>
          <w:caps w:val="0"/>
          <w:color w:val="auto"/>
          <w:spacing w:val="0"/>
          <w:sz w:val="24"/>
          <w:szCs w:val="24"/>
          <w:highlight w:val="none"/>
          <w:shd w:val="clear" w:fill="FFFFFF"/>
          <w:lang w:eastAsia="zh-CN"/>
        </w:rPr>
        <w:t>（</w:t>
      </w:r>
      <w:r>
        <w:rPr>
          <w:rFonts w:hint="eastAsia" w:ascii="仿宋" w:hAnsi="仿宋" w:eastAsia="仿宋" w:cs="仿宋"/>
          <w:b w:val="0"/>
          <w:bCs w:val="0"/>
          <w:i w:val="0"/>
          <w:iCs w:val="0"/>
          <w:caps w:val="0"/>
          <w:color w:val="auto"/>
          <w:spacing w:val="0"/>
          <w:sz w:val="24"/>
          <w:szCs w:val="24"/>
          <w:highlight w:val="none"/>
          <w:shd w:val="clear" w:fill="FFFFFF"/>
          <w:lang w:val="en-US" w:eastAsia="zh-CN"/>
        </w:rPr>
        <w:t>执行计划备案编号）</w:t>
      </w:r>
      <w:r>
        <w:rPr>
          <w:rFonts w:hint="eastAsia" w:ascii="仿宋" w:hAnsi="仿宋" w:eastAsia="仿宋" w:cs="仿宋"/>
          <w:b w:val="0"/>
          <w:bCs w:val="0"/>
          <w:spacing w:val="-3"/>
          <w:sz w:val="24"/>
          <w:szCs w:val="24"/>
          <w:highlight w:val="none"/>
        </w:rPr>
        <w:t>：</w:t>
      </w:r>
      <w:r>
        <w:rPr>
          <w:rFonts w:hint="eastAsia" w:ascii="仿宋" w:hAnsi="仿宋" w:eastAsia="仿宋" w:cs="仿宋"/>
          <w:b w:val="0"/>
          <w:bCs w:val="0"/>
          <w:spacing w:val="-3"/>
          <w:sz w:val="24"/>
          <w:szCs w:val="24"/>
          <w:highlight w:val="none"/>
          <w:lang w:eastAsia="zh-CN"/>
        </w:rPr>
        <w:t>[2025]552号</w:t>
      </w:r>
      <w:bookmarkStart w:id="0" w:name="_GoBack"/>
      <w:bookmarkEnd w:id="0"/>
    </w:p>
    <w:p w14:paraId="2BFC1AA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outlineLvl w:val="9"/>
        <w:rPr>
          <w:rFonts w:hint="eastAsia" w:ascii="仿宋" w:hAnsi="仿宋" w:eastAsia="仿宋" w:cs="仿宋"/>
          <w:b w:val="0"/>
          <w:bCs w:val="0"/>
          <w:sz w:val="24"/>
          <w:szCs w:val="24"/>
          <w:highlight w:val="none"/>
          <w:lang w:eastAsia="zh-CN"/>
        </w:rPr>
      </w:pPr>
      <w:r>
        <w:rPr>
          <w:rFonts w:hint="eastAsia" w:ascii="仿宋" w:hAnsi="仿宋" w:eastAsia="仿宋" w:cs="仿宋"/>
          <w:b w:val="0"/>
          <w:bCs w:val="0"/>
          <w:spacing w:val="-4"/>
          <w:sz w:val="24"/>
          <w:szCs w:val="24"/>
          <w:highlight w:val="none"/>
        </w:rPr>
        <w:t>采购方式</w:t>
      </w:r>
      <w:r>
        <w:rPr>
          <w:rFonts w:hint="eastAsia" w:ascii="仿宋" w:hAnsi="仿宋" w:eastAsia="仿宋" w:cs="仿宋"/>
          <w:b w:val="0"/>
          <w:bCs w:val="0"/>
          <w:spacing w:val="-4"/>
          <w:sz w:val="24"/>
          <w:szCs w:val="24"/>
          <w:highlight w:val="none"/>
          <w:lang w:eastAsia="zh-CN"/>
        </w:rPr>
        <w:t>：竞争性</w:t>
      </w:r>
      <w:r>
        <w:rPr>
          <w:rFonts w:hint="eastAsia" w:ascii="仿宋" w:hAnsi="仿宋" w:eastAsia="仿宋" w:cs="仿宋"/>
          <w:b w:val="0"/>
          <w:bCs w:val="0"/>
          <w:spacing w:val="-4"/>
          <w:sz w:val="24"/>
          <w:szCs w:val="24"/>
          <w:highlight w:val="none"/>
          <w:lang w:val="en-US" w:eastAsia="zh-CN"/>
        </w:rPr>
        <w:t>磋商</w:t>
      </w:r>
    </w:p>
    <w:p w14:paraId="0476910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outlineLvl w:val="9"/>
        <w:rPr>
          <w:rFonts w:hint="eastAsia" w:ascii="仿宋" w:hAnsi="仿宋" w:eastAsia="仿宋" w:cs="仿宋"/>
          <w:b w:val="0"/>
          <w:bCs w:val="0"/>
          <w:sz w:val="24"/>
          <w:szCs w:val="24"/>
          <w:highlight w:val="none"/>
        </w:rPr>
      </w:pPr>
      <w:r>
        <w:rPr>
          <w:rFonts w:hint="eastAsia" w:ascii="仿宋" w:hAnsi="仿宋" w:eastAsia="仿宋" w:cs="仿宋"/>
          <w:b w:val="0"/>
          <w:bCs w:val="0"/>
          <w:spacing w:val="-4"/>
          <w:sz w:val="24"/>
          <w:szCs w:val="24"/>
          <w:highlight w:val="none"/>
        </w:rPr>
        <w:t>预算总金额：</w:t>
      </w:r>
      <w:r>
        <w:rPr>
          <w:rFonts w:hint="eastAsia" w:ascii="仿宋" w:hAnsi="仿宋" w:eastAsia="仿宋" w:cs="仿宋"/>
          <w:b w:val="0"/>
          <w:bCs w:val="0"/>
          <w:i w:val="0"/>
          <w:iCs w:val="0"/>
          <w:caps w:val="0"/>
          <w:color w:val="auto"/>
          <w:spacing w:val="0"/>
          <w:sz w:val="24"/>
          <w:szCs w:val="24"/>
          <w:highlight w:val="none"/>
          <w:shd w:val="clear" w:fill="FFFFFF"/>
          <w:lang w:val="en-US" w:eastAsia="zh-CN"/>
        </w:rPr>
        <w:t>74.275539万元</w:t>
      </w:r>
    </w:p>
    <w:p w14:paraId="2CB243C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outlineLvl w:val="9"/>
        <w:rPr>
          <w:rFonts w:hint="eastAsia" w:ascii="仿宋" w:hAnsi="仿宋" w:eastAsia="仿宋" w:cs="仿宋"/>
          <w:b w:val="0"/>
          <w:bCs w:val="0"/>
          <w:spacing w:val="-3"/>
          <w:sz w:val="24"/>
          <w:szCs w:val="24"/>
          <w:highlight w:val="none"/>
        </w:rPr>
      </w:pPr>
      <w:r>
        <w:rPr>
          <w:rFonts w:hint="eastAsia" w:ascii="仿宋" w:hAnsi="仿宋" w:eastAsia="仿宋" w:cs="仿宋"/>
          <w:b w:val="0"/>
          <w:bCs w:val="0"/>
          <w:spacing w:val="-3"/>
          <w:sz w:val="24"/>
          <w:szCs w:val="24"/>
          <w:highlight w:val="none"/>
        </w:rPr>
        <w:t>最高限价：</w:t>
      </w:r>
      <w:r>
        <w:rPr>
          <w:rFonts w:hint="eastAsia" w:ascii="仿宋" w:hAnsi="仿宋" w:eastAsia="仿宋" w:cs="仿宋"/>
          <w:b w:val="0"/>
          <w:bCs w:val="0"/>
          <w:spacing w:val="-3"/>
          <w:sz w:val="24"/>
          <w:szCs w:val="24"/>
          <w:highlight w:val="none"/>
          <w:lang w:val="en-US" w:eastAsia="zh-CN"/>
        </w:rPr>
        <w:t>74.275539万元</w:t>
      </w:r>
    </w:p>
    <w:p w14:paraId="508D972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outlineLvl w:val="9"/>
        <w:rPr>
          <w:rFonts w:hint="eastAsia" w:ascii="仿宋" w:hAnsi="仿宋" w:eastAsia="仿宋" w:cs="仿宋"/>
          <w:b w:val="0"/>
          <w:bCs w:val="0"/>
          <w:spacing w:val="-3"/>
          <w:sz w:val="24"/>
          <w:szCs w:val="24"/>
          <w:highlight w:val="none"/>
          <w:lang w:val="en-US" w:eastAsia="zh-CN"/>
        </w:rPr>
      </w:pPr>
      <w:r>
        <w:rPr>
          <w:rFonts w:hint="eastAsia" w:ascii="仿宋" w:hAnsi="仿宋" w:eastAsia="仿宋" w:cs="仿宋"/>
          <w:b w:val="0"/>
          <w:bCs w:val="0"/>
          <w:spacing w:val="-3"/>
          <w:sz w:val="24"/>
          <w:szCs w:val="24"/>
          <w:highlight w:val="none"/>
          <w:lang w:val="en-US" w:eastAsia="zh-CN"/>
        </w:rPr>
        <w:t>采购内容：新建农贸市场1个548㎡，内设摊位40个，电气排水等配套设施。(注：具体内容见本项目施工图及工程量清单所示范围。)</w:t>
      </w:r>
    </w:p>
    <w:p w14:paraId="06E9282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outlineLvl w:val="9"/>
        <w:rPr>
          <w:rFonts w:hint="eastAsia" w:ascii="仿宋" w:hAnsi="仿宋" w:eastAsia="仿宋" w:cs="仿宋"/>
          <w:b w:val="0"/>
          <w:bCs w:val="0"/>
          <w:spacing w:val="-3"/>
          <w:sz w:val="24"/>
          <w:szCs w:val="24"/>
          <w:highlight w:val="none"/>
          <w:lang w:val="en-US" w:eastAsia="zh-CN"/>
        </w:rPr>
      </w:pPr>
      <w:r>
        <w:rPr>
          <w:rFonts w:hint="eastAsia" w:ascii="仿宋" w:hAnsi="仿宋" w:eastAsia="仿宋" w:cs="仿宋"/>
          <w:b w:val="0"/>
          <w:bCs w:val="0"/>
          <w:spacing w:val="-3"/>
          <w:sz w:val="24"/>
          <w:szCs w:val="24"/>
          <w:highlight w:val="none"/>
          <w:lang w:val="en-US" w:eastAsia="zh-CN"/>
        </w:rPr>
        <w:t>采购范围：本项目施工图、工程量清单及采购人指定范围。（工程量清单详见附件）</w:t>
      </w:r>
    </w:p>
    <w:p w14:paraId="5C712BA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outlineLvl w:val="9"/>
        <w:rPr>
          <w:rFonts w:hint="eastAsia" w:ascii="仿宋" w:hAnsi="仿宋" w:eastAsia="仿宋" w:cs="仿宋"/>
          <w:b w:val="0"/>
          <w:bCs w:val="0"/>
          <w:spacing w:val="-3"/>
          <w:sz w:val="24"/>
          <w:szCs w:val="24"/>
          <w:highlight w:val="none"/>
        </w:rPr>
      </w:pPr>
      <w:r>
        <w:rPr>
          <w:rFonts w:hint="eastAsia" w:ascii="仿宋" w:hAnsi="仿宋" w:eastAsia="仿宋" w:cs="仿宋"/>
          <w:b w:val="0"/>
          <w:bCs w:val="0"/>
          <w:spacing w:val="-3"/>
          <w:sz w:val="24"/>
          <w:szCs w:val="24"/>
          <w:highlight w:val="none"/>
          <w:lang w:val="en-US" w:eastAsia="zh-CN"/>
        </w:rPr>
        <w:t>质量标准：符合国家现行有关施工质量验收规范标准。</w:t>
      </w:r>
      <w:r>
        <w:rPr>
          <w:rFonts w:hint="eastAsia" w:ascii="仿宋" w:hAnsi="仿宋" w:eastAsia="仿宋" w:cs="仿宋"/>
          <w:b w:val="0"/>
          <w:bCs w:val="0"/>
          <w:spacing w:val="-3"/>
          <w:sz w:val="24"/>
          <w:szCs w:val="24"/>
          <w:highlight w:val="none"/>
        </w:rPr>
        <w:t xml:space="preserve"> </w:t>
      </w:r>
    </w:p>
    <w:p w14:paraId="155D8A2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outlineLvl w:val="9"/>
        <w:rPr>
          <w:rFonts w:hint="eastAsia" w:ascii="仿宋" w:hAnsi="仿宋" w:eastAsia="仿宋" w:cs="仿宋"/>
          <w:b w:val="0"/>
          <w:bCs w:val="0"/>
          <w:spacing w:val="-3"/>
          <w:sz w:val="24"/>
          <w:szCs w:val="24"/>
          <w:highlight w:val="none"/>
        </w:rPr>
      </w:pPr>
      <w:r>
        <w:rPr>
          <w:rFonts w:hint="eastAsia" w:ascii="仿宋" w:hAnsi="仿宋" w:eastAsia="仿宋" w:cs="仿宋"/>
          <w:b w:val="0"/>
          <w:bCs w:val="0"/>
          <w:spacing w:val="-3"/>
          <w:sz w:val="24"/>
          <w:szCs w:val="24"/>
          <w:highlight w:val="none"/>
          <w:lang w:val="en-US" w:eastAsia="zh-CN"/>
        </w:rPr>
        <w:t>安全目标：</w:t>
      </w:r>
      <w:r>
        <w:rPr>
          <w:rFonts w:hint="eastAsia" w:ascii="仿宋" w:hAnsi="仿宋" w:eastAsia="仿宋" w:cs="仿宋"/>
          <w:b w:val="0"/>
          <w:bCs w:val="0"/>
          <w:spacing w:val="-3"/>
          <w:sz w:val="24"/>
          <w:szCs w:val="24"/>
          <w:highlight w:val="none"/>
        </w:rPr>
        <w:t>满足有关规范标准要求</w:t>
      </w:r>
      <w:r>
        <w:rPr>
          <w:rFonts w:hint="eastAsia" w:ascii="仿宋" w:hAnsi="仿宋" w:eastAsia="仿宋" w:cs="仿宋"/>
          <w:b w:val="0"/>
          <w:bCs w:val="0"/>
          <w:spacing w:val="-3"/>
          <w:sz w:val="24"/>
          <w:szCs w:val="24"/>
          <w:highlight w:val="none"/>
          <w:lang w:eastAsia="zh-CN"/>
        </w:rPr>
        <w:t>。</w:t>
      </w:r>
    </w:p>
    <w:p w14:paraId="6262AB2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outlineLvl w:val="9"/>
        <w:rPr>
          <w:rFonts w:hint="eastAsia" w:ascii="仿宋" w:hAnsi="仿宋" w:eastAsia="仿宋" w:cs="仿宋"/>
          <w:b w:val="0"/>
          <w:bCs w:val="0"/>
          <w:spacing w:val="-3"/>
          <w:sz w:val="24"/>
          <w:szCs w:val="24"/>
          <w:highlight w:val="none"/>
          <w:lang w:val="en-US" w:eastAsia="zh-CN"/>
        </w:rPr>
      </w:pPr>
      <w:r>
        <w:rPr>
          <w:rFonts w:hint="eastAsia" w:ascii="仿宋" w:hAnsi="仿宋" w:eastAsia="仿宋" w:cs="仿宋"/>
          <w:b w:val="0"/>
          <w:bCs w:val="0"/>
          <w:spacing w:val="-3"/>
          <w:sz w:val="24"/>
          <w:szCs w:val="24"/>
          <w:highlight w:val="none"/>
          <w:lang w:val="en-US" w:eastAsia="zh-CN"/>
        </w:rPr>
        <w:t>建设工期：4个月。</w:t>
      </w:r>
    </w:p>
    <w:p w14:paraId="2797FD5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outlineLvl w:val="9"/>
        <w:rPr>
          <w:rFonts w:hint="eastAsia" w:ascii="仿宋" w:hAnsi="仿宋" w:eastAsia="仿宋" w:cs="仿宋"/>
          <w:b w:val="0"/>
          <w:bCs w:val="0"/>
          <w:spacing w:val="-3"/>
          <w:sz w:val="24"/>
          <w:szCs w:val="24"/>
          <w:highlight w:val="none"/>
          <w:lang w:val="en-US" w:eastAsia="zh-CN"/>
        </w:rPr>
      </w:pPr>
      <w:r>
        <w:rPr>
          <w:rFonts w:hint="eastAsia" w:ascii="仿宋" w:hAnsi="仿宋" w:eastAsia="仿宋" w:cs="仿宋"/>
          <w:b w:val="0"/>
          <w:bCs w:val="0"/>
          <w:spacing w:val="-3"/>
          <w:sz w:val="24"/>
          <w:szCs w:val="24"/>
          <w:highlight w:val="none"/>
          <w:lang w:val="en-US" w:eastAsia="zh-CN"/>
        </w:rPr>
        <w:t>建设地点：</w:t>
      </w:r>
      <w:r>
        <w:rPr>
          <w:rFonts w:hint="eastAsia" w:ascii="宋体" w:hAnsi="宋体" w:eastAsia="宋体" w:cs="宋体"/>
          <w:b w:val="0"/>
          <w:bCs w:val="0"/>
          <w:sz w:val="24"/>
          <w:szCs w:val="24"/>
          <w:highlight w:val="none"/>
          <w:u w:val="none"/>
          <w:lang w:val="en-US" w:eastAsia="zh-CN"/>
        </w:rPr>
        <w:t>河口镇幸民村</w:t>
      </w:r>
      <w:r>
        <w:rPr>
          <w:rFonts w:hint="eastAsia" w:ascii="仿宋" w:hAnsi="仿宋" w:eastAsia="仿宋" w:cs="仿宋"/>
          <w:b w:val="0"/>
          <w:bCs w:val="0"/>
          <w:spacing w:val="-3"/>
          <w:sz w:val="24"/>
          <w:szCs w:val="24"/>
          <w:highlight w:val="none"/>
          <w:lang w:val="en-US" w:eastAsia="zh-CN"/>
        </w:rPr>
        <w:t>。</w:t>
      </w:r>
    </w:p>
    <w:p w14:paraId="2A2A1A8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outlineLvl w:val="9"/>
        <w:rPr>
          <w:rFonts w:hint="eastAsia" w:ascii="仿宋" w:hAnsi="仿宋" w:eastAsia="仿宋" w:cs="仿宋"/>
          <w:b w:val="0"/>
          <w:bCs w:val="0"/>
          <w:spacing w:val="-3"/>
          <w:sz w:val="24"/>
          <w:szCs w:val="24"/>
          <w:highlight w:val="none"/>
          <w:lang w:val="en-US" w:eastAsia="zh-CN"/>
        </w:rPr>
      </w:pPr>
      <w:r>
        <w:rPr>
          <w:rFonts w:hint="eastAsia" w:ascii="仿宋" w:hAnsi="仿宋" w:eastAsia="仿宋" w:cs="仿宋"/>
          <w:b w:val="0"/>
          <w:bCs w:val="0"/>
          <w:spacing w:val="-3"/>
          <w:sz w:val="24"/>
          <w:szCs w:val="24"/>
          <w:highlight w:val="none"/>
          <w:lang w:val="en-US" w:eastAsia="zh-CN"/>
        </w:rPr>
        <w:t>本项目不接受联合体，不允许转包或分包。</w:t>
      </w:r>
    </w:p>
    <w:p w14:paraId="0AEB6C7C">
      <w:pPr>
        <w:pStyle w:val="7"/>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right="0"/>
        <w:textAlignment w:val="baseline"/>
        <w:outlineLvl w:val="9"/>
        <w:rPr>
          <w:rFonts w:hint="eastAsia" w:ascii="仿宋" w:hAnsi="仿宋" w:eastAsia="仿宋" w:cs="仿宋"/>
          <w:b/>
          <w:bCs/>
          <w:spacing w:val="-5"/>
          <w:sz w:val="24"/>
          <w:szCs w:val="24"/>
          <w:highlight w:val="none"/>
        </w:rPr>
      </w:pPr>
      <w:r>
        <w:rPr>
          <w:rFonts w:hint="eastAsia" w:ascii="仿宋" w:hAnsi="仿宋" w:eastAsia="仿宋" w:cs="仿宋"/>
          <w:b/>
          <w:bCs/>
          <w:spacing w:val="-5"/>
          <w:sz w:val="24"/>
          <w:szCs w:val="24"/>
          <w:highlight w:val="none"/>
        </w:rPr>
        <w:t>二、 申请人的资格要求：</w:t>
      </w:r>
    </w:p>
    <w:p w14:paraId="28F921D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420" w:lineRule="exact"/>
        <w:ind w:left="0" w:right="0" w:firstLine="482" w:firstLineChars="20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b/>
          <w:bCs/>
          <w:i w:val="0"/>
          <w:iCs w:val="0"/>
          <w:caps w:val="0"/>
          <w:color w:val="auto"/>
          <w:spacing w:val="0"/>
          <w:sz w:val="24"/>
          <w:szCs w:val="24"/>
          <w:highlight w:val="none"/>
          <w:shd w:val="clear" w:fill="FFFFFF"/>
        </w:rPr>
        <w:t>1.合格投标人应首先符合政府采购法第二十二条规定的基本条件，同时符合根据该项目特点设置的特定资格条件。</w:t>
      </w:r>
    </w:p>
    <w:p w14:paraId="5DDA613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420" w:lineRule="exact"/>
        <w:ind w:left="0" w:right="0" w:firstLine="480" w:firstLineChars="20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（1）基本资格条件</w:t>
      </w:r>
    </w:p>
    <w:p w14:paraId="75295E1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420" w:lineRule="exact"/>
        <w:ind w:left="0" w:right="0" w:firstLine="480" w:firstLineChars="20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1）具有独立承担民事责任的能力：提供营业执照、税务登记证、组织机构代码证；（副本复印件或三证合一副本复印件）（复印件加盖公章）；</w:t>
      </w:r>
    </w:p>
    <w:p w14:paraId="79E36E5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420" w:lineRule="exact"/>
        <w:ind w:left="0" w:right="0" w:firstLine="480" w:firstLineChars="20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2）具有良好的商业信誉和健全的财务会计制度：</w:t>
      </w:r>
      <w:r>
        <w:rPr>
          <w:rFonts w:hint="eastAsia" w:ascii="仿宋" w:hAnsi="仿宋" w:eastAsia="仿宋" w:cs="仿宋"/>
          <w:i w:val="0"/>
          <w:iCs w:val="0"/>
          <w:caps/>
          <w:color w:val="auto"/>
          <w:spacing w:val="0"/>
          <w:sz w:val="24"/>
          <w:szCs w:val="24"/>
          <w:highlight w:val="none"/>
          <w:shd w:val="clear" w:fill="FFFFFF"/>
        </w:rPr>
        <w:t>提供“经合法审计机构出具的202</w:t>
      </w:r>
      <w:r>
        <w:rPr>
          <w:rFonts w:hint="eastAsia" w:ascii="仿宋" w:hAnsi="仿宋" w:eastAsia="仿宋" w:cs="仿宋"/>
          <w:i w:val="0"/>
          <w:iCs w:val="0"/>
          <w:caps/>
          <w:color w:val="auto"/>
          <w:spacing w:val="0"/>
          <w:sz w:val="24"/>
          <w:szCs w:val="24"/>
          <w:highlight w:val="none"/>
          <w:shd w:val="clear" w:fill="FFFFFF"/>
          <w:lang w:val="en-US" w:eastAsia="zh-CN"/>
        </w:rPr>
        <w:t>3</w:t>
      </w:r>
      <w:r>
        <w:rPr>
          <w:rFonts w:hint="eastAsia" w:ascii="仿宋" w:hAnsi="仿宋" w:eastAsia="仿宋" w:cs="仿宋"/>
          <w:i w:val="0"/>
          <w:iCs w:val="0"/>
          <w:caps/>
          <w:color w:val="auto"/>
          <w:spacing w:val="0"/>
          <w:sz w:val="24"/>
          <w:szCs w:val="24"/>
          <w:highlight w:val="none"/>
          <w:shd w:val="clear" w:fill="FFFFFF"/>
        </w:rPr>
        <w:t>年或202</w:t>
      </w:r>
      <w:r>
        <w:rPr>
          <w:rFonts w:hint="eastAsia" w:ascii="仿宋" w:hAnsi="仿宋" w:eastAsia="仿宋" w:cs="仿宋"/>
          <w:i w:val="0"/>
          <w:iCs w:val="0"/>
          <w:caps/>
          <w:color w:val="auto"/>
          <w:spacing w:val="0"/>
          <w:sz w:val="24"/>
          <w:szCs w:val="24"/>
          <w:highlight w:val="none"/>
          <w:shd w:val="clear" w:fill="FFFFFF"/>
          <w:lang w:val="en-US" w:eastAsia="zh-CN"/>
        </w:rPr>
        <w:t>4</w:t>
      </w:r>
      <w:r>
        <w:rPr>
          <w:rFonts w:hint="eastAsia" w:ascii="仿宋" w:hAnsi="仿宋" w:eastAsia="仿宋" w:cs="仿宋"/>
          <w:i w:val="0"/>
          <w:iCs w:val="0"/>
          <w:caps/>
          <w:color w:val="auto"/>
          <w:spacing w:val="0"/>
          <w:sz w:val="24"/>
          <w:szCs w:val="24"/>
          <w:highlight w:val="none"/>
          <w:shd w:val="clear" w:fill="FFFFFF"/>
        </w:rPr>
        <w:t>年度的财务审计报告”或“基本开户银行出具的资信证明”（复印件加盖公章）；</w:t>
      </w:r>
    </w:p>
    <w:p w14:paraId="1B2FB09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420" w:lineRule="exact"/>
        <w:ind w:left="0" w:right="0" w:firstLine="480" w:firstLineChars="20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3）具有履行合同所必需的设备和专业技术能力：提供具备履行合同</w:t>
      </w:r>
      <w:r>
        <w:rPr>
          <w:rFonts w:hint="eastAsia" w:ascii="仿宋" w:hAnsi="仿宋" w:eastAsia="仿宋" w:cs="仿宋"/>
          <w:i w:val="0"/>
          <w:iCs w:val="0"/>
          <w:caps w:val="0"/>
          <w:color w:val="auto"/>
          <w:spacing w:val="0"/>
          <w:sz w:val="24"/>
          <w:szCs w:val="24"/>
          <w:highlight w:val="none"/>
          <w:shd w:val="clear" w:fill="FFFFFF"/>
          <w:lang w:eastAsia="zh-CN"/>
        </w:rPr>
        <w:t>所必需的</w:t>
      </w:r>
      <w:r>
        <w:rPr>
          <w:rFonts w:hint="eastAsia" w:ascii="仿宋" w:hAnsi="仿宋" w:eastAsia="仿宋" w:cs="仿宋"/>
          <w:i w:val="0"/>
          <w:iCs w:val="0"/>
          <w:caps w:val="0"/>
          <w:color w:val="auto"/>
          <w:spacing w:val="0"/>
          <w:sz w:val="24"/>
          <w:szCs w:val="24"/>
          <w:highlight w:val="none"/>
          <w:shd w:val="clear" w:fill="FFFFFF"/>
        </w:rPr>
        <w:t>设备和专业技术能力的证明材料</w:t>
      </w:r>
      <w:r>
        <w:rPr>
          <w:rFonts w:hint="eastAsia" w:ascii="仿宋" w:hAnsi="仿宋" w:eastAsia="仿宋" w:cs="仿宋"/>
          <w:i w:val="0"/>
          <w:iCs w:val="0"/>
          <w:caps w:val="0"/>
          <w:color w:val="auto"/>
          <w:spacing w:val="0"/>
          <w:sz w:val="24"/>
          <w:szCs w:val="24"/>
          <w:highlight w:val="none"/>
          <w:shd w:val="clear" w:fill="FFFFFF"/>
          <w:lang w:val="en-US" w:eastAsia="zh-CN"/>
        </w:rPr>
        <w:t>或承诺函</w:t>
      </w:r>
      <w:r>
        <w:rPr>
          <w:rFonts w:hint="eastAsia" w:ascii="仿宋" w:hAnsi="仿宋" w:eastAsia="仿宋" w:cs="仿宋"/>
          <w:i w:val="0"/>
          <w:iCs w:val="0"/>
          <w:caps w:val="0"/>
          <w:color w:val="auto"/>
          <w:spacing w:val="0"/>
          <w:sz w:val="24"/>
          <w:szCs w:val="24"/>
          <w:highlight w:val="none"/>
          <w:shd w:val="clear" w:fill="FFFFFF"/>
        </w:rPr>
        <w:t>（格式自拟，加盖公章）；</w:t>
      </w:r>
    </w:p>
    <w:p w14:paraId="61C69A6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420" w:lineRule="exact"/>
        <w:ind w:left="0"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4）有依法缴纳税收和社会保障资金的良好记录：提供202</w:t>
      </w:r>
      <w:r>
        <w:rPr>
          <w:rFonts w:hint="eastAsia" w:ascii="仿宋" w:hAnsi="仿宋" w:eastAsia="仿宋" w:cs="仿宋"/>
          <w:i w:val="0"/>
          <w:iCs w:val="0"/>
          <w:caps w:val="0"/>
          <w:color w:val="auto"/>
          <w:spacing w:val="0"/>
          <w:sz w:val="24"/>
          <w:szCs w:val="24"/>
          <w:highlight w:val="none"/>
          <w:shd w:val="clear" w:fill="FFFFFF"/>
          <w:lang w:val="en-US" w:eastAsia="zh-CN"/>
        </w:rPr>
        <w:t>5</w:t>
      </w:r>
      <w:r>
        <w:rPr>
          <w:rFonts w:hint="eastAsia" w:ascii="仿宋" w:hAnsi="仿宋" w:eastAsia="仿宋" w:cs="仿宋"/>
          <w:i w:val="0"/>
          <w:iCs w:val="0"/>
          <w:caps w:val="0"/>
          <w:color w:val="auto"/>
          <w:spacing w:val="0"/>
          <w:sz w:val="24"/>
          <w:szCs w:val="24"/>
          <w:highlight w:val="none"/>
          <w:shd w:val="clear" w:fill="FFFFFF"/>
        </w:rPr>
        <w:t>年</w:t>
      </w:r>
      <w:r>
        <w:rPr>
          <w:rFonts w:hint="eastAsia" w:ascii="仿宋" w:hAnsi="仿宋" w:eastAsia="仿宋" w:cs="仿宋"/>
          <w:i w:val="0"/>
          <w:iCs w:val="0"/>
          <w:caps w:val="0"/>
          <w:color w:val="auto"/>
          <w:spacing w:val="0"/>
          <w:sz w:val="24"/>
          <w:szCs w:val="24"/>
          <w:highlight w:val="none"/>
          <w:shd w:val="clear" w:fill="FFFFFF"/>
          <w:lang w:val="en-US" w:eastAsia="zh-CN"/>
        </w:rPr>
        <w:t>1</w:t>
      </w:r>
      <w:r>
        <w:rPr>
          <w:rFonts w:hint="eastAsia" w:ascii="仿宋" w:hAnsi="仿宋" w:eastAsia="仿宋" w:cs="仿宋"/>
          <w:i w:val="0"/>
          <w:iCs w:val="0"/>
          <w:caps w:val="0"/>
          <w:color w:val="auto"/>
          <w:spacing w:val="0"/>
          <w:sz w:val="24"/>
          <w:szCs w:val="24"/>
          <w:highlight w:val="none"/>
          <w:shd w:val="clear" w:fill="FFFFFF"/>
        </w:rPr>
        <w:t>月以来任意</w:t>
      </w:r>
      <w:r>
        <w:rPr>
          <w:rFonts w:hint="eastAsia" w:ascii="仿宋" w:hAnsi="仿宋" w:eastAsia="仿宋" w:cs="仿宋"/>
          <w:i w:val="0"/>
          <w:iCs w:val="0"/>
          <w:caps w:val="0"/>
          <w:color w:val="auto"/>
          <w:spacing w:val="0"/>
          <w:sz w:val="24"/>
          <w:szCs w:val="24"/>
          <w:highlight w:val="none"/>
          <w:shd w:val="clear" w:fill="FFFFFF"/>
          <w:lang w:val="en-US" w:eastAsia="zh-CN"/>
        </w:rPr>
        <w:t>1</w:t>
      </w:r>
      <w:r>
        <w:rPr>
          <w:rFonts w:hint="eastAsia" w:ascii="仿宋" w:hAnsi="仿宋" w:eastAsia="仿宋" w:cs="仿宋"/>
          <w:i w:val="0"/>
          <w:iCs w:val="0"/>
          <w:caps w:val="0"/>
          <w:color w:val="auto"/>
          <w:spacing w:val="0"/>
          <w:sz w:val="24"/>
          <w:szCs w:val="24"/>
          <w:highlight w:val="none"/>
          <w:shd w:val="clear" w:fill="FFFFFF"/>
        </w:rPr>
        <w:t>个月的依法缴纳税收和社会保障资金的有效证明材料</w:t>
      </w:r>
      <w:r>
        <w:rPr>
          <w:rFonts w:hint="eastAsia" w:ascii="仿宋" w:hAnsi="仿宋" w:eastAsia="仿宋" w:cs="仿宋"/>
          <w:i w:val="0"/>
          <w:iCs w:val="0"/>
          <w:caps w:val="0"/>
          <w:color w:val="auto"/>
          <w:spacing w:val="0"/>
          <w:sz w:val="24"/>
          <w:szCs w:val="24"/>
          <w:highlight w:val="none"/>
          <w:shd w:val="clear" w:fill="FFFFFF"/>
          <w:lang w:eastAsia="zh-CN"/>
        </w:rPr>
        <w:t>（</w:t>
      </w:r>
      <w:r>
        <w:rPr>
          <w:rFonts w:hint="eastAsia" w:ascii="仿宋" w:hAnsi="仿宋" w:eastAsia="仿宋" w:cs="仿宋"/>
          <w:i w:val="0"/>
          <w:iCs w:val="0"/>
          <w:caps w:val="0"/>
          <w:color w:val="auto"/>
          <w:spacing w:val="0"/>
          <w:sz w:val="24"/>
          <w:szCs w:val="24"/>
          <w:highlight w:val="none"/>
          <w:shd w:val="clear" w:fill="FFFFFF"/>
        </w:rPr>
        <w:t>不需要缴纳税收或社保资金的供应商须提供相应证明文件</w:t>
      </w:r>
      <w:r>
        <w:rPr>
          <w:rFonts w:hint="eastAsia" w:ascii="仿宋" w:hAnsi="仿宋" w:eastAsia="仿宋" w:cs="仿宋"/>
          <w:i w:val="0"/>
          <w:iCs w:val="0"/>
          <w:caps w:val="0"/>
          <w:color w:val="auto"/>
          <w:spacing w:val="0"/>
          <w:sz w:val="24"/>
          <w:szCs w:val="24"/>
          <w:highlight w:val="none"/>
          <w:shd w:val="clear" w:fill="FFFFFF"/>
          <w:lang w:eastAsia="zh-CN"/>
        </w:rPr>
        <w:t>）</w:t>
      </w:r>
      <w:r>
        <w:rPr>
          <w:rFonts w:hint="eastAsia" w:ascii="仿宋" w:hAnsi="仿宋" w:eastAsia="仿宋" w:cs="仿宋"/>
          <w:i w:val="0"/>
          <w:iCs w:val="0"/>
          <w:caps w:val="0"/>
          <w:color w:val="auto"/>
          <w:spacing w:val="0"/>
          <w:sz w:val="24"/>
          <w:szCs w:val="24"/>
          <w:highlight w:val="none"/>
          <w:shd w:val="clear" w:fill="FFFFFF"/>
        </w:rPr>
        <w:t>；</w:t>
      </w:r>
    </w:p>
    <w:p w14:paraId="021206F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420" w:lineRule="exact"/>
        <w:ind w:left="0" w:right="0" w:firstLine="480" w:firstLineChars="20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5）参加政府采购活动前3年内在经营活动中没有重大违法记录：</w:t>
      </w:r>
      <w:r>
        <w:rPr>
          <w:rFonts w:hint="eastAsia" w:ascii="仿宋" w:hAnsi="仿宋" w:eastAsia="仿宋" w:cs="仿宋"/>
          <w:i w:val="0"/>
          <w:iCs w:val="0"/>
          <w:caps/>
          <w:color w:val="auto"/>
          <w:spacing w:val="0"/>
          <w:sz w:val="24"/>
          <w:szCs w:val="24"/>
          <w:highlight w:val="none"/>
          <w:shd w:val="clear" w:fill="FFFFFF"/>
        </w:rPr>
        <w:t>（提供声明函）（加盖公章）。</w:t>
      </w:r>
    </w:p>
    <w:p w14:paraId="2781E06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420" w:lineRule="exact"/>
        <w:ind w:left="0" w:right="0" w:firstLine="480" w:firstLineChars="20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2）诚信资格要求：对列入被失信被执行人、重大税收违法案件当事人名单、政府采购严重违法失信行为记录名单且还在执行期的供应商，拒绝其参加政府采购活动。提供标书当日至开标前一天任一时间，在“信用中国”网站（包括行业失信被执行人、重大税收违法案件当事人名单、政府采购严重违法失信名单）、中国政府采购网（政府采购严重违法失信行为记录名单）的查询记录截图（完整清晰，加盖公章）</w:t>
      </w:r>
      <w:r>
        <w:rPr>
          <w:rFonts w:hint="eastAsia" w:ascii="仿宋" w:hAnsi="仿宋" w:eastAsia="仿宋" w:cs="仿宋"/>
          <w:i w:val="0"/>
          <w:iCs w:val="0"/>
          <w:caps w:val="0"/>
          <w:color w:val="auto"/>
          <w:spacing w:val="0"/>
          <w:sz w:val="24"/>
          <w:szCs w:val="24"/>
          <w:highlight w:val="none"/>
          <w:shd w:val="clear" w:fill="FFFFFF"/>
          <w:lang w:eastAsia="zh-CN"/>
        </w:rPr>
        <w:t>，</w:t>
      </w:r>
      <w:r>
        <w:rPr>
          <w:rFonts w:hint="eastAsia" w:ascii="仿宋" w:hAnsi="仿宋" w:eastAsia="仿宋" w:cs="仿宋"/>
          <w:i w:val="0"/>
          <w:iCs w:val="0"/>
          <w:caps w:val="0"/>
          <w:color w:val="auto"/>
          <w:spacing w:val="0"/>
          <w:sz w:val="24"/>
          <w:szCs w:val="24"/>
          <w:highlight w:val="none"/>
          <w:shd w:val="clear" w:fill="FFFFFF"/>
        </w:rPr>
        <w:t>作为信用查询记录和证据编入文件。开标现场由采购</w:t>
      </w:r>
      <w:r>
        <w:rPr>
          <w:rFonts w:hint="eastAsia" w:ascii="仿宋" w:hAnsi="仿宋" w:eastAsia="仿宋" w:cs="仿宋"/>
          <w:i w:val="0"/>
          <w:iCs w:val="0"/>
          <w:caps w:val="0"/>
          <w:color w:val="auto"/>
          <w:spacing w:val="0"/>
          <w:sz w:val="24"/>
          <w:szCs w:val="24"/>
          <w:highlight w:val="none"/>
          <w:shd w:val="clear" w:fill="FFFFFF"/>
          <w:lang w:val="en-US" w:eastAsia="zh-CN"/>
        </w:rPr>
        <w:t>代理</w:t>
      </w:r>
      <w:r>
        <w:rPr>
          <w:rFonts w:hint="eastAsia" w:ascii="仿宋" w:hAnsi="仿宋" w:eastAsia="仿宋" w:cs="仿宋"/>
          <w:i w:val="0"/>
          <w:iCs w:val="0"/>
          <w:caps w:val="0"/>
          <w:color w:val="auto"/>
          <w:spacing w:val="0"/>
          <w:sz w:val="24"/>
          <w:szCs w:val="24"/>
          <w:highlight w:val="none"/>
          <w:shd w:val="clear" w:fill="FFFFFF"/>
        </w:rPr>
        <w:t>机构根据投标人投标报名信息，依次在“信用中国”网站查询投标人信用信息，如果投标人被列入失信名单，投标文件视为无效，</w:t>
      </w:r>
      <w:r>
        <w:rPr>
          <w:rFonts w:hint="eastAsia" w:ascii="仿宋" w:hAnsi="仿宋" w:eastAsia="仿宋" w:cs="仿宋"/>
          <w:i w:val="0"/>
          <w:iCs w:val="0"/>
          <w:caps w:val="0"/>
          <w:color w:val="auto"/>
          <w:spacing w:val="0"/>
          <w:sz w:val="24"/>
          <w:szCs w:val="24"/>
          <w:highlight w:val="none"/>
          <w:shd w:val="clear" w:fill="FFFFFF"/>
          <w:lang w:eastAsia="zh-CN"/>
        </w:rPr>
        <w:t>采购代理机构</w:t>
      </w:r>
      <w:r>
        <w:rPr>
          <w:rFonts w:hint="eastAsia" w:ascii="仿宋" w:hAnsi="仿宋" w:eastAsia="仿宋" w:cs="仿宋"/>
          <w:i w:val="0"/>
          <w:iCs w:val="0"/>
          <w:caps w:val="0"/>
          <w:color w:val="auto"/>
          <w:spacing w:val="0"/>
          <w:sz w:val="24"/>
          <w:szCs w:val="24"/>
          <w:highlight w:val="none"/>
          <w:shd w:val="clear" w:fill="FFFFFF"/>
        </w:rPr>
        <w:t>将依据查询信息报送评标委员会。</w:t>
      </w:r>
    </w:p>
    <w:p w14:paraId="458803A6">
      <w:pPr>
        <w:keepNext w:val="0"/>
        <w:keepLines w:val="0"/>
        <w:pageBreakBefore w:val="0"/>
        <w:widowControl/>
        <w:suppressLineNumbers w:val="0"/>
        <w:kinsoku/>
        <w:wordWrap/>
        <w:overflowPunct/>
        <w:topLinePunct w:val="0"/>
        <w:autoSpaceDE/>
        <w:autoSpaceDN/>
        <w:bidi w:val="0"/>
        <w:adjustRightInd/>
        <w:snapToGrid/>
        <w:spacing w:line="420" w:lineRule="exact"/>
        <w:ind w:firstLine="482" w:firstLineChars="200"/>
        <w:jc w:val="left"/>
        <w:textAlignment w:val="auto"/>
        <w:rPr>
          <w:rFonts w:hint="eastAsia" w:ascii="仿宋" w:hAnsi="仿宋" w:eastAsia="仿宋" w:cs="仿宋"/>
          <w:b/>
          <w:bCs/>
          <w:i w:val="0"/>
          <w:iCs w:val="0"/>
          <w:caps w:val="0"/>
          <w:color w:val="auto"/>
          <w:spacing w:val="0"/>
          <w:kern w:val="0"/>
          <w:sz w:val="24"/>
          <w:szCs w:val="24"/>
          <w:highlight w:val="none"/>
          <w:shd w:val="clear" w:fill="FFFFFF"/>
          <w:lang w:val="en-US" w:eastAsia="zh-CN" w:bidi="zh-CN"/>
        </w:rPr>
      </w:pPr>
      <w:r>
        <w:rPr>
          <w:rFonts w:hint="eastAsia" w:ascii="仿宋" w:hAnsi="仿宋" w:eastAsia="仿宋" w:cs="仿宋"/>
          <w:b/>
          <w:bCs/>
          <w:i w:val="0"/>
          <w:iCs w:val="0"/>
          <w:caps w:val="0"/>
          <w:color w:val="auto"/>
          <w:spacing w:val="0"/>
          <w:kern w:val="0"/>
          <w:sz w:val="24"/>
          <w:szCs w:val="24"/>
          <w:highlight w:val="none"/>
          <w:shd w:val="clear" w:fill="FFFFFF"/>
          <w:lang w:val="zh-CN" w:eastAsia="zh-CN" w:bidi="zh-CN"/>
        </w:rPr>
        <w:t>2. </w:t>
      </w:r>
      <w:r>
        <w:rPr>
          <w:rFonts w:hint="eastAsia" w:ascii="仿宋" w:hAnsi="仿宋" w:eastAsia="仿宋" w:cs="仿宋"/>
          <w:b/>
          <w:bCs/>
          <w:i w:val="0"/>
          <w:iCs w:val="0"/>
          <w:caps w:val="0"/>
          <w:color w:val="auto"/>
          <w:spacing w:val="0"/>
          <w:kern w:val="0"/>
          <w:sz w:val="24"/>
          <w:szCs w:val="24"/>
          <w:highlight w:val="none"/>
          <w:shd w:val="clear" w:fill="FFFFFF"/>
          <w:lang w:val="en-US" w:eastAsia="zh-CN" w:bidi="zh-CN"/>
        </w:rPr>
        <w:t>本项目是专门面向中小企业采购，只允许中小企业参与投标，中小企业需出具相应的声明函；中小微企业的分类标准按照工信部统计局发改委财政部四部委印发中小企业划型标准规定的通知（工信部联企业〔2011〕300号）文件执行。</w:t>
      </w:r>
    </w:p>
    <w:p w14:paraId="5A3C8A4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420" w:lineRule="exact"/>
        <w:ind w:left="0" w:right="0" w:firstLine="482" w:firstLineChars="200"/>
        <w:jc w:val="both"/>
        <w:textAlignment w:val="auto"/>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sz w:val="24"/>
          <w:szCs w:val="24"/>
          <w:highlight w:val="none"/>
          <w:shd w:val="clear" w:fill="FFFFFF"/>
          <w:lang w:val="en-US" w:eastAsia="zh-CN"/>
        </w:rPr>
        <w:t>3、</w:t>
      </w:r>
      <w:r>
        <w:rPr>
          <w:rFonts w:hint="eastAsia" w:ascii="仿宋" w:hAnsi="仿宋" w:eastAsia="仿宋" w:cs="仿宋"/>
          <w:b/>
          <w:bCs/>
          <w:i w:val="0"/>
          <w:iCs w:val="0"/>
          <w:caps w:val="0"/>
          <w:color w:val="auto"/>
          <w:spacing w:val="0"/>
          <w:sz w:val="24"/>
          <w:szCs w:val="24"/>
          <w:highlight w:val="none"/>
          <w:shd w:val="clear" w:fill="FFFFFF"/>
        </w:rPr>
        <w:t>落实政府采购政策需满足的资格要求：</w:t>
      </w:r>
    </w:p>
    <w:p w14:paraId="6A2F1E8D">
      <w:pPr>
        <w:pStyle w:val="13"/>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20" w:lineRule="exact"/>
        <w:ind w:left="0" w:leftChars="0" w:right="0" w:firstLine="480" w:firstLineChars="200"/>
        <w:textAlignment w:val="auto"/>
        <w:rPr>
          <w:rFonts w:hint="eastAsia" w:ascii="仿宋" w:hAnsi="仿宋" w:eastAsia="仿宋" w:cs="仿宋"/>
          <w:b w:val="0"/>
          <w:bCs w:val="0"/>
          <w:i w:val="0"/>
          <w:iCs w:val="0"/>
          <w:color w:val="auto"/>
          <w:kern w:val="0"/>
          <w:sz w:val="24"/>
          <w:szCs w:val="24"/>
          <w:highlight w:val="none"/>
          <w:lang w:val="en-US" w:eastAsia="zh-CN" w:bidi="zh-CN"/>
        </w:rPr>
      </w:pPr>
      <w:r>
        <w:rPr>
          <w:rFonts w:hint="eastAsia" w:ascii="仿宋" w:hAnsi="仿宋" w:eastAsia="仿宋" w:cs="仿宋"/>
          <w:b w:val="0"/>
          <w:bCs w:val="0"/>
          <w:i w:val="0"/>
          <w:iCs w:val="0"/>
          <w:color w:val="auto"/>
          <w:kern w:val="0"/>
          <w:sz w:val="24"/>
          <w:szCs w:val="24"/>
          <w:highlight w:val="none"/>
          <w:lang w:val="en-US" w:eastAsia="zh-CN" w:bidi="zh-CN"/>
        </w:rPr>
        <w:t>（1）</w:t>
      </w:r>
      <w:r>
        <w:rPr>
          <w:rFonts w:hint="eastAsia" w:ascii="仿宋" w:hAnsi="仿宋" w:eastAsia="仿宋" w:cs="仿宋"/>
          <w:color w:val="auto"/>
          <w:sz w:val="24"/>
          <w:szCs w:val="24"/>
          <w:highlight w:val="none"/>
          <w:shd w:val="clear" w:color="auto" w:fill="FFFFFF"/>
        </w:rPr>
        <w:t>依据</w:t>
      </w:r>
      <w:r>
        <w:rPr>
          <w:rFonts w:hint="eastAsia" w:ascii="仿宋" w:hAnsi="仿宋" w:eastAsia="仿宋" w:cs="仿宋"/>
          <w:b/>
          <w:bCs/>
          <w:color w:val="auto"/>
          <w:sz w:val="24"/>
          <w:szCs w:val="24"/>
          <w:highlight w:val="none"/>
          <w:shd w:val="clear" w:color="auto" w:fill="FFFFFF"/>
        </w:rPr>
        <w:t>《财政部关于在政府采购活动中查询及使用信用记录有关问题的通知》（财库〔2016〕125 号）</w:t>
      </w:r>
      <w:r>
        <w:rPr>
          <w:rFonts w:hint="eastAsia" w:ascii="仿宋" w:hAnsi="仿宋" w:eastAsia="仿宋" w:cs="仿宋"/>
          <w:color w:val="auto"/>
          <w:sz w:val="24"/>
          <w:szCs w:val="24"/>
          <w:highlight w:val="none"/>
          <w:shd w:val="clear" w:color="auto" w:fill="FFFFFF"/>
        </w:rPr>
        <w:t>的相关要求，供应商不得为“信用中国”网站中列入失信被执行人和重大税收违法案件当事人名单的供应商，不得为中国政府采购网政府采购严重违法失信行为记录名单中被财政部门禁止参加政府采购活动的供应商。</w:t>
      </w:r>
    </w:p>
    <w:p w14:paraId="4394F5CC">
      <w:pPr>
        <w:keepNext w:val="0"/>
        <w:keepLines w:val="0"/>
        <w:pageBreakBefore w:val="0"/>
        <w:widowControl/>
        <w:suppressLineNumbers w:val="0"/>
        <w:kinsoku/>
        <w:wordWrap/>
        <w:overflowPunct/>
        <w:topLinePunct w:val="0"/>
        <w:autoSpaceDE w:val="0"/>
        <w:autoSpaceDN w:val="0"/>
        <w:bidi w:val="0"/>
        <w:adjustRightInd/>
        <w:snapToGrid/>
        <w:spacing w:before="0" w:line="420" w:lineRule="exact"/>
        <w:ind w:leftChars="0" w:firstLine="480" w:firstLineChars="200"/>
        <w:jc w:val="left"/>
        <w:textAlignment w:val="auto"/>
        <w:rPr>
          <w:rFonts w:hint="eastAsia" w:ascii="仿宋" w:hAnsi="仿宋" w:eastAsia="仿宋" w:cs="仿宋"/>
          <w:b w:val="0"/>
          <w:bCs w:val="0"/>
          <w:i w:val="0"/>
          <w:iCs w:val="0"/>
          <w:color w:val="auto"/>
          <w:kern w:val="0"/>
          <w:sz w:val="24"/>
          <w:szCs w:val="24"/>
          <w:highlight w:val="none"/>
          <w:lang w:val="en-US" w:eastAsia="zh-CN" w:bidi="zh-CN"/>
        </w:rPr>
      </w:pPr>
      <w:r>
        <w:rPr>
          <w:rFonts w:hint="eastAsia" w:ascii="仿宋" w:hAnsi="仿宋" w:eastAsia="仿宋" w:cs="仿宋"/>
          <w:b w:val="0"/>
          <w:bCs w:val="0"/>
          <w:i w:val="0"/>
          <w:iCs w:val="0"/>
          <w:color w:val="auto"/>
          <w:kern w:val="0"/>
          <w:sz w:val="24"/>
          <w:szCs w:val="24"/>
          <w:highlight w:val="none"/>
          <w:lang w:val="en-US" w:eastAsia="zh-CN" w:bidi="zh-CN"/>
        </w:rPr>
        <w:t>（2）</w:t>
      </w:r>
      <w:r>
        <w:rPr>
          <w:rFonts w:hint="eastAsia" w:ascii="仿宋" w:hAnsi="仿宋" w:eastAsia="仿宋" w:cs="仿宋"/>
          <w:b w:val="0"/>
          <w:bCs w:val="0"/>
          <w:color w:val="auto"/>
          <w:kern w:val="0"/>
          <w:sz w:val="24"/>
          <w:szCs w:val="24"/>
          <w:highlight w:val="none"/>
          <w:shd w:val="clear" w:color="auto" w:fill="FFFFFF"/>
          <w:lang w:val="en-US" w:eastAsia="zh-CN" w:bidi="ar-SA"/>
        </w:rPr>
        <w:t>根据财政部发布</w:t>
      </w:r>
      <w:r>
        <w:rPr>
          <w:rFonts w:hint="eastAsia" w:ascii="仿宋" w:hAnsi="仿宋" w:eastAsia="仿宋" w:cs="仿宋"/>
          <w:b/>
          <w:bCs/>
          <w:color w:val="auto"/>
          <w:kern w:val="0"/>
          <w:sz w:val="24"/>
          <w:szCs w:val="24"/>
          <w:highlight w:val="none"/>
          <w:shd w:val="clear" w:color="auto" w:fill="FFFFFF"/>
          <w:lang w:val="en-US" w:eastAsia="zh-CN" w:bidi="ar-SA"/>
        </w:rPr>
        <w:t>《政府采购促进中小企业发展政策问答》</w:t>
      </w:r>
      <w:r>
        <w:rPr>
          <w:rFonts w:hint="eastAsia" w:ascii="仿宋" w:hAnsi="仿宋" w:eastAsia="仿宋" w:cs="仿宋"/>
          <w:b w:val="0"/>
          <w:bCs w:val="0"/>
          <w:color w:val="auto"/>
          <w:kern w:val="0"/>
          <w:sz w:val="24"/>
          <w:szCs w:val="24"/>
          <w:highlight w:val="none"/>
          <w:shd w:val="clear" w:color="auto" w:fill="FFFFFF"/>
          <w:lang w:val="en-US" w:eastAsia="zh-CN" w:bidi="ar-SA"/>
        </w:rPr>
        <w:t>，</w:t>
      </w:r>
      <w:r>
        <w:rPr>
          <w:rFonts w:hint="eastAsia" w:ascii="仿宋" w:hAnsi="仿宋" w:eastAsia="仿宋" w:cs="仿宋"/>
          <w:b/>
          <w:bCs/>
          <w:color w:val="auto"/>
          <w:kern w:val="0"/>
          <w:sz w:val="24"/>
          <w:szCs w:val="24"/>
          <w:highlight w:val="none"/>
          <w:shd w:val="clear" w:color="auto" w:fill="FFFFFF"/>
          <w:lang w:val="en-US" w:eastAsia="zh-CN" w:bidi="ar-SA"/>
        </w:rPr>
        <w:t>专门面向中小企业采购的项目或者采购包，不再执行价格评审优惠的扶持政策</w:t>
      </w:r>
      <w:r>
        <w:rPr>
          <w:rFonts w:hint="eastAsia" w:ascii="仿宋" w:hAnsi="仿宋" w:eastAsia="仿宋" w:cs="仿宋"/>
          <w:b w:val="0"/>
          <w:bCs w:val="0"/>
          <w:color w:val="auto"/>
          <w:kern w:val="0"/>
          <w:sz w:val="24"/>
          <w:szCs w:val="24"/>
          <w:highlight w:val="none"/>
          <w:shd w:val="clear" w:color="auto" w:fill="FFFFFF"/>
          <w:lang w:val="en-US" w:eastAsia="zh-CN" w:bidi="ar-SA"/>
        </w:rPr>
        <w:t>。</w:t>
      </w:r>
    </w:p>
    <w:p w14:paraId="151D7995">
      <w:pPr>
        <w:pStyle w:val="13"/>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2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i w:val="0"/>
          <w:iCs w:val="0"/>
          <w:color w:val="auto"/>
          <w:kern w:val="0"/>
          <w:sz w:val="24"/>
          <w:szCs w:val="24"/>
          <w:highlight w:val="none"/>
          <w:lang w:val="en-US" w:eastAsia="zh-CN" w:bidi="zh-CN"/>
        </w:rPr>
        <w:t>（3）</w:t>
      </w:r>
      <w:r>
        <w:rPr>
          <w:rFonts w:hint="eastAsia" w:ascii="仿宋" w:hAnsi="仿宋" w:eastAsia="仿宋" w:cs="仿宋"/>
          <w:color w:val="auto"/>
          <w:sz w:val="24"/>
          <w:szCs w:val="24"/>
          <w:highlight w:val="none"/>
          <w:shd w:val="clear" w:color="auto" w:fill="FFFFFF"/>
        </w:rPr>
        <w:t>根据</w:t>
      </w:r>
      <w:r>
        <w:rPr>
          <w:rFonts w:hint="eastAsia" w:ascii="仿宋" w:hAnsi="仿宋" w:eastAsia="仿宋" w:cs="仿宋"/>
          <w:b/>
          <w:bCs/>
          <w:color w:val="auto"/>
          <w:sz w:val="24"/>
          <w:szCs w:val="24"/>
          <w:highlight w:val="none"/>
          <w:shd w:val="clear" w:color="auto" w:fill="FFFFFF"/>
        </w:rPr>
        <w:t>《关于促进残疾人就业政府采购政策的通知》（财库[2017]141号）</w:t>
      </w:r>
      <w:r>
        <w:rPr>
          <w:rFonts w:hint="eastAsia" w:ascii="仿宋" w:hAnsi="仿宋" w:eastAsia="仿宋" w:cs="仿宋"/>
          <w:color w:val="auto"/>
          <w:sz w:val="24"/>
          <w:szCs w:val="24"/>
          <w:highlight w:val="none"/>
          <w:shd w:val="clear" w:color="auto" w:fill="FFFFFF"/>
        </w:rPr>
        <w:t>文件规定，符合条件的残疾人福利性单位等同于小微企业在投标中享受同等优惠，但须提供</w:t>
      </w:r>
      <w:r>
        <w:rPr>
          <w:rFonts w:hint="eastAsia" w:ascii="仿宋" w:hAnsi="仿宋" w:eastAsia="仿宋" w:cs="仿宋"/>
          <w:b/>
          <w:bCs/>
          <w:color w:val="auto"/>
          <w:sz w:val="24"/>
          <w:szCs w:val="24"/>
          <w:highlight w:val="none"/>
          <w:shd w:val="clear" w:color="auto" w:fill="FFFFFF"/>
        </w:rPr>
        <w:t>《残疾人福利性单位声明函》</w:t>
      </w:r>
      <w:r>
        <w:rPr>
          <w:rFonts w:hint="eastAsia" w:ascii="仿宋" w:hAnsi="仿宋" w:eastAsia="仿宋" w:cs="仿宋"/>
          <w:color w:val="auto"/>
          <w:sz w:val="24"/>
          <w:szCs w:val="24"/>
          <w:highlight w:val="none"/>
          <w:shd w:val="clear" w:color="auto" w:fill="FFFFFF"/>
          <w:lang w:val="en-US" w:eastAsia="zh-CN"/>
        </w:rPr>
        <w:t>及相关材料</w:t>
      </w:r>
      <w:r>
        <w:rPr>
          <w:rFonts w:hint="eastAsia" w:ascii="仿宋" w:hAnsi="仿宋" w:eastAsia="仿宋" w:cs="仿宋"/>
          <w:color w:val="auto"/>
          <w:sz w:val="24"/>
          <w:szCs w:val="24"/>
          <w:highlight w:val="none"/>
          <w:shd w:val="clear" w:color="auto" w:fill="FFFFFF"/>
        </w:rPr>
        <w:t>。</w:t>
      </w:r>
    </w:p>
    <w:p w14:paraId="1585A221">
      <w:pPr>
        <w:pStyle w:val="13"/>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20" w:lineRule="exact"/>
        <w:ind w:left="0" w:leftChars="0" w:right="0" w:firstLine="480" w:firstLineChars="200"/>
        <w:textAlignment w:val="auto"/>
        <w:rPr>
          <w:rFonts w:hint="eastAsia" w:ascii="仿宋" w:hAnsi="仿宋" w:eastAsia="仿宋" w:cs="仿宋"/>
          <w:color w:val="auto"/>
          <w:kern w:val="0"/>
          <w:sz w:val="24"/>
          <w:szCs w:val="24"/>
          <w:highlight w:val="none"/>
          <w:shd w:val="clear" w:color="auto" w:fill="FFFFFF"/>
          <w:lang w:val="en-US" w:eastAsia="zh-CN" w:bidi="ar"/>
        </w:rPr>
      </w:pPr>
      <w:r>
        <w:rPr>
          <w:rFonts w:hint="eastAsia" w:ascii="仿宋" w:hAnsi="仿宋" w:eastAsia="仿宋" w:cs="仿宋"/>
          <w:b w:val="0"/>
          <w:bCs w:val="0"/>
          <w:i w:val="0"/>
          <w:iCs w:val="0"/>
          <w:color w:val="auto"/>
          <w:kern w:val="0"/>
          <w:sz w:val="24"/>
          <w:szCs w:val="24"/>
          <w:highlight w:val="none"/>
          <w:lang w:val="en-US" w:eastAsia="zh-CN" w:bidi="zh-CN"/>
        </w:rPr>
        <w:t>（4）</w:t>
      </w:r>
      <w:r>
        <w:rPr>
          <w:rFonts w:hint="eastAsia" w:ascii="仿宋" w:hAnsi="仿宋" w:eastAsia="仿宋" w:cs="仿宋"/>
          <w:color w:val="auto"/>
          <w:sz w:val="24"/>
          <w:szCs w:val="24"/>
          <w:highlight w:val="none"/>
          <w:shd w:val="clear" w:color="auto" w:fill="FFFFFF"/>
        </w:rPr>
        <w:t>根据</w:t>
      </w:r>
      <w:r>
        <w:rPr>
          <w:rFonts w:hint="eastAsia" w:ascii="仿宋" w:hAnsi="仿宋" w:eastAsia="仿宋" w:cs="仿宋"/>
          <w:b/>
          <w:bCs/>
          <w:color w:val="auto"/>
          <w:sz w:val="24"/>
          <w:szCs w:val="24"/>
          <w:highlight w:val="none"/>
          <w:shd w:val="clear" w:color="auto" w:fill="FFFFFF"/>
        </w:rPr>
        <w:t>《关于政府采购支持监狱企业发展有关问题的通知》（财库〔2014〕68号）</w:t>
      </w:r>
      <w:r>
        <w:rPr>
          <w:rFonts w:hint="eastAsia" w:ascii="仿宋" w:hAnsi="仿宋" w:eastAsia="仿宋" w:cs="仿宋"/>
          <w:color w:val="auto"/>
          <w:sz w:val="24"/>
          <w:szCs w:val="24"/>
          <w:highlight w:val="none"/>
          <w:shd w:val="clear" w:color="auto" w:fill="FFFFFF"/>
        </w:rPr>
        <w:t>文件规定，在政府采购活动中，监狱企业视同小型、微型企业，享受同等政策，但不重复享受。须提供由</w:t>
      </w:r>
      <w:r>
        <w:rPr>
          <w:rFonts w:hint="eastAsia" w:ascii="仿宋" w:hAnsi="仿宋" w:eastAsia="仿宋" w:cs="仿宋"/>
          <w:b/>
          <w:bCs/>
          <w:color w:val="auto"/>
          <w:sz w:val="24"/>
          <w:szCs w:val="24"/>
          <w:highlight w:val="none"/>
          <w:shd w:val="clear" w:color="auto" w:fill="FFFFFF"/>
        </w:rPr>
        <w:t>省级以上监狱管理局、戒毒管理局（含新疆生产建设兵团）出具的属于监狱</w:t>
      </w:r>
      <w:r>
        <w:rPr>
          <w:rFonts w:hint="eastAsia" w:ascii="仿宋" w:hAnsi="仿宋" w:eastAsia="仿宋" w:cs="仿宋"/>
          <w:b/>
          <w:bCs/>
          <w:color w:val="auto"/>
          <w:kern w:val="0"/>
          <w:sz w:val="24"/>
          <w:szCs w:val="24"/>
          <w:highlight w:val="none"/>
          <w:shd w:val="clear" w:color="auto" w:fill="FFFFFF"/>
          <w:lang w:val="en-US" w:eastAsia="zh-CN" w:bidi="ar"/>
        </w:rPr>
        <w:t>企业</w:t>
      </w:r>
      <w:r>
        <w:rPr>
          <w:rFonts w:hint="eastAsia" w:ascii="仿宋" w:hAnsi="仿宋" w:eastAsia="仿宋" w:cs="仿宋"/>
          <w:color w:val="auto"/>
          <w:kern w:val="0"/>
          <w:sz w:val="24"/>
          <w:szCs w:val="24"/>
          <w:highlight w:val="none"/>
          <w:shd w:val="clear" w:color="auto" w:fill="FFFFFF"/>
          <w:lang w:val="en-US" w:eastAsia="zh-CN" w:bidi="ar"/>
        </w:rPr>
        <w:t>的证明文件。</w:t>
      </w:r>
    </w:p>
    <w:p w14:paraId="2C243E7A">
      <w:pPr>
        <w:keepNext w:val="0"/>
        <w:keepLines w:val="0"/>
        <w:pageBreakBefore w:val="0"/>
        <w:kinsoku/>
        <w:wordWrap/>
        <w:overflowPunct/>
        <w:topLinePunct w:val="0"/>
        <w:autoSpaceDE w:val="0"/>
        <w:autoSpaceDN w:val="0"/>
        <w:bidi w:val="0"/>
        <w:adjustRightInd/>
        <w:snapToGrid/>
        <w:spacing w:line="440" w:lineRule="exact"/>
        <w:ind w:firstLine="480" w:firstLineChars="200"/>
        <w:jc w:val="both"/>
        <w:textAlignment w:val="auto"/>
        <w:rPr>
          <w:rFonts w:hint="eastAsia" w:ascii="仿宋" w:hAnsi="仿宋" w:eastAsia="仿宋" w:cs="仿宋"/>
          <w:b w:val="0"/>
          <w:bCs w:val="0"/>
          <w:i w:val="0"/>
          <w:iCs w:val="0"/>
          <w:color w:val="auto"/>
          <w:kern w:val="0"/>
          <w:sz w:val="24"/>
          <w:szCs w:val="24"/>
          <w:highlight w:val="none"/>
          <w:lang w:val="en-US" w:eastAsia="zh-CN" w:bidi="zh-CN"/>
        </w:rPr>
      </w:pPr>
      <w:r>
        <w:rPr>
          <w:rFonts w:hint="eastAsia" w:ascii="仿宋" w:hAnsi="仿宋" w:eastAsia="仿宋" w:cs="仿宋"/>
          <w:b w:val="0"/>
          <w:bCs w:val="0"/>
          <w:i w:val="0"/>
          <w:iCs w:val="0"/>
          <w:color w:val="auto"/>
          <w:kern w:val="0"/>
          <w:sz w:val="24"/>
          <w:szCs w:val="24"/>
          <w:highlight w:val="none"/>
          <w:lang w:val="en-US" w:eastAsia="zh-CN" w:bidi="zh-CN"/>
        </w:rPr>
        <w:t>（5）</w:t>
      </w:r>
      <w:r>
        <w:rPr>
          <w:rFonts w:hint="eastAsia" w:ascii="仿宋" w:hAnsi="仿宋" w:eastAsia="仿宋" w:cs="仿宋"/>
          <w:color w:val="auto"/>
          <w:kern w:val="0"/>
          <w:sz w:val="24"/>
          <w:szCs w:val="24"/>
          <w:highlight w:val="none"/>
          <w:shd w:val="clear" w:color="auto" w:fill="FFFFFF"/>
          <w:lang w:val="en-US" w:eastAsia="zh-CN" w:bidi="ar"/>
        </w:rPr>
        <w:t>根据</w:t>
      </w:r>
      <w:r>
        <w:rPr>
          <w:rFonts w:hint="eastAsia" w:ascii="仿宋" w:hAnsi="仿宋" w:eastAsia="仿宋" w:cs="仿宋"/>
          <w:b/>
          <w:bCs/>
          <w:color w:val="auto"/>
          <w:kern w:val="0"/>
          <w:sz w:val="24"/>
          <w:szCs w:val="24"/>
          <w:highlight w:val="none"/>
          <w:shd w:val="clear" w:color="auto" w:fill="FFFFFF"/>
          <w:lang w:val="en-US" w:eastAsia="zh-CN" w:bidi="ar"/>
        </w:rPr>
        <w:t>《遵义市财政局关于贯彻落实政府采购惠企政策的工作提示函》</w:t>
      </w:r>
      <w:r>
        <w:rPr>
          <w:rFonts w:hint="eastAsia" w:ascii="仿宋" w:hAnsi="仿宋" w:eastAsia="仿宋" w:cs="仿宋"/>
          <w:b w:val="0"/>
          <w:bCs w:val="0"/>
          <w:color w:val="auto"/>
          <w:kern w:val="0"/>
          <w:sz w:val="24"/>
          <w:szCs w:val="24"/>
          <w:highlight w:val="none"/>
          <w:shd w:val="clear" w:color="auto" w:fill="FFFFFF"/>
          <w:lang w:val="en-US" w:eastAsia="zh-CN" w:bidi="ar"/>
        </w:rPr>
        <w:t>（贯彻文件：《遵义市财政局关于印发&lt;政府采购营商环境整改提升工作方案&gt;》（遵财采〔2022〕17号）、《遵义市财政局关于转发&lt;关于进一步加大政府采购支持中小企业力度的通知&gt;的通知》（遵财采〔2022〕37号））</w:t>
      </w:r>
      <w:r>
        <w:rPr>
          <w:rFonts w:hint="eastAsia" w:ascii="仿宋" w:hAnsi="仿宋" w:eastAsia="仿宋" w:cs="仿宋"/>
          <w:color w:val="auto"/>
          <w:kern w:val="0"/>
          <w:sz w:val="24"/>
          <w:szCs w:val="24"/>
          <w:highlight w:val="none"/>
          <w:shd w:val="clear" w:color="auto" w:fill="FFFFFF"/>
          <w:lang w:val="en-US" w:eastAsia="zh-CN" w:bidi="ar"/>
        </w:rPr>
        <w:t>，采购预算中面向</w:t>
      </w:r>
      <w:r>
        <w:rPr>
          <w:rFonts w:hint="eastAsia" w:ascii="仿宋" w:hAnsi="仿宋" w:eastAsia="仿宋" w:cs="仿宋"/>
          <w:b/>
          <w:bCs/>
          <w:color w:val="auto"/>
          <w:kern w:val="0"/>
          <w:sz w:val="24"/>
          <w:szCs w:val="24"/>
          <w:highlight w:val="none"/>
          <w:shd w:val="clear" w:color="auto" w:fill="FFFFFF"/>
          <w:lang w:val="en-US" w:eastAsia="zh-CN" w:bidi="ar"/>
        </w:rPr>
        <w:t>中小微企业预留的</w:t>
      </w:r>
      <w:r>
        <w:rPr>
          <w:rFonts w:hint="eastAsia" w:ascii="仿宋" w:hAnsi="仿宋" w:eastAsia="仿宋" w:cs="仿宋"/>
          <w:color w:val="auto"/>
          <w:kern w:val="0"/>
          <w:sz w:val="24"/>
          <w:szCs w:val="24"/>
          <w:highlight w:val="none"/>
          <w:shd w:val="clear" w:color="auto" w:fill="FFFFFF"/>
          <w:lang w:val="en-US" w:eastAsia="zh-CN" w:bidi="ar"/>
        </w:rPr>
        <w:t>采购项目，开展采购活动时</w:t>
      </w:r>
      <w:r>
        <w:rPr>
          <w:rFonts w:hint="eastAsia" w:ascii="仿宋" w:hAnsi="仿宋" w:eastAsia="仿宋" w:cs="仿宋"/>
          <w:b/>
          <w:bCs/>
          <w:color w:val="auto"/>
          <w:kern w:val="0"/>
          <w:sz w:val="24"/>
          <w:szCs w:val="24"/>
          <w:highlight w:val="none"/>
          <w:shd w:val="clear" w:color="auto" w:fill="FFFFFF"/>
          <w:lang w:val="en-US" w:eastAsia="zh-CN" w:bidi="ar"/>
        </w:rPr>
        <w:t>不收取投标保证金</w:t>
      </w:r>
      <w:r>
        <w:rPr>
          <w:rFonts w:hint="eastAsia" w:ascii="仿宋" w:hAnsi="仿宋" w:eastAsia="仿宋" w:cs="仿宋"/>
          <w:color w:val="auto"/>
          <w:kern w:val="0"/>
          <w:sz w:val="24"/>
          <w:szCs w:val="24"/>
          <w:highlight w:val="none"/>
          <w:shd w:val="clear" w:color="auto" w:fill="FFFFFF"/>
          <w:lang w:val="en-US" w:eastAsia="zh-CN" w:bidi="ar"/>
        </w:rPr>
        <w:t>。采购项目中标企业为</w:t>
      </w:r>
      <w:r>
        <w:rPr>
          <w:rFonts w:hint="eastAsia" w:ascii="仿宋" w:hAnsi="仿宋" w:eastAsia="仿宋" w:cs="仿宋"/>
          <w:b/>
          <w:bCs/>
          <w:color w:val="auto"/>
          <w:kern w:val="0"/>
          <w:sz w:val="24"/>
          <w:szCs w:val="24"/>
          <w:highlight w:val="none"/>
          <w:shd w:val="clear" w:color="auto" w:fill="FFFFFF"/>
          <w:lang w:val="en-US" w:eastAsia="zh-CN" w:bidi="ar"/>
        </w:rPr>
        <w:t>小微企业（享受小微企业政策的）的，该项目不收取履约保证金</w:t>
      </w:r>
      <w:r>
        <w:rPr>
          <w:rFonts w:hint="eastAsia" w:ascii="仿宋" w:hAnsi="仿宋" w:eastAsia="仿宋" w:cs="仿宋"/>
          <w:color w:val="auto"/>
          <w:kern w:val="0"/>
          <w:sz w:val="24"/>
          <w:szCs w:val="24"/>
          <w:highlight w:val="none"/>
          <w:shd w:val="clear" w:color="auto" w:fill="FFFFFF"/>
          <w:lang w:val="en-US" w:eastAsia="zh-CN" w:bidi="ar"/>
        </w:rPr>
        <w:t>。监狱企业、残疾人福利性单位参加政府采购活动，视同</w:t>
      </w:r>
      <w:r>
        <w:rPr>
          <w:rFonts w:hint="eastAsia" w:ascii="仿宋" w:hAnsi="仿宋" w:eastAsia="仿宋" w:cs="仿宋"/>
          <w:b/>
          <w:bCs/>
          <w:color w:val="auto"/>
          <w:kern w:val="0"/>
          <w:sz w:val="24"/>
          <w:szCs w:val="24"/>
          <w:highlight w:val="none"/>
          <w:shd w:val="clear" w:color="auto" w:fill="FFFFFF"/>
          <w:lang w:val="en-US" w:eastAsia="zh-CN" w:bidi="ar"/>
        </w:rPr>
        <w:t>小型、微型</w:t>
      </w:r>
      <w:r>
        <w:rPr>
          <w:rFonts w:hint="eastAsia" w:ascii="仿宋" w:hAnsi="仿宋" w:eastAsia="仿宋" w:cs="仿宋"/>
          <w:color w:val="auto"/>
          <w:kern w:val="0"/>
          <w:sz w:val="24"/>
          <w:szCs w:val="24"/>
          <w:highlight w:val="none"/>
          <w:shd w:val="clear" w:color="auto" w:fill="FFFFFF"/>
          <w:lang w:val="en-US" w:eastAsia="zh-CN" w:bidi="ar"/>
        </w:rPr>
        <w:t>企业，享受促进中小企业发展的政府采购政策。</w:t>
      </w:r>
    </w:p>
    <w:p w14:paraId="373108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2" w:firstLineChars="200"/>
        <w:jc w:val="both"/>
        <w:textAlignment w:val="auto"/>
        <w:rPr>
          <w:rFonts w:hint="eastAsia" w:ascii="仿宋" w:hAnsi="仿宋" w:eastAsia="仿宋" w:cs="仿宋"/>
          <w:b/>
          <w:bCs/>
          <w:i w:val="0"/>
          <w:iCs w:val="0"/>
          <w:caps w:val="0"/>
          <w:color w:val="auto"/>
          <w:spacing w:val="0"/>
          <w:kern w:val="0"/>
          <w:sz w:val="24"/>
          <w:szCs w:val="24"/>
          <w:highlight w:val="none"/>
          <w:shd w:val="clear" w:fill="FFFFFF"/>
          <w:lang w:val="en-US" w:eastAsia="zh-CN" w:bidi="ar"/>
        </w:rPr>
      </w:pPr>
      <w:r>
        <w:rPr>
          <w:rFonts w:hint="eastAsia" w:ascii="仿宋" w:hAnsi="仿宋" w:eastAsia="仿宋" w:cs="仿宋"/>
          <w:b/>
          <w:bCs/>
          <w:i w:val="0"/>
          <w:iCs w:val="0"/>
          <w:caps w:val="0"/>
          <w:color w:val="auto"/>
          <w:spacing w:val="0"/>
          <w:kern w:val="0"/>
          <w:sz w:val="24"/>
          <w:szCs w:val="24"/>
          <w:highlight w:val="none"/>
          <w:shd w:val="clear" w:fill="FFFFFF"/>
          <w:lang w:val="en-US" w:eastAsia="zh-CN" w:bidi="ar"/>
        </w:rPr>
        <w:t>4.本项目的特定资格要求：</w:t>
      </w:r>
    </w:p>
    <w:p w14:paraId="33D2A1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仿宋" w:hAnsi="仿宋" w:eastAsia="仿宋" w:cs="仿宋"/>
          <w:b w:val="0"/>
          <w:bCs w:val="0"/>
          <w:i w:val="0"/>
          <w:iCs w:val="0"/>
          <w:caps w:val="0"/>
          <w:color w:val="auto"/>
          <w:spacing w:val="0"/>
          <w:kern w:val="0"/>
          <w:sz w:val="24"/>
          <w:szCs w:val="24"/>
          <w:highlight w:val="none"/>
          <w:shd w:val="clear" w:fill="FFFFFF"/>
          <w:lang w:val="zh-CN" w:eastAsia="zh-CN" w:bidi="ar"/>
        </w:rPr>
      </w:pPr>
      <w:r>
        <w:rPr>
          <w:rFonts w:hint="eastAsia" w:ascii="仿宋" w:hAnsi="仿宋" w:eastAsia="仿宋" w:cs="仿宋"/>
          <w:b w:val="0"/>
          <w:bCs w:val="0"/>
          <w:i w:val="0"/>
          <w:iCs w:val="0"/>
          <w:caps w:val="0"/>
          <w:color w:val="auto"/>
          <w:spacing w:val="0"/>
          <w:kern w:val="0"/>
          <w:sz w:val="24"/>
          <w:szCs w:val="24"/>
          <w:highlight w:val="none"/>
          <w:shd w:val="clear" w:fill="FFFFFF"/>
          <w:lang w:val="en-US" w:eastAsia="zh-CN" w:bidi="ar"/>
        </w:rPr>
        <w:t>（1）供应商须具备建设行政主管部门核发的</w:t>
      </w:r>
      <w:r>
        <w:rPr>
          <w:rFonts w:hint="eastAsia" w:ascii="仿宋" w:hAnsi="仿宋" w:eastAsia="仿宋" w:cs="仿宋"/>
          <w:b/>
          <w:bCs/>
          <w:i w:val="0"/>
          <w:iCs w:val="0"/>
          <w:caps w:val="0"/>
          <w:color w:val="auto"/>
          <w:spacing w:val="0"/>
          <w:kern w:val="0"/>
          <w:sz w:val="24"/>
          <w:szCs w:val="24"/>
          <w:highlight w:val="none"/>
          <w:shd w:val="clear" w:fill="FFFFFF"/>
          <w:lang w:val="en-US" w:eastAsia="zh-CN" w:bidi="ar"/>
        </w:rPr>
        <w:t>建筑工程或市政公用工程</w:t>
      </w:r>
      <w:r>
        <w:rPr>
          <w:rFonts w:hint="eastAsia" w:ascii="仿宋" w:hAnsi="仿宋" w:eastAsia="仿宋" w:cs="仿宋"/>
          <w:b w:val="0"/>
          <w:bCs w:val="0"/>
          <w:i w:val="0"/>
          <w:iCs w:val="0"/>
          <w:caps w:val="0"/>
          <w:color w:val="auto"/>
          <w:spacing w:val="0"/>
          <w:kern w:val="0"/>
          <w:sz w:val="24"/>
          <w:szCs w:val="24"/>
          <w:highlight w:val="none"/>
          <w:shd w:val="clear" w:fill="FFFFFF"/>
          <w:lang w:val="en-US" w:eastAsia="zh-CN" w:bidi="ar"/>
        </w:rPr>
        <w:t>施工总承包贰级及以上资质，具备有效的安全生产许可证，并在人员、设备、资金等方面具有相应的能力。其中，供应商拟派</w:t>
      </w:r>
      <w:r>
        <w:rPr>
          <w:rFonts w:hint="eastAsia" w:ascii="仿宋" w:hAnsi="仿宋" w:eastAsia="仿宋" w:cs="仿宋"/>
          <w:b/>
          <w:bCs/>
          <w:i w:val="0"/>
          <w:iCs w:val="0"/>
          <w:caps w:val="0"/>
          <w:color w:val="auto"/>
          <w:spacing w:val="0"/>
          <w:kern w:val="0"/>
          <w:sz w:val="24"/>
          <w:szCs w:val="24"/>
          <w:highlight w:val="none"/>
          <w:shd w:val="clear" w:fill="FFFFFF"/>
          <w:lang w:val="en-US" w:eastAsia="zh-CN" w:bidi="ar"/>
        </w:rPr>
        <w:t>项目负责人（项目经理）须具备建筑工程或市政公用工程</w:t>
      </w:r>
      <w:r>
        <w:rPr>
          <w:rFonts w:hint="eastAsia" w:ascii="仿宋" w:hAnsi="仿宋" w:eastAsia="仿宋" w:cs="仿宋"/>
          <w:b w:val="0"/>
          <w:bCs w:val="0"/>
          <w:i w:val="0"/>
          <w:iCs w:val="0"/>
          <w:caps w:val="0"/>
          <w:color w:val="auto"/>
          <w:spacing w:val="0"/>
          <w:kern w:val="0"/>
          <w:sz w:val="24"/>
          <w:szCs w:val="24"/>
          <w:highlight w:val="none"/>
          <w:shd w:val="clear" w:fill="FFFFFF"/>
          <w:lang w:val="en-US" w:eastAsia="zh-CN" w:bidi="ar"/>
        </w:rPr>
        <w:t>专业</w:t>
      </w:r>
      <w:r>
        <w:rPr>
          <w:rFonts w:hint="eastAsia" w:ascii="仿宋" w:hAnsi="仿宋" w:eastAsia="仿宋" w:cs="仿宋"/>
          <w:b/>
          <w:bCs/>
          <w:i w:val="0"/>
          <w:iCs w:val="0"/>
          <w:caps w:val="0"/>
          <w:color w:val="auto"/>
          <w:spacing w:val="0"/>
          <w:kern w:val="0"/>
          <w:sz w:val="24"/>
          <w:szCs w:val="24"/>
          <w:highlight w:val="none"/>
          <w:shd w:val="clear" w:fill="FFFFFF"/>
          <w:lang w:val="en-US" w:eastAsia="zh-CN" w:bidi="ar"/>
        </w:rPr>
        <w:t>贰级</w:t>
      </w:r>
      <w:r>
        <w:rPr>
          <w:rFonts w:hint="eastAsia" w:ascii="仿宋" w:hAnsi="仿宋" w:eastAsia="仿宋" w:cs="仿宋"/>
          <w:b w:val="0"/>
          <w:bCs w:val="0"/>
          <w:i w:val="0"/>
          <w:iCs w:val="0"/>
          <w:caps w:val="0"/>
          <w:color w:val="auto"/>
          <w:spacing w:val="0"/>
          <w:kern w:val="0"/>
          <w:sz w:val="24"/>
          <w:szCs w:val="24"/>
          <w:highlight w:val="none"/>
          <w:shd w:val="clear" w:fill="FFFFFF"/>
          <w:lang w:val="en-US" w:eastAsia="zh-CN" w:bidi="ar"/>
        </w:rPr>
        <w:t>注册建造师资格、具备有效的安全生产考核合格证书，且未担任其他在建建设工程的项目负责人（项目经理）</w:t>
      </w:r>
      <w:r>
        <w:rPr>
          <w:rFonts w:hint="eastAsia" w:ascii="仿宋" w:hAnsi="仿宋" w:eastAsia="仿宋" w:cs="仿宋"/>
          <w:b w:val="0"/>
          <w:bCs w:val="0"/>
          <w:i w:val="0"/>
          <w:iCs w:val="0"/>
          <w:caps w:val="0"/>
          <w:color w:val="auto"/>
          <w:spacing w:val="0"/>
          <w:kern w:val="0"/>
          <w:sz w:val="24"/>
          <w:szCs w:val="24"/>
          <w:highlight w:val="none"/>
          <w:shd w:val="clear" w:fill="FFFFFF"/>
          <w:lang w:val="zh-CN" w:eastAsia="zh-CN" w:bidi="ar"/>
        </w:rPr>
        <w:t>。</w:t>
      </w:r>
    </w:p>
    <w:p w14:paraId="6ACCD34C">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outlineLvl w:val="9"/>
        <w:rPr>
          <w:rFonts w:hint="eastAsia" w:ascii="仿宋" w:hAnsi="仿宋" w:eastAsia="仿宋" w:cs="仿宋"/>
          <w:b w:val="0"/>
          <w:bCs w:val="0"/>
          <w:i w:val="0"/>
          <w:iCs w:val="0"/>
          <w:caps w:val="0"/>
          <w:color w:val="auto"/>
          <w:spacing w:val="0"/>
          <w:kern w:val="0"/>
          <w:sz w:val="24"/>
          <w:szCs w:val="24"/>
          <w:highlight w:val="none"/>
          <w:shd w:val="clear" w:fill="FFFFFF"/>
          <w:lang w:val="en-US" w:eastAsia="zh-CN" w:bidi="ar"/>
        </w:rPr>
      </w:pPr>
      <w:r>
        <w:rPr>
          <w:rFonts w:hint="eastAsia" w:ascii="仿宋" w:hAnsi="仿宋" w:eastAsia="仿宋" w:cs="仿宋"/>
          <w:b w:val="0"/>
          <w:bCs w:val="0"/>
          <w:i w:val="0"/>
          <w:iCs w:val="0"/>
          <w:caps w:val="0"/>
          <w:color w:val="auto"/>
          <w:spacing w:val="0"/>
          <w:kern w:val="0"/>
          <w:sz w:val="24"/>
          <w:szCs w:val="24"/>
          <w:highlight w:val="none"/>
          <w:shd w:val="clear" w:fill="FFFFFF"/>
          <w:lang w:val="en-US" w:eastAsia="zh-CN" w:bidi="ar"/>
        </w:rPr>
        <w:t>（2）本项目不接受联合体投标，不允许转包或分包。</w:t>
      </w:r>
    </w:p>
    <w:p w14:paraId="477CC412">
      <w:pPr>
        <w:ind w:right="-493" w:rightChars="-224"/>
        <w:jc w:val="left"/>
        <w:rPr>
          <w:rFonts w:hint="eastAsia" w:ascii="仿宋" w:hAnsi="仿宋" w:eastAsia="仿宋" w:cs="仿宋"/>
          <w:sz w:val="24"/>
          <w:szCs w:val="24"/>
          <w:highlight w:val="none"/>
        </w:rPr>
      </w:pPr>
    </w:p>
    <w:p w14:paraId="1156DCEE">
      <w:pPr>
        <w:pStyle w:val="7"/>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right="0"/>
        <w:textAlignment w:val="baseline"/>
        <w:outlineLvl w:val="9"/>
        <w:rPr>
          <w:rFonts w:hint="eastAsia" w:ascii="仿宋" w:hAnsi="仿宋" w:eastAsia="仿宋" w:cs="仿宋"/>
          <w:b/>
          <w:bCs/>
          <w:spacing w:val="-5"/>
          <w:sz w:val="24"/>
          <w:szCs w:val="24"/>
          <w:highlight w:val="none"/>
          <w:lang w:val="en-US" w:eastAsia="zh-CN"/>
        </w:rPr>
      </w:pPr>
      <w:r>
        <w:rPr>
          <w:rFonts w:hint="eastAsia" w:ascii="仿宋" w:hAnsi="仿宋" w:eastAsia="仿宋" w:cs="仿宋"/>
          <w:b/>
          <w:bCs/>
          <w:spacing w:val="-5"/>
          <w:sz w:val="24"/>
          <w:szCs w:val="24"/>
          <w:highlight w:val="none"/>
          <w:lang w:val="en-US" w:eastAsia="zh-CN"/>
        </w:rPr>
        <w:t>三、</w:t>
      </w:r>
      <w:r>
        <w:rPr>
          <w:rFonts w:hint="eastAsia" w:ascii="仿宋" w:hAnsi="仿宋" w:eastAsia="仿宋" w:cs="仿宋"/>
          <w:b/>
          <w:bCs/>
          <w:spacing w:val="-5"/>
          <w:sz w:val="24"/>
          <w:szCs w:val="24"/>
          <w:highlight w:val="none"/>
        </w:rPr>
        <w:t>采购需求及技术</w:t>
      </w:r>
      <w:r>
        <w:rPr>
          <w:rFonts w:hint="eastAsia" w:ascii="仿宋" w:hAnsi="仿宋" w:eastAsia="仿宋" w:cs="仿宋"/>
          <w:b/>
          <w:bCs/>
          <w:spacing w:val="-5"/>
          <w:sz w:val="24"/>
          <w:szCs w:val="24"/>
          <w:highlight w:val="none"/>
          <w:lang w:val="en-US" w:eastAsia="zh-CN"/>
        </w:rPr>
        <w:t>要求</w:t>
      </w:r>
    </w:p>
    <w:p w14:paraId="702A59B5">
      <w:pPr>
        <w:keepNext w:val="0"/>
        <w:keepLines w:val="0"/>
        <w:pageBreakBefore w:val="0"/>
        <w:widowControl/>
        <w:numPr>
          <w:ilvl w:val="0"/>
          <w:numId w:val="0"/>
        </w:numPr>
        <w:kinsoku/>
        <w:wordWrap/>
        <w:overflowPunct/>
        <w:topLinePunct w:val="0"/>
        <w:autoSpaceDE w:val="0"/>
        <w:autoSpaceDN w:val="0"/>
        <w:bidi w:val="0"/>
        <w:adjustRightInd/>
        <w:snapToGrid/>
        <w:spacing w:line="440" w:lineRule="exact"/>
        <w:ind w:right="0" w:rightChars="0" w:firstLine="480" w:firstLineChars="200"/>
        <w:jc w:val="left"/>
        <w:textAlignment w:val="auto"/>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项目名称：幸民村经营性综合农贸市场建设项目</w:t>
      </w:r>
    </w:p>
    <w:p w14:paraId="66DFD7C3">
      <w:pPr>
        <w:keepNext w:val="0"/>
        <w:keepLines w:val="0"/>
        <w:pageBreakBefore w:val="0"/>
        <w:widowControl/>
        <w:numPr>
          <w:ilvl w:val="0"/>
          <w:numId w:val="0"/>
        </w:numPr>
        <w:kinsoku/>
        <w:wordWrap/>
        <w:overflowPunct/>
        <w:topLinePunct w:val="0"/>
        <w:autoSpaceDE w:val="0"/>
        <w:autoSpaceDN w:val="0"/>
        <w:bidi w:val="0"/>
        <w:adjustRightInd/>
        <w:snapToGrid/>
        <w:spacing w:line="440" w:lineRule="exact"/>
        <w:ind w:right="0" w:rightChars="0" w:firstLine="480" w:firstLineChars="200"/>
        <w:jc w:val="left"/>
        <w:textAlignment w:val="auto"/>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采购预算：74.275539万元</w:t>
      </w:r>
    </w:p>
    <w:p w14:paraId="75015D9D">
      <w:pPr>
        <w:keepNext w:val="0"/>
        <w:keepLines w:val="0"/>
        <w:pageBreakBefore w:val="0"/>
        <w:widowControl/>
        <w:numPr>
          <w:ilvl w:val="0"/>
          <w:numId w:val="0"/>
        </w:numPr>
        <w:kinsoku/>
        <w:wordWrap/>
        <w:overflowPunct/>
        <w:topLinePunct w:val="0"/>
        <w:autoSpaceDE w:val="0"/>
        <w:autoSpaceDN w:val="0"/>
        <w:bidi w:val="0"/>
        <w:adjustRightInd/>
        <w:snapToGrid/>
        <w:spacing w:line="440" w:lineRule="exact"/>
        <w:ind w:right="0" w:rightChars="0" w:firstLine="480" w:firstLineChars="200"/>
        <w:jc w:val="left"/>
        <w:textAlignment w:val="auto"/>
        <w:rPr>
          <w:rFonts w:hint="default"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建设工期：4个月</w:t>
      </w:r>
    </w:p>
    <w:p w14:paraId="625D9EF1">
      <w:pPr>
        <w:keepNext w:val="0"/>
        <w:keepLines w:val="0"/>
        <w:pageBreakBefore w:val="0"/>
        <w:widowControl/>
        <w:numPr>
          <w:ilvl w:val="0"/>
          <w:numId w:val="0"/>
        </w:numPr>
        <w:kinsoku/>
        <w:wordWrap/>
        <w:overflowPunct/>
        <w:topLinePunct w:val="0"/>
        <w:autoSpaceDE w:val="0"/>
        <w:autoSpaceDN w:val="0"/>
        <w:bidi w:val="0"/>
        <w:adjustRightInd/>
        <w:snapToGrid/>
        <w:spacing w:line="440" w:lineRule="exact"/>
        <w:ind w:right="0" w:rightChars="0" w:firstLine="480" w:firstLineChars="200"/>
        <w:jc w:val="left"/>
        <w:textAlignment w:val="auto"/>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shd w:val="clear" w:fill="FFFFFF"/>
          <w:lang w:val="en-US" w:eastAsia="zh-CN"/>
        </w:rPr>
        <w:t>采购内容：本项目施工图、工程量清单及采购人指定范围</w:t>
      </w:r>
    </w:p>
    <w:p w14:paraId="7297E08D">
      <w:pPr>
        <w:keepNext w:val="0"/>
        <w:keepLines w:val="0"/>
        <w:pageBreakBefore w:val="0"/>
        <w:widowControl/>
        <w:numPr>
          <w:ilvl w:val="0"/>
          <w:numId w:val="0"/>
        </w:numPr>
        <w:kinsoku/>
        <w:wordWrap/>
        <w:overflowPunct/>
        <w:topLinePunct w:val="0"/>
        <w:autoSpaceDE w:val="0"/>
        <w:autoSpaceDN w:val="0"/>
        <w:bidi w:val="0"/>
        <w:adjustRightInd/>
        <w:snapToGrid/>
        <w:spacing w:line="440" w:lineRule="exact"/>
        <w:ind w:right="0" w:rightChars="0" w:firstLine="480" w:firstLineChars="200"/>
        <w:jc w:val="left"/>
        <w:textAlignment w:val="auto"/>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shd w:val="clear" w:fill="FFFFFF"/>
          <w:lang w:val="en-US" w:eastAsia="zh-CN"/>
        </w:rPr>
        <w:t>质</w:t>
      </w:r>
      <w:r>
        <w:rPr>
          <w:rFonts w:hint="eastAsia" w:ascii="仿宋" w:hAnsi="仿宋" w:eastAsia="仿宋" w:cs="仿宋"/>
          <w:b w:val="0"/>
          <w:bCs w:val="0"/>
          <w:color w:val="000000"/>
          <w:kern w:val="0"/>
          <w:sz w:val="24"/>
          <w:szCs w:val="24"/>
          <w:highlight w:val="none"/>
          <w:lang w:val="en-US" w:eastAsia="zh-CN"/>
        </w:rPr>
        <w:t>量标准：符合国家现行有关施工质量验收规范标准</w:t>
      </w:r>
    </w:p>
    <w:p w14:paraId="07A099D9">
      <w:pPr>
        <w:keepNext w:val="0"/>
        <w:keepLines w:val="0"/>
        <w:pageBreakBefore w:val="0"/>
        <w:widowControl/>
        <w:numPr>
          <w:ilvl w:val="0"/>
          <w:numId w:val="0"/>
        </w:numPr>
        <w:kinsoku/>
        <w:wordWrap/>
        <w:overflowPunct/>
        <w:topLinePunct w:val="0"/>
        <w:autoSpaceDE w:val="0"/>
        <w:autoSpaceDN w:val="0"/>
        <w:bidi w:val="0"/>
        <w:adjustRightInd/>
        <w:snapToGrid/>
        <w:spacing w:line="440" w:lineRule="exact"/>
        <w:ind w:right="0" w:rightChars="0" w:firstLine="480" w:firstLineChars="200"/>
        <w:jc w:val="left"/>
        <w:textAlignment w:val="auto"/>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资金来源：2025年中央财政衔接推进乡村振兴(巩固拓展脱贫攻坚成果和乡村振兴任务)补助资金，已落实</w:t>
      </w:r>
    </w:p>
    <w:p w14:paraId="023E7DD6">
      <w:pPr>
        <w:keepNext w:val="0"/>
        <w:keepLines w:val="0"/>
        <w:pageBreakBefore w:val="0"/>
        <w:widowControl/>
        <w:numPr>
          <w:ilvl w:val="0"/>
          <w:numId w:val="0"/>
        </w:numPr>
        <w:kinsoku/>
        <w:wordWrap/>
        <w:overflowPunct/>
        <w:topLinePunct w:val="0"/>
        <w:autoSpaceDE w:val="0"/>
        <w:autoSpaceDN w:val="0"/>
        <w:bidi w:val="0"/>
        <w:adjustRightInd/>
        <w:snapToGrid/>
        <w:spacing w:line="440" w:lineRule="exact"/>
        <w:ind w:right="0" w:rightChars="0" w:firstLine="480" w:firstLineChars="200"/>
        <w:jc w:val="left"/>
        <w:textAlignment w:val="auto"/>
        <w:rPr>
          <w:rFonts w:hint="default"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技术标准和要求：满足本项目设计文件要求的技术规范标准和要求</w:t>
      </w:r>
    </w:p>
    <w:p w14:paraId="3106550C">
      <w:pPr>
        <w:pStyle w:val="7"/>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right="0"/>
        <w:textAlignment w:val="baseline"/>
        <w:outlineLvl w:val="9"/>
        <w:rPr>
          <w:rFonts w:hint="eastAsia" w:ascii="仿宋" w:hAnsi="仿宋" w:eastAsia="仿宋" w:cs="仿宋"/>
          <w:b/>
          <w:bCs/>
          <w:spacing w:val="-5"/>
          <w:sz w:val="24"/>
          <w:szCs w:val="24"/>
          <w:highlight w:val="none"/>
          <w:lang w:val="en-US" w:eastAsia="zh-CN"/>
        </w:rPr>
      </w:pPr>
      <w:r>
        <w:rPr>
          <w:rFonts w:hint="eastAsia" w:ascii="仿宋" w:hAnsi="仿宋" w:eastAsia="仿宋" w:cs="仿宋"/>
          <w:b/>
          <w:bCs/>
          <w:spacing w:val="-5"/>
          <w:sz w:val="24"/>
          <w:szCs w:val="24"/>
          <w:highlight w:val="none"/>
          <w:lang w:val="en-US" w:eastAsia="zh-CN"/>
        </w:rPr>
        <w:t>四、评分办法</w:t>
      </w:r>
    </w:p>
    <w:p w14:paraId="159DF33C">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1 评审方法（综合评分法）</w:t>
      </w:r>
    </w:p>
    <w:p w14:paraId="75AD67B8">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 xml:space="preserve">  本次评审采用综合评分法。磋商小组/评审小组对满足采购文件实质性要求的响应文件，按照本章第2和第3款规定的评分标准进行打分，并按得分由高到低的顺序推荐候选成交供应商。</w:t>
      </w:r>
    </w:p>
    <w:p w14:paraId="5B0DFF08">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2 初步评审因素和程序</w:t>
      </w:r>
    </w:p>
    <w:p w14:paraId="6840EF5D">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2.1 初步评审因素及标准</w:t>
      </w:r>
    </w:p>
    <w:p w14:paraId="7AD4FAF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 xml:space="preserve">2.1.1 </w:t>
      </w:r>
      <w:r>
        <w:rPr>
          <w:rFonts w:hint="eastAsia" w:ascii="仿宋" w:hAnsi="仿宋" w:eastAsia="仿宋" w:cs="仿宋"/>
          <w:b w:val="0"/>
          <w:bCs w:val="0"/>
          <w:i w:val="0"/>
          <w:iCs w:val="0"/>
          <w:color w:val="auto"/>
          <w:sz w:val="24"/>
          <w:szCs w:val="24"/>
          <w:highlight w:val="none"/>
          <w:lang w:val="en-US" w:eastAsia="zh-CN"/>
        </w:rPr>
        <w:t>资格评审因素及标准：详见附表1</w:t>
      </w:r>
    </w:p>
    <w:p w14:paraId="04524508">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2.1.2 符合性评审因素及</w:t>
      </w:r>
      <w:r>
        <w:rPr>
          <w:rFonts w:hint="eastAsia" w:ascii="仿宋" w:hAnsi="仿宋" w:eastAsia="仿宋" w:cs="仿宋"/>
          <w:i w:val="0"/>
          <w:iCs w:val="0"/>
          <w:color w:val="auto"/>
          <w:sz w:val="24"/>
          <w:szCs w:val="24"/>
          <w:highlight w:val="none"/>
          <w:lang w:val="en-US" w:eastAsia="zh-CN"/>
        </w:rPr>
        <w:t>标准：详见附表2</w:t>
      </w:r>
    </w:p>
    <w:p w14:paraId="1EB055F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2.2 初步评审程序</w:t>
      </w:r>
    </w:p>
    <w:p w14:paraId="3E2A4E63">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2.2.1 磋商小组/评审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14:paraId="586F47D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2.2.2 响应文件的形式或供应商资格不符合采购文件的要求、响应文件未实质性响应采购文件的要求，或响应文件中有含义不明确、同类问题表述不一致或有明显文字和计算错误的内容，磋商小组/评审小组应要求供应商在规定时间内进行澄清、说明和补正。供应商澄清、说明和补正的内容应由法定代表人（单位负责人）或其授权委托的代理人签字或加盖单位章。澄清、说明和补正的内容作为响应文件的组成部分。</w:t>
      </w:r>
    </w:p>
    <w:p w14:paraId="02A2D43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2.2.3经供应商澄清、说明和补正后仍不满足初步评审要求的响应文件（即响应文件不满足本章第2.1款规定的任一项标准），或供应商有串通、弄虚作假、行贿等违法行为的，其响应文件将被视为无效，磋商小组/评审小组应告知有关供应商。</w:t>
      </w:r>
    </w:p>
    <w:p w14:paraId="49B9BB78">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3 详细评审标准和程序</w:t>
      </w:r>
    </w:p>
    <w:p w14:paraId="3345D1C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3.1 评审价格确定</w:t>
      </w:r>
    </w:p>
    <w:p w14:paraId="4764588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3.1.1 评审价格以最终报价的大写含税价格为准。</w:t>
      </w:r>
    </w:p>
    <w:p w14:paraId="25731AC2">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3.1.2 评审价格超过最高限价（如有）的，其响应文件将被视为无效。</w:t>
      </w:r>
    </w:p>
    <w:p w14:paraId="11A3ECF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3.1.3 磋商小组/评审小组经过对供应商的报价进行比较或基于专业经验认为某一供应商的报价过低，可能对其履约造成影响时，应当要求该供应商做出书面说明并提供相应的证明材料。供应商不能合理说明或者不能提供相应证明材料的，其响应文件将被视为无效。</w:t>
      </w:r>
    </w:p>
    <w:p w14:paraId="38F2F4C9">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textAlignment w:val="auto"/>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3.2 综合评分和排序</w:t>
      </w:r>
    </w:p>
    <w:p w14:paraId="3FE1F8EC">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 xml:space="preserve">  3.2.1 分值构成</w:t>
      </w:r>
    </w:p>
    <w:p w14:paraId="5F8E9A18">
      <w:pPr>
        <w:keepNext w:val="0"/>
        <w:keepLines w:val="0"/>
        <w:pageBreakBefore w:val="0"/>
        <w:widowControl w:val="0"/>
        <w:numPr>
          <w:ilvl w:val="0"/>
          <w:numId w:val="1"/>
        </w:numPr>
        <w:kinsoku/>
        <w:wordWrap/>
        <w:overflowPunct/>
        <w:topLinePunct w:val="0"/>
        <w:autoSpaceDE w:val="0"/>
        <w:autoSpaceDN w:val="0"/>
        <w:bidi w:val="0"/>
        <w:adjustRightInd/>
        <w:snapToGrid/>
        <w:spacing w:line="440" w:lineRule="exac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商务部分：20分；</w:t>
      </w:r>
    </w:p>
    <w:p w14:paraId="0C3C8821">
      <w:pPr>
        <w:keepNext w:val="0"/>
        <w:keepLines w:val="0"/>
        <w:pageBreakBefore w:val="0"/>
        <w:widowControl w:val="0"/>
        <w:numPr>
          <w:ilvl w:val="0"/>
          <w:numId w:val="1"/>
        </w:numPr>
        <w:kinsoku/>
        <w:wordWrap/>
        <w:overflowPunct/>
        <w:topLinePunct w:val="0"/>
        <w:autoSpaceDE w:val="0"/>
        <w:autoSpaceDN w:val="0"/>
        <w:bidi w:val="0"/>
        <w:adjustRightInd/>
        <w:snapToGrid/>
        <w:spacing w:line="440" w:lineRule="exac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技术部分：50分；</w:t>
      </w:r>
    </w:p>
    <w:p w14:paraId="0110BF40">
      <w:pPr>
        <w:keepNext w:val="0"/>
        <w:keepLines w:val="0"/>
        <w:pageBreakBefore w:val="0"/>
        <w:widowControl w:val="0"/>
        <w:numPr>
          <w:ilvl w:val="0"/>
          <w:numId w:val="1"/>
        </w:numPr>
        <w:kinsoku/>
        <w:wordWrap/>
        <w:overflowPunct/>
        <w:topLinePunct w:val="0"/>
        <w:autoSpaceDE w:val="0"/>
        <w:autoSpaceDN w:val="0"/>
        <w:bidi w:val="0"/>
        <w:adjustRightInd/>
        <w:snapToGrid/>
        <w:spacing w:line="440" w:lineRule="exac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报价：30分；</w:t>
      </w:r>
    </w:p>
    <w:p w14:paraId="1DCB0B7D">
      <w:pPr>
        <w:keepNext w:val="0"/>
        <w:keepLines w:val="0"/>
        <w:pageBreakBefore w:val="0"/>
        <w:widowControl w:val="0"/>
        <w:numPr>
          <w:ilvl w:val="0"/>
          <w:numId w:val="1"/>
        </w:numPr>
        <w:kinsoku/>
        <w:wordWrap/>
        <w:overflowPunct/>
        <w:topLinePunct w:val="0"/>
        <w:autoSpaceDE w:val="0"/>
        <w:autoSpaceDN w:val="0"/>
        <w:bidi w:val="0"/>
        <w:adjustRightInd/>
        <w:snapToGrid/>
        <w:spacing w:line="440" w:lineRule="exac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其他评分因素：</w:t>
      </w:r>
    </w:p>
    <w:p w14:paraId="326208B3">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3.2.2 评审基准价计算</w:t>
      </w:r>
    </w:p>
    <w:p w14:paraId="7F97DD9C">
      <w:pPr>
        <w:keepNext w:val="0"/>
        <w:keepLines w:val="0"/>
        <w:pageBreakBefore w:val="0"/>
        <w:widowControl w:val="0"/>
        <w:numPr>
          <w:ilvl w:val="0"/>
          <w:numId w:val="2"/>
        </w:numPr>
        <w:kinsoku/>
        <w:wordWrap/>
        <w:overflowPunct/>
        <w:topLinePunct w:val="0"/>
        <w:autoSpaceDE w:val="0"/>
        <w:autoSpaceDN w:val="0"/>
        <w:bidi w:val="0"/>
        <w:adjustRightInd/>
        <w:snapToGrid/>
        <w:spacing w:line="440" w:lineRule="exac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评审价格：评审价格为按照本章第3.1项规定确定的价格。</w:t>
      </w:r>
    </w:p>
    <w:p w14:paraId="3A95D0CB">
      <w:pPr>
        <w:keepNext w:val="0"/>
        <w:keepLines w:val="0"/>
        <w:pageBreakBefore w:val="0"/>
        <w:widowControl w:val="0"/>
        <w:numPr>
          <w:ilvl w:val="0"/>
          <w:numId w:val="2"/>
        </w:numPr>
        <w:kinsoku/>
        <w:wordWrap/>
        <w:overflowPunct/>
        <w:topLinePunct w:val="0"/>
        <w:autoSpaceDE w:val="0"/>
        <w:autoSpaceDN w:val="0"/>
        <w:bidi w:val="0"/>
        <w:adjustRightInd/>
        <w:snapToGrid/>
        <w:spacing w:line="440" w:lineRule="exac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评审基准价计算方法：</w:t>
      </w:r>
    </w:p>
    <w:p w14:paraId="5E402838">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textAlignment w:val="auto"/>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评审基准价=递交最终报价的所有供应商的最低评审价格</w:t>
      </w:r>
    </w:p>
    <w:p w14:paraId="31E5D0F8">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3.2.3 评分标准</w:t>
      </w:r>
    </w:p>
    <w:p w14:paraId="7937140E">
      <w:pPr>
        <w:keepNext w:val="0"/>
        <w:keepLines w:val="0"/>
        <w:pageBreakBefore w:val="0"/>
        <w:widowControl w:val="0"/>
        <w:numPr>
          <w:ilvl w:val="0"/>
          <w:numId w:val="3"/>
        </w:numPr>
        <w:kinsoku/>
        <w:wordWrap/>
        <w:overflowPunct/>
        <w:topLinePunct w:val="0"/>
        <w:autoSpaceDE w:val="0"/>
        <w:autoSpaceDN w:val="0"/>
        <w:bidi w:val="0"/>
        <w:adjustRightInd/>
        <w:snapToGrid/>
        <w:spacing w:line="440" w:lineRule="exac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商务评分标准：详见附表3；</w:t>
      </w:r>
    </w:p>
    <w:p w14:paraId="3B98DC8B">
      <w:pPr>
        <w:keepNext w:val="0"/>
        <w:keepLines w:val="0"/>
        <w:pageBreakBefore w:val="0"/>
        <w:widowControl w:val="0"/>
        <w:numPr>
          <w:ilvl w:val="0"/>
          <w:numId w:val="3"/>
        </w:numPr>
        <w:kinsoku/>
        <w:wordWrap/>
        <w:overflowPunct/>
        <w:topLinePunct w:val="0"/>
        <w:autoSpaceDE w:val="0"/>
        <w:autoSpaceDN w:val="0"/>
        <w:bidi w:val="0"/>
        <w:adjustRightInd/>
        <w:snapToGrid/>
        <w:spacing w:line="440" w:lineRule="exac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技术评分标准：详见附表4；</w:t>
      </w:r>
    </w:p>
    <w:p w14:paraId="23EEDB73">
      <w:pPr>
        <w:keepNext w:val="0"/>
        <w:keepLines w:val="0"/>
        <w:pageBreakBefore w:val="0"/>
        <w:widowControl w:val="0"/>
        <w:numPr>
          <w:ilvl w:val="0"/>
          <w:numId w:val="3"/>
        </w:numPr>
        <w:kinsoku/>
        <w:wordWrap/>
        <w:overflowPunct/>
        <w:topLinePunct w:val="0"/>
        <w:autoSpaceDE w:val="0"/>
        <w:autoSpaceDN w:val="0"/>
        <w:bidi w:val="0"/>
        <w:adjustRightInd/>
        <w:snapToGrid/>
        <w:spacing w:line="440" w:lineRule="exac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报价评分标准：</w:t>
      </w:r>
    </w:p>
    <w:p w14:paraId="5F63EEDC">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报价得分=（递交最终报价的所有供应商的最低评审价格/供应商评审价格）</w:t>
      </w:r>
      <w:r>
        <w:rPr>
          <w:rFonts w:hint="eastAsia" w:ascii="仿宋" w:hAnsi="仿宋" w:eastAsia="仿宋" w:cs="仿宋"/>
          <w:b/>
          <w:bCs/>
          <w:i w:val="0"/>
          <w:iCs w:val="0"/>
          <w:color w:val="auto"/>
          <w:sz w:val="24"/>
          <w:szCs w:val="24"/>
          <w:highlight w:val="none"/>
          <w:lang w:val="en-US" w:eastAsia="zh-CN"/>
        </w:rPr>
        <w:t>*30</w:t>
      </w:r>
      <w:r>
        <w:rPr>
          <w:rFonts w:hint="eastAsia" w:ascii="仿宋" w:hAnsi="仿宋" w:eastAsia="仿宋" w:cs="仿宋"/>
          <w:i w:val="0"/>
          <w:iCs w:val="0"/>
          <w:color w:val="auto"/>
          <w:sz w:val="24"/>
          <w:szCs w:val="24"/>
          <w:highlight w:val="none"/>
          <w:lang w:val="en-US" w:eastAsia="zh-CN"/>
        </w:rPr>
        <w:t>。</w:t>
      </w:r>
    </w:p>
    <w:p w14:paraId="209D4F37">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（4）其他因素评分标准：</w:t>
      </w:r>
    </w:p>
    <w:p w14:paraId="74AB12D8">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3.2.4 评分。磋商小组/评审小组成员按照评分标准独立对供应商的商务、技术和其他因素进行评审。报价评分由磋商小组/评审小组统一计算。各项得分汇总后为该成员给供应商的评分总分。评分分值计算保留小数点后两位，小数点后第三位“四舍五入”。</w:t>
      </w:r>
    </w:p>
    <w:p w14:paraId="299B0901">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3.2.5 汇总。磋商小组/评审小组汇总每个成员对供应商的评分总分，每个供应商的评分总分的算术平均值为供应商最终得分。</w:t>
      </w:r>
    </w:p>
    <w:p w14:paraId="10F133F0">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3.2.6 磋商小组/评审小组对供应商最终得分进行比较后，按照供应商最终得分由高到低的顺序对供应商排序。最终得分相等时，以评审价格低的优先；评审价格也相等的，以技术得分高的优先；如果技术得分也相等，以现场抽签的方式确定供应商优先顺序。</w:t>
      </w:r>
    </w:p>
    <w:p w14:paraId="5D485C54">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textAlignment w:val="auto"/>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4 评审结果</w:t>
      </w:r>
    </w:p>
    <w:p w14:paraId="7A0C7035">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4.1提交书面评审报告</w:t>
      </w:r>
    </w:p>
    <w:p w14:paraId="0ACCC6FC">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 xml:space="preserve">  磋商小组/评审小组完成评审后，应当向采购人递交书面评审报告。</w:t>
      </w:r>
    </w:p>
    <w:p w14:paraId="696BA1CF">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4.2推荐候选成交供应商排序要求及数量</w:t>
      </w:r>
    </w:p>
    <w:p w14:paraId="5EF894D7">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 xml:space="preserve">  磋商小组/评审小组应在书面评审报告中按照供应商排序的优先顺序向采购人推荐三名候选成交供应商（排序）。</w:t>
      </w:r>
    </w:p>
    <w:p w14:paraId="779CC553">
      <w:pPr>
        <w:pStyle w:val="21"/>
        <w:rPr>
          <w:rFonts w:hint="eastAsia" w:ascii="仿宋" w:hAnsi="仿宋" w:eastAsia="仿宋" w:cs="仿宋"/>
          <w:i w:val="0"/>
          <w:iCs w:val="0"/>
          <w:color w:val="auto"/>
          <w:highlight w:val="none"/>
          <w:lang w:val="en-US" w:eastAsia="zh-CN"/>
        </w:rPr>
        <w:sectPr>
          <w:footerReference r:id="rId5" w:type="default"/>
          <w:pgSz w:w="11906" w:h="16838"/>
          <w:pgMar w:top="1247" w:right="1247" w:bottom="1247" w:left="1417" w:header="851" w:footer="992" w:gutter="0"/>
          <w:pgNumType w:fmt="decimal"/>
          <w:cols w:space="720" w:num="1"/>
          <w:rtlGutter w:val="0"/>
          <w:docGrid w:type="lines" w:linePitch="312" w:charSpace="0"/>
        </w:sectPr>
      </w:pPr>
    </w:p>
    <w:p w14:paraId="35F0923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附表1：</w:t>
      </w:r>
      <w:r>
        <w:rPr>
          <w:rFonts w:hint="eastAsia" w:ascii="仿宋" w:hAnsi="仿宋" w:eastAsia="仿宋" w:cs="仿宋"/>
          <w:i w:val="0"/>
          <w:iCs w:val="0"/>
          <w:color w:val="auto"/>
          <w:sz w:val="24"/>
          <w:szCs w:val="24"/>
          <w:highlight w:val="none"/>
        </w:rPr>
        <w:t>资格</w:t>
      </w:r>
      <w:r>
        <w:rPr>
          <w:rFonts w:hint="eastAsia" w:ascii="仿宋" w:hAnsi="仿宋" w:eastAsia="仿宋" w:cs="仿宋"/>
          <w:i w:val="0"/>
          <w:iCs w:val="0"/>
          <w:color w:val="auto"/>
          <w:sz w:val="24"/>
          <w:szCs w:val="24"/>
          <w:highlight w:val="none"/>
          <w:lang w:val="en-US"/>
        </w:rPr>
        <w:t>评审</w:t>
      </w:r>
      <w:r>
        <w:rPr>
          <w:rFonts w:hint="eastAsia" w:ascii="仿宋" w:hAnsi="仿宋" w:eastAsia="仿宋" w:cs="仿宋"/>
          <w:i w:val="0"/>
          <w:iCs w:val="0"/>
          <w:color w:val="auto"/>
          <w:sz w:val="24"/>
          <w:szCs w:val="24"/>
          <w:highlight w:val="none"/>
          <w:lang w:val="en-US" w:eastAsia="zh-CN"/>
        </w:rPr>
        <w:t>因素及标准</w:t>
      </w:r>
    </w:p>
    <w:tbl>
      <w:tblPr>
        <w:tblStyle w:val="15"/>
        <w:tblW w:w="14192" w:type="dxa"/>
        <w:tblInd w:w="2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9"/>
        <w:gridCol w:w="2459"/>
        <w:gridCol w:w="8387"/>
        <w:gridCol w:w="982"/>
        <w:gridCol w:w="915"/>
        <w:gridCol w:w="990"/>
      </w:tblGrid>
      <w:tr w14:paraId="50DE7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459" w:type="dxa"/>
            <w:noWrap w:val="0"/>
            <w:vAlign w:val="center"/>
          </w:tcPr>
          <w:p w14:paraId="3C1EEB22">
            <w:pPr>
              <w:pStyle w:val="20"/>
              <w:keepNext w:val="0"/>
              <w:keepLines w:val="0"/>
              <w:pageBreakBefore w:val="0"/>
              <w:widowControl w:val="0"/>
              <w:suppressLineNumbers w:val="0"/>
              <w:kinsoku/>
              <w:wordWrap/>
              <w:overflowPunct/>
              <w:topLinePunct w:val="0"/>
              <w:autoSpaceDE w:val="0"/>
              <w:autoSpaceDN w:val="0"/>
              <w:bidi w:val="0"/>
              <w:adjustRightInd/>
              <w:snapToGrid/>
              <w:spacing w:before="160" w:beforeAutospacing="0" w:after="0" w:afterAutospacing="0" w:line="440" w:lineRule="exact"/>
              <w:ind w:left="22" w:right="0"/>
              <w:jc w:val="both"/>
              <w:textAlignment w:val="auto"/>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序号</w:t>
            </w:r>
          </w:p>
        </w:tc>
        <w:tc>
          <w:tcPr>
            <w:tcW w:w="2459" w:type="dxa"/>
            <w:noWrap w:val="0"/>
            <w:vAlign w:val="center"/>
          </w:tcPr>
          <w:p w14:paraId="5E3CA5B8">
            <w:pPr>
              <w:pStyle w:val="20"/>
              <w:keepNext w:val="0"/>
              <w:keepLines w:val="0"/>
              <w:pageBreakBefore w:val="0"/>
              <w:widowControl w:val="0"/>
              <w:suppressLineNumbers w:val="0"/>
              <w:kinsoku/>
              <w:wordWrap/>
              <w:overflowPunct/>
              <w:topLinePunct w:val="0"/>
              <w:autoSpaceDE w:val="0"/>
              <w:autoSpaceDN w:val="0"/>
              <w:bidi w:val="0"/>
              <w:adjustRightInd/>
              <w:snapToGrid/>
              <w:spacing w:before="2" w:beforeAutospacing="0" w:after="0" w:afterAutospacing="0" w:line="440" w:lineRule="exact"/>
              <w:ind w:left="0" w:right="0"/>
              <w:jc w:val="center"/>
              <w:textAlignment w:val="auto"/>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审查因素</w:t>
            </w:r>
          </w:p>
        </w:tc>
        <w:tc>
          <w:tcPr>
            <w:tcW w:w="8387" w:type="dxa"/>
            <w:noWrap w:val="0"/>
            <w:vAlign w:val="center"/>
          </w:tcPr>
          <w:p w14:paraId="6DA82888">
            <w:pPr>
              <w:pStyle w:val="20"/>
              <w:keepNext w:val="0"/>
              <w:keepLines w:val="0"/>
              <w:pageBreakBefore w:val="0"/>
              <w:widowControl w:val="0"/>
              <w:suppressLineNumbers w:val="0"/>
              <w:kinsoku/>
              <w:wordWrap/>
              <w:overflowPunct/>
              <w:topLinePunct w:val="0"/>
              <w:autoSpaceDE w:val="0"/>
              <w:autoSpaceDN w:val="0"/>
              <w:bidi w:val="0"/>
              <w:adjustRightInd/>
              <w:snapToGrid/>
              <w:spacing w:before="2" w:beforeAutospacing="0" w:after="0" w:afterAutospacing="0" w:line="440" w:lineRule="exact"/>
              <w:ind w:left="0" w:right="0" w:firstLine="964" w:firstLineChars="400"/>
              <w:jc w:val="center"/>
              <w:textAlignment w:val="auto"/>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审查标准</w:t>
            </w:r>
          </w:p>
        </w:tc>
        <w:tc>
          <w:tcPr>
            <w:tcW w:w="982" w:type="dxa"/>
            <w:noWrap w:val="0"/>
            <w:vAlign w:val="center"/>
          </w:tcPr>
          <w:p w14:paraId="1CB7A31C">
            <w:pPr>
              <w:pStyle w:val="20"/>
              <w:keepNext w:val="0"/>
              <w:keepLines w:val="0"/>
              <w:pageBreakBefore w:val="0"/>
              <w:widowControl w:val="0"/>
              <w:suppressLineNumbers w:val="0"/>
              <w:kinsoku/>
              <w:wordWrap/>
              <w:overflowPunct/>
              <w:topLinePunct w:val="0"/>
              <w:autoSpaceDE w:val="0"/>
              <w:autoSpaceDN w:val="0"/>
              <w:bidi w:val="0"/>
              <w:adjustRightInd/>
              <w:snapToGrid/>
              <w:spacing w:before="8" w:beforeAutospacing="0" w:after="0" w:afterAutospacing="0" w:line="440" w:lineRule="exact"/>
              <w:ind w:left="114" w:right="128"/>
              <w:jc w:val="center"/>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供应商</w:t>
            </w:r>
            <w:r>
              <w:rPr>
                <w:rFonts w:hint="eastAsia" w:ascii="仿宋" w:hAnsi="仿宋" w:eastAsia="仿宋" w:cs="仿宋"/>
                <w:i w:val="0"/>
                <w:iCs w:val="0"/>
                <w:color w:val="auto"/>
                <w:sz w:val="24"/>
                <w:szCs w:val="24"/>
                <w:highlight w:val="none"/>
              </w:rPr>
              <w:t>1</w:t>
            </w:r>
          </w:p>
        </w:tc>
        <w:tc>
          <w:tcPr>
            <w:tcW w:w="915" w:type="dxa"/>
            <w:noWrap w:val="0"/>
            <w:vAlign w:val="center"/>
          </w:tcPr>
          <w:p w14:paraId="429A07C7">
            <w:pPr>
              <w:pStyle w:val="20"/>
              <w:keepNext w:val="0"/>
              <w:keepLines w:val="0"/>
              <w:pageBreakBefore w:val="0"/>
              <w:widowControl w:val="0"/>
              <w:suppressLineNumbers w:val="0"/>
              <w:kinsoku/>
              <w:wordWrap/>
              <w:overflowPunct/>
              <w:topLinePunct w:val="0"/>
              <w:autoSpaceDE w:val="0"/>
              <w:autoSpaceDN w:val="0"/>
              <w:bidi w:val="0"/>
              <w:adjustRightInd/>
              <w:snapToGrid/>
              <w:spacing w:before="8" w:beforeAutospacing="0" w:after="0" w:afterAutospacing="0" w:line="440" w:lineRule="exact"/>
              <w:ind w:left="116" w:right="66"/>
              <w:jc w:val="center"/>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供应商</w:t>
            </w:r>
            <w:r>
              <w:rPr>
                <w:rFonts w:hint="eastAsia" w:ascii="仿宋" w:hAnsi="仿宋" w:eastAsia="仿宋" w:cs="仿宋"/>
                <w:i w:val="0"/>
                <w:iCs w:val="0"/>
                <w:color w:val="auto"/>
                <w:sz w:val="24"/>
                <w:szCs w:val="24"/>
                <w:highlight w:val="none"/>
              </w:rPr>
              <w:t>2</w:t>
            </w:r>
          </w:p>
        </w:tc>
        <w:tc>
          <w:tcPr>
            <w:tcW w:w="990" w:type="dxa"/>
            <w:noWrap w:val="0"/>
            <w:vAlign w:val="center"/>
          </w:tcPr>
          <w:p w14:paraId="7F11CA71">
            <w:pPr>
              <w:pStyle w:val="20"/>
              <w:keepNext w:val="0"/>
              <w:keepLines w:val="0"/>
              <w:pageBreakBefore w:val="0"/>
              <w:widowControl w:val="0"/>
              <w:suppressLineNumbers w:val="0"/>
              <w:kinsoku/>
              <w:wordWrap/>
              <w:overflowPunct/>
              <w:topLinePunct w:val="0"/>
              <w:autoSpaceDE w:val="0"/>
              <w:autoSpaceDN w:val="0"/>
              <w:bidi w:val="0"/>
              <w:adjustRightInd/>
              <w:snapToGrid/>
              <w:spacing w:before="8" w:beforeAutospacing="0" w:after="0" w:afterAutospacing="0" w:line="440" w:lineRule="exact"/>
              <w:ind w:left="115" w:right="142"/>
              <w:jc w:val="center"/>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供应商</w:t>
            </w:r>
            <w:r>
              <w:rPr>
                <w:rFonts w:hint="eastAsia" w:ascii="仿宋" w:hAnsi="仿宋" w:eastAsia="仿宋" w:cs="仿宋"/>
                <w:i w:val="0"/>
                <w:iCs w:val="0"/>
                <w:color w:val="auto"/>
                <w:sz w:val="24"/>
                <w:szCs w:val="24"/>
                <w:highlight w:val="none"/>
              </w:rPr>
              <w:t>3</w:t>
            </w:r>
          </w:p>
        </w:tc>
      </w:tr>
      <w:tr w14:paraId="52E5D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459" w:type="dxa"/>
            <w:noWrap w:val="0"/>
            <w:vAlign w:val="center"/>
          </w:tcPr>
          <w:p w14:paraId="3E02C1CC">
            <w:pPr>
              <w:pStyle w:val="20"/>
              <w:keepNext w:val="0"/>
              <w:keepLines w:val="0"/>
              <w:pageBreakBefore w:val="0"/>
              <w:widowControl w:val="0"/>
              <w:suppressLineNumbers w:val="0"/>
              <w:kinsoku/>
              <w:wordWrap/>
              <w:overflowPunct/>
              <w:topLinePunct w:val="0"/>
              <w:autoSpaceDE w:val="0"/>
              <w:autoSpaceDN w:val="0"/>
              <w:bidi w:val="0"/>
              <w:adjustRightInd/>
              <w:snapToGrid/>
              <w:spacing w:before="151" w:beforeAutospacing="0" w:after="0" w:afterAutospacing="0" w:line="440" w:lineRule="exact"/>
              <w:ind w:left="12" w:right="0"/>
              <w:jc w:val="center"/>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w:t>
            </w:r>
          </w:p>
        </w:tc>
        <w:tc>
          <w:tcPr>
            <w:tcW w:w="2459" w:type="dxa"/>
            <w:vMerge w:val="restart"/>
            <w:noWrap w:val="0"/>
            <w:vAlign w:val="center"/>
          </w:tcPr>
          <w:p w14:paraId="065EE942">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40" w:lineRule="exact"/>
              <w:ind w:left="117" w:right="185"/>
              <w:jc w:val="lef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一般资格要求</w:t>
            </w:r>
          </w:p>
        </w:tc>
        <w:tc>
          <w:tcPr>
            <w:tcW w:w="8387" w:type="dxa"/>
            <w:noWrap w:val="0"/>
            <w:vAlign w:val="center"/>
          </w:tcPr>
          <w:p w14:paraId="7AAA7C44">
            <w:pPr>
              <w:pStyle w:val="20"/>
              <w:keepNext w:val="0"/>
              <w:keepLines w:val="0"/>
              <w:pageBreakBefore w:val="0"/>
              <w:widowControl w:val="0"/>
              <w:kinsoku/>
              <w:wordWrap/>
              <w:overflowPunct/>
              <w:topLinePunct w:val="0"/>
              <w:autoSpaceDE w:val="0"/>
              <w:autoSpaceDN w:val="0"/>
              <w:bidi w:val="0"/>
              <w:adjustRightInd/>
              <w:snapToGrid/>
              <w:spacing w:before="57" w:line="440" w:lineRule="exact"/>
              <w:ind w:right="185" w:rightChars="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具有独立承担民事责任的能力：法人或其他组织的营业执照等证明文件复印件；</w:t>
            </w:r>
          </w:p>
        </w:tc>
        <w:tc>
          <w:tcPr>
            <w:tcW w:w="982" w:type="dxa"/>
            <w:noWrap w:val="0"/>
            <w:vAlign w:val="center"/>
          </w:tcPr>
          <w:p w14:paraId="17FEBB9D">
            <w:pPr>
              <w:pStyle w:val="20"/>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jc w:val="left"/>
              <w:textAlignment w:val="auto"/>
              <w:outlineLvl w:val="9"/>
              <w:rPr>
                <w:rFonts w:hint="eastAsia" w:ascii="仿宋" w:hAnsi="仿宋" w:eastAsia="仿宋" w:cs="仿宋"/>
                <w:i w:val="0"/>
                <w:iCs w:val="0"/>
                <w:color w:val="auto"/>
                <w:sz w:val="24"/>
                <w:szCs w:val="24"/>
                <w:highlight w:val="none"/>
              </w:rPr>
            </w:pPr>
          </w:p>
        </w:tc>
        <w:tc>
          <w:tcPr>
            <w:tcW w:w="915" w:type="dxa"/>
            <w:noWrap w:val="0"/>
            <w:vAlign w:val="center"/>
          </w:tcPr>
          <w:p w14:paraId="585D3A26">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eastAsia" w:ascii="仿宋" w:hAnsi="仿宋" w:eastAsia="仿宋" w:cs="仿宋"/>
                <w:i w:val="0"/>
                <w:iCs w:val="0"/>
                <w:color w:val="auto"/>
                <w:sz w:val="24"/>
                <w:szCs w:val="24"/>
                <w:highlight w:val="none"/>
              </w:rPr>
            </w:pPr>
          </w:p>
        </w:tc>
        <w:tc>
          <w:tcPr>
            <w:tcW w:w="990" w:type="dxa"/>
            <w:noWrap w:val="0"/>
            <w:vAlign w:val="center"/>
          </w:tcPr>
          <w:p w14:paraId="21C5F0E2">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eastAsia" w:ascii="仿宋" w:hAnsi="仿宋" w:eastAsia="仿宋" w:cs="仿宋"/>
                <w:i w:val="0"/>
                <w:iCs w:val="0"/>
                <w:color w:val="auto"/>
                <w:sz w:val="24"/>
                <w:szCs w:val="24"/>
                <w:highlight w:val="none"/>
              </w:rPr>
            </w:pPr>
          </w:p>
        </w:tc>
      </w:tr>
      <w:tr w14:paraId="2EC13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4" w:hRule="atLeast"/>
        </w:trPr>
        <w:tc>
          <w:tcPr>
            <w:tcW w:w="459" w:type="dxa"/>
            <w:noWrap w:val="0"/>
            <w:vAlign w:val="center"/>
          </w:tcPr>
          <w:p w14:paraId="66EDB754">
            <w:pPr>
              <w:pStyle w:val="20"/>
              <w:keepNext w:val="0"/>
              <w:keepLines w:val="0"/>
              <w:pageBreakBefore w:val="0"/>
              <w:widowControl w:val="0"/>
              <w:suppressLineNumbers w:val="0"/>
              <w:kinsoku/>
              <w:wordWrap/>
              <w:overflowPunct/>
              <w:topLinePunct w:val="0"/>
              <w:autoSpaceDE w:val="0"/>
              <w:autoSpaceDN w:val="0"/>
              <w:bidi w:val="0"/>
              <w:adjustRightInd/>
              <w:snapToGrid/>
              <w:spacing w:before="151" w:beforeAutospacing="0" w:after="0" w:afterAutospacing="0" w:line="440" w:lineRule="exact"/>
              <w:ind w:left="12" w:right="0"/>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2</w:t>
            </w:r>
          </w:p>
        </w:tc>
        <w:tc>
          <w:tcPr>
            <w:tcW w:w="2459" w:type="dxa"/>
            <w:vMerge w:val="continue"/>
            <w:noWrap w:val="0"/>
            <w:vAlign w:val="center"/>
          </w:tcPr>
          <w:p w14:paraId="3F23FC23">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4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8387" w:type="dxa"/>
            <w:noWrap w:val="0"/>
            <w:vAlign w:val="center"/>
          </w:tcPr>
          <w:p w14:paraId="1B1644CF">
            <w:pPr>
              <w:pStyle w:val="20"/>
              <w:keepNext w:val="0"/>
              <w:keepLines w:val="0"/>
              <w:pageBreakBefore w:val="0"/>
              <w:widowControl w:val="0"/>
              <w:kinsoku/>
              <w:wordWrap/>
              <w:overflowPunct/>
              <w:topLinePunct w:val="0"/>
              <w:autoSpaceDE w:val="0"/>
              <w:autoSpaceDN w:val="0"/>
              <w:bidi w:val="0"/>
              <w:adjustRightInd/>
              <w:snapToGrid/>
              <w:spacing w:before="124" w:line="440" w:lineRule="exact"/>
              <w:ind w:left="9" w:leftChars="0" w:right="0" w:rightChars="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具有良好的商业信誉和健全的财务会计制度，具体要求：提供“经合法审计机构出具的202</w:t>
            </w:r>
            <w:r>
              <w:rPr>
                <w:rFonts w:hint="eastAsia" w:ascii="仿宋" w:hAnsi="仿宋" w:eastAsia="仿宋" w:cs="仿宋"/>
                <w:i w:val="0"/>
                <w:iCs w:val="0"/>
                <w:color w:val="auto"/>
                <w:sz w:val="24"/>
                <w:szCs w:val="24"/>
                <w:highlight w:val="none"/>
                <w:lang w:val="en-US" w:eastAsia="zh-CN"/>
              </w:rPr>
              <w:t>3</w:t>
            </w:r>
            <w:r>
              <w:rPr>
                <w:rFonts w:hint="eastAsia" w:ascii="仿宋" w:hAnsi="仿宋" w:eastAsia="仿宋" w:cs="仿宋"/>
                <w:i w:val="0"/>
                <w:iCs w:val="0"/>
                <w:color w:val="auto"/>
                <w:sz w:val="24"/>
                <w:szCs w:val="24"/>
                <w:highlight w:val="none"/>
              </w:rPr>
              <w:t>年或202</w:t>
            </w:r>
            <w:r>
              <w:rPr>
                <w:rFonts w:hint="eastAsia" w:ascii="仿宋" w:hAnsi="仿宋" w:eastAsia="仿宋" w:cs="仿宋"/>
                <w:i w:val="0"/>
                <w:iCs w:val="0"/>
                <w:color w:val="auto"/>
                <w:sz w:val="24"/>
                <w:szCs w:val="24"/>
                <w:highlight w:val="none"/>
                <w:lang w:val="en-US" w:eastAsia="zh-CN"/>
              </w:rPr>
              <w:t>4</w:t>
            </w:r>
            <w:r>
              <w:rPr>
                <w:rFonts w:hint="eastAsia" w:ascii="仿宋" w:hAnsi="仿宋" w:eastAsia="仿宋" w:cs="仿宋"/>
                <w:i w:val="0"/>
                <w:iCs w:val="0"/>
                <w:color w:val="auto"/>
                <w:sz w:val="24"/>
                <w:szCs w:val="24"/>
                <w:highlight w:val="none"/>
              </w:rPr>
              <w:t>年度的财务审计报告”或“基本开户银行出具的资信证明”（复印件加盖公章）</w:t>
            </w:r>
            <w:r>
              <w:rPr>
                <w:rFonts w:hint="eastAsia" w:ascii="仿宋" w:hAnsi="仿宋" w:eastAsia="仿宋" w:cs="仿宋"/>
                <w:i w:val="0"/>
                <w:iCs w:val="0"/>
                <w:color w:val="auto"/>
                <w:sz w:val="24"/>
                <w:szCs w:val="24"/>
                <w:highlight w:val="none"/>
                <w:lang w:eastAsia="zh-CN"/>
              </w:rPr>
              <w:t>。</w:t>
            </w:r>
          </w:p>
        </w:tc>
        <w:tc>
          <w:tcPr>
            <w:tcW w:w="982" w:type="dxa"/>
            <w:noWrap w:val="0"/>
            <w:vAlign w:val="center"/>
          </w:tcPr>
          <w:p w14:paraId="00486C42">
            <w:pPr>
              <w:pStyle w:val="20"/>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jc w:val="left"/>
              <w:textAlignment w:val="auto"/>
              <w:outlineLvl w:val="9"/>
              <w:rPr>
                <w:rFonts w:hint="eastAsia" w:ascii="仿宋" w:hAnsi="仿宋" w:eastAsia="仿宋" w:cs="仿宋"/>
                <w:i w:val="0"/>
                <w:iCs w:val="0"/>
                <w:color w:val="auto"/>
                <w:sz w:val="24"/>
                <w:szCs w:val="24"/>
                <w:highlight w:val="none"/>
              </w:rPr>
            </w:pPr>
          </w:p>
        </w:tc>
        <w:tc>
          <w:tcPr>
            <w:tcW w:w="915" w:type="dxa"/>
            <w:noWrap w:val="0"/>
            <w:vAlign w:val="center"/>
          </w:tcPr>
          <w:p w14:paraId="0EE92344">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eastAsia" w:ascii="仿宋" w:hAnsi="仿宋" w:eastAsia="仿宋" w:cs="仿宋"/>
                <w:i w:val="0"/>
                <w:iCs w:val="0"/>
                <w:color w:val="auto"/>
                <w:sz w:val="24"/>
                <w:szCs w:val="24"/>
                <w:highlight w:val="none"/>
              </w:rPr>
            </w:pPr>
          </w:p>
        </w:tc>
        <w:tc>
          <w:tcPr>
            <w:tcW w:w="990" w:type="dxa"/>
            <w:noWrap w:val="0"/>
            <w:vAlign w:val="center"/>
          </w:tcPr>
          <w:p w14:paraId="2E00EC0E">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eastAsia" w:ascii="仿宋" w:hAnsi="仿宋" w:eastAsia="仿宋" w:cs="仿宋"/>
                <w:i w:val="0"/>
                <w:iCs w:val="0"/>
                <w:color w:val="auto"/>
                <w:sz w:val="24"/>
                <w:szCs w:val="24"/>
                <w:highlight w:val="none"/>
              </w:rPr>
            </w:pPr>
          </w:p>
        </w:tc>
      </w:tr>
      <w:tr w14:paraId="061A6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459" w:type="dxa"/>
            <w:noWrap w:val="0"/>
            <w:vAlign w:val="center"/>
          </w:tcPr>
          <w:p w14:paraId="449F66D4">
            <w:pPr>
              <w:pStyle w:val="20"/>
              <w:keepNext w:val="0"/>
              <w:keepLines w:val="0"/>
              <w:pageBreakBefore w:val="0"/>
              <w:widowControl w:val="0"/>
              <w:suppressLineNumbers w:val="0"/>
              <w:kinsoku/>
              <w:wordWrap/>
              <w:overflowPunct/>
              <w:topLinePunct w:val="0"/>
              <w:autoSpaceDE w:val="0"/>
              <w:autoSpaceDN w:val="0"/>
              <w:bidi w:val="0"/>
              <w:adjustRightInd/>
              <w:snapToGrid/>
              <w:spacing w:before="151" w:beforeAutospacing="0" w:after="0" w:afterAutospacing="0" w:line="440" w:lineRule="exact"/>
              <w:ind w:left="12" w:right="0"/>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3</w:t>
            </w:r>
          </w:p>
        </w:tc>
        <w:tc>
          <w:tcPr>
            <w:tcW w:w="2459" w:type="dxa"/>
            <w:vMerge w:val="continue"/>
            <w:noWrap w:val="0"/>
            <w:vAlign w:val="center"/>
          </w:tcPr>
          <w:p w14:paraId="33FD5DA9">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4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8387" w:type="dxa"/>
            <w:noWrap w:val="0"/>
            <w:vAlign w:val="center"/>
          </w:tcPr>
          <w:p w14:paraId="2779B43E">
            <w:pPr>
              <w:pStyle w:val="20"/>
              <w:keepNext w:val="0"/>
              <w:keepLines w:val="0"/>
              <w:pageBreakBefore w:val="0"/>
              <w:widowControl w:val="0"/>
              <w:kinsoku/>
              <w:wordWrap/>
              <w:overflowPunct/>
              <w:topLinePunct w:val="0"/>
              <w:autoSpaceDE w:val="0"/>
              <w:autoSpaceDN w:val="0"/>
              <w:bidi w:val="0"/>
              <w:adjustRightInd/>
              <w:snapToGrid/>
              <w:spacing w:before="158" w:line="440" w:lineRule="exact"/>
              <w:ind w:left="9" w:leftChars="0" w:right="0" w:rightChars="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具有履行合同所必需的设备和专业技术能力，具体要求：提供具备履行合同所必需的设备和专业能力的资料或承诺函。</w:t>
            </w:r>
          </w:p>
        </w:tc>
        <w:tc>
          <w:tcPr>
            <w:tcW w:w="982" w:type="dxa"/>
            <w:noWrap w:val="0"/>
            <w:vAlign w:val="center"/>
          </w:tcPr>
          <w:p w14:paraId="7FF4A522">
            <w:pPr>
              <w:pStyle w:val="20"/>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jc w:val="left"/>
              <w:textAlignment w:val="auto"/>
              <w:outlineLvl w:val="9"/>
              <w:rPr>
                <w:rFonts w:hint="eastAsia" w:ascii="仿宋" w:hAnsi="仿宋" w:eastAsia="仿宋" w:cs="仿宋"/>
                <w:i w:val="0"/>
                <w:iCs w:val="0"/>
                <w:color w:val="auto"/>
                <w:sz w:val="24"/>
                <w:szCs w:val="24"/>
                <w:highlight w:val="none"/>
              </w:rPr>
            </w:pPr>
          </w:p>
        </w:tc>
        <w:tc>
          <w:tcPr>
            <w:tcW w:w="915" w:type="dxa"/>
            <w:noWrap w:val="0"/>
            <w:vAlign w:val="center"/>
          </w:tcPr>
          <w:p w14:paraId="3780EED1">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eastAsia" w:ascii="仿宋" w:hAnsi="仿宋" w:eastAsia="仿宋" w:cs="仿宋"/>
                <w:i w:val="0"/>
                <w:iCs w:val="0"/>
                <w:color w:val="auto"/>
                <w:sz w:val="24"/>
                <w:szCs w:val="24"/>
                <w:highlight w:val="none"/>
              </w:rPr>
            </w:pPr>
          </w:p>
        </w:tc>
        <w:tc>
          <w:tcPr>
            <w:tcW w:w="990" w:type="dxa"/>
            <w:noWrap w:val="0"/>
            <w:vAlign w:val="center"/>
          </w:tcPr>
          <w:p w14:paraId="339D4C94">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eastAsia" w:ascii="仿宋" w:hAnsi="仿宋" w:eastAsia="仿宋" w:cs="仿宋"/>
                <w:i w:val="0"/>
                <w:iCs w:val="0"/>
                <w:color w:val="auto"/>
                <w:sz w:val="24"/>
                <w:szCs w:val="24"/>
                <w:highlight w:val="none"/>
              </w:rPr>
            </w:pPr>
          </w:p>
        </w:tc>
      </w:tr>
      <w:tr w14:paraId="7EAEB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59" w:type="dxa"/>
            <w:noWrap w:val="0"/>
            <w:vAlign w:val="center"/>
          </w:tcPr>
          <w:p w14:paraId="0E0B803F">
            <w:pPr>
              <w:pStyle w:val="20"/>
              <w:keepNext w:val="0"/>
              <w:keepLines w:val="0"/>
              <w:pageBreakBefore w:val="0"/>
              <w:widowControl w:val="0"/>
              <w:suppressLineNumbers w:val="0"/>
              <w:kinsoku/>
              <w:wordWrap/>
              <w:overflowPunct/>
              <w:topLinePunct w:val="0"/>
              <w:autoSpaceDE w:val="0"/>
              <w:autoSpaceDN w:val="0"/>
              <w:bidi w:val="0"/>
              <w:adjustRightInd/>
              <w:snapToGrid/>
              <w:spacing w:before="151" w:beforeAutospacing="0" w:after="0" w:afterAutospacing="0" w:line="440" w:lineRule="exact"/>
              <w:ind w:left="12" w:right="0"/>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4</w:t>
            </w:r>
          </w:p>
        </w:tc>
        <w:tc>
          <w:tcPr>
            <w:tcW w:w="2459" w:type="dxa"/>
            <w:vMerge w:val="continue"/>
            <w:noWrap w:val="0"/>
            <w:vAlign w:val="center"/>
          </w:tcPr>
          <w:p w14:paraId="0CA2F288">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4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8387" w:type="dxa"/>
            <w:noWrap w:val="0"/>
            <w:vAlign w:val="center"/>
          </w:tcPr>
          <w:p w14:paraId="1C57623F">
            <w:pPr>
              <w:pStyle w:val="20"/>
              <w:keepNext w:val="0"/>
              <w:keepLines w:val="0"/>
              <w:pageBreakBefore w:val="0"/>
              <w:widowControl w:val="0"/>
              <w:kinsoku/>
              <w:wordWrap/>
              <w:overflowPunct/>
              <w:topLinePunct w:val="0"/>
              <w:autoSpaceDE w:val="0"/>
              <w:autoSpaceDN w:val="0"/>
              <w:bidi w:val="0"/>
              <w:adjustRightInd/>
              <w:snapToGrid/>
              <w:spacing w:before="22" w:line="440" w:lineRule="exact"/>
              <w:ind w:right="185" w:rightChars="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具有依法缴纳税收和社会保障资金的良好记录，具体要求：提供202</w:t>
            </w:r>
            <w:r>
              <w:rPr>
                <w:rFonts w:hint="eastAsia" w:ascii="仿宋" w:hAnsi="仿宋" w:eastAsia="仿宋" w:cs="仿宋"/>
                <w:i w:val="0"/>
                <w:iCs w:val="0"/>
                <w:color w:val="auto"/>
                <w:sz w:val="24"/>
                <w:szCs w:val="24"/>
                <w:highlight w:val="none"/>
                <w:lang w:val="en-US" w:eastAsia="zh-CN"/>
              </w:rPr>
              <w:t>5</w:t>
            </w:r>
            <w:r>
              <w:rPr>
                <w:rFonts w:hint="eastAsia" w:ascii="仿宋" w:hAnsi="仿宋" w:eastAsia="仿宋" w:cs="仿宋"/>
                <w:i w:val="0"/>
                <w:iCs w:val="0"/>
                <w:color w:val="auto"/>
                <w:sz w:val="24"/>
                <w:szCs w:val="24"/>
                <w:highlight w:val="none"/>
              </w:rPr>
              <w:t>年</w:t>
            </w:r>
            <w:r>
              <w:rPr>
                <w:rFonts w:hint="eastAsia" w:ascii="仿宋" w:hAnsi="仿宋" w:eastAsia="仿宋" w:cs="仿宋"/>
                <w:i w:val="0"/>
                <w:iCs w:val="0"/>
                <w:color w:val="auto"/>
                <w:sz w:val="24"/>
                <w:szCs w:val="24"/>
                <w:highlight w:val="none"/>
                <w:lang w:val="en-US" w:eastAsia="zh-CN"/>
              </w:rPr>
              <w:t>1</w:t>
            </w:r>
            <w:r>
              <w:rPr>
                <w:rFonts w:hint="eastAsia" w:ascii="仿宋" w:hAnsi="仿宋" w:eastAsia="仿宋" w:cs="仿宋"/>
                <w:i w:val="0"/>
                <w:iCs w:val="0"/>
                <w:color w:val="auto"/>
                <w:sz w:val="24"/>
                <w:szCs w:val="24"/>
                <w:highlight w:val="none"/>
              </w:rPr>
              <w:t>月以来任意</w:t>
            </w:r>
            <w:r>
              <w:rPr>
                <w:rFonts w:hint="eastAsia" w:ascii="仿宋" w:hAnsi="仿宋" w:eastAsia="仿宋" w:cs="仿宋"/>
                <w:i w:val="0"/>
                <w:iCs w:val="0"/>
                <w:color w:val="auto"/>
                <w:sz w:val="24"/>
                <w:szCs w:val="24"/>
                <w:highlight w:val="none"/>
                <w:lang w:val="en-US" w:eastAsia="zh-CN"/>
              </w:rPr>
              <w:t>1</w:t>
            </w:r>
            <w:r>
              <w:rPr>
                <w:rFonts w:hint="eastAsia" w:ascii="仿宋" w:hAnsi="仿宋" w:eastAsia="仿宋" w:cs="仿宋"/>
                <w:i w:val="0"/>
                <w:iCs w:val="0"/>
                <w:color w:val="auto"/>
                <w:sz w:val="24"/>
                <w:szCs w:val="24"/>
                <w:highlight w:val="none"/>
              </w:rPr>
              <w:t>个月的依法缴纳税收和社会保障资金的有效证明材料</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不需要缴纳税收或社保资金的供应商须提供相应证明文件</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w:t>
            </w:r>
          </w:p>
        </w:tc>
        <w:tc>
          <w:tcPr>
            <w:tcW w:w="982" w:type="dxa"/>
            <w:noWrap w:val="0"/>
            <w:vAlign w:val="center"/>
          </w:tcPr>
          <w:p w14:paraId="413F816B">
            <w:pPr>
              <w:pStyle w:val="20"/>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jc w:val="left"/>
              <w:textAlignment w:val="auto"/>
              <w:outlineLvl w:val="9"/>
              <w:rPr>
                <w:rFonts w:hint="eastAsia" w:ascii="仿宋" w:hAnsi="仿宋" w:eastAsia="仿宋" w:cs="仿宋"/>
                <w:i w:val="0"/>
                <w:iCs w:val="0"/>
                <w:color w:val="auto"/>
                <w:sz w:val="24"/>
                <w:szCs w:val="24"/>
                <w:highlight w:val="none"/>
              </w:rPr>
            </w:pPr>
          </w:p>
        </w:tc>
        <w:tc>
          <w:tcPr>
            <w:tcW w:w="915" w:type="dxa"/>
            <w:noWrap w:val="0"/>
            <w:vAlign w:val="center"/>
          </w:tcPr>
          <w:p w14:paraId="40923A7D">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eastAsia" w:ascii="仿宋" w:hAnsi="仿宋" w:eastAsia="仿宋" w:cs="仿宋"/>
                <w:i w:val="0"/>
                <w:iCs w:val="0"/>
                <w:color w:val="auto"/>
                <w:sz w:val="24"/>
                <w:szCs w:val="24"/>
                <w:highlight w:val="none"/>
              </w:rPr>
            </w:pPr>
          </w:p>
        </w:tc>
        <w:tc>
          <w:tcPr>
            <w:tcW w:w="990" w:type="dxa"/>
            <w:noWrap w:val="0"/>
            <w:vAlign w:val="center"/>
          </w:tcPr>
          <w:p w14:paraId="53B0B29B">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eastAsia" w:ascii="仿宋" w:hAnsi="仿宋" w:eastAsia="仿宋" w:cs="仿宋"/>
                <w:i w:val="0"/>
                <w:iCs w:val="0"/>
                <w:color w:val="auto"/>
                <w:sz w:val="24"/>
                <w:szCs w:val="24"/>
                <w:highlight w:val="none"/>
              </w:rPr>
            </w:pPr>
          </w:p>
        </w:tc>
      </w:tr>
      <w:tr w14:paraId="5C650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459" w:type="dxa"/>
            <w:noWrap w:val="0"/>
            <w:vAlign w:val="center"/>
          </w:tcPr>
          <w:p w14:paraId="2CB5DA30">
            <w:pPr>
              <w:pStyle w:val="20"/>
              <w:keepNext w:val="0"/>
              <w:keepLines w:val="0"/>
              <w:pageBreakBefore w:val="0"/>
              <w:widowControl w:val="0"/>
              <w:suppressLineNumbers w:val="0"/>
              <w:kinsoku/>
              <w:wordWrap/>
              <w:overflowPunct/>
              <w:topLinePunct w:val="0"/>
              <w:autoSpaceDE w:val="0"/>
              <w:autoSpaceDN w:val="0"/>
              <w:bidi w:val="0"/>
              <w:adjustRightInd/>
              <w:snapToGrid/>
              <w:spacing w:before="151" w:beforeAutospacing="0" w:after="0" w:afterAutospacing="0" w:line="440" w:lineRule="exact"/>
              <w:ind w:left="12" w:right="0"/>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5</w:t>
            </w:r>
          </w:p>
        </w:tc>
        <w:tc>
          <w:tcPr>
            <w:tcW w:w="2459" w:type="dxa"/>
            <w:vMerge w:val="continue"/>
            <w:noWrap w:val="0"/>
            <w:vAlign w:val="center"/>
          </w:tcPr>
          <w:p w14:paraId="1321E1F6">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4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8387" w:type="dxa"/>
            <w:noWrap w:val="0"/>
            <w:vAlign w:val="center"/>
          </w:tcPr>
          <w:p w14:paraId="02717548">
            <w:pPr>
              <w:pStyle w:val="20"/>
              <w:keepNext w:val="0"/>
              <w:keepLines w:val="0"/>
              <w:pageBreakBefore w:val="0"/>
              <w:widowControl w:val="0"/>
              <w:kinsoku/>
              <w:wordWrap/>
              <w:overflowPunct/>
              <w:topLinePunct w:val="0"/>
              <w:autoSpaceDE w:val="0"/>
              <w:autoSpaceDN w:val="0"/>
              <w:bidi w:val="0"/>
              <w:adjustRightInd/>
              <w:snapToGrid/>
              <w:spacing w:before="160" w:line="440" w:lineRule="exact"/>
              <w:ind w:left="9" w:leftChars="0" w:right="0" w:rightChars="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参加政府采购活动前三年内，在经营活动中没有重大违法记录： 提供参加政府采购活动前3年内在经营活动中没有重大违法记录的书面声明；</w:t>
            </w:r>
          </w:p>
        </w:tc>
        <w:tc>
          <w:tcPr>
            <w:tcW w:w="982" w:type="dxa"/>
            <w:noWrap w:val="0"/>
            <w:vAlign w:val="center"/>
          </w:tcPr>
          <w:p w14:paraId="265CF575">
            <w:pPr>
              <w:pStyle w:val="20"/>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jc w:val="left"/>
              <w:textAlignment w:val="auto"/>
              <w:outlineLvl w:val="9"/>
              <w:rPr>
                <w:rFonts w:hint="eastAsia" w:ascii="仿宋" w:hAnsi="仿宋" w:eastAsia="仿宋" w:cs="仿宋"/>
                <w:i w:val="0"/>
                <w:iCs w:val="0"/>
                <w:color w:val="auto"/>
                <w:sz w:val="24"/>
                <w:szCs w:val="24"/>
                <w:highlight w:val="none"/>
              </w:rPr>
            </w:pPr>
          </w:p>
        </w:tc>
        <w:tc>
          <w:tcPr>
            <w:tcW w:w="915" w:type="dxa"/>
            <w:noWrap w:val="0"/>
            <w:vAlign w:val="center"/>
          </w:tcPr>
          <w:p w14:paraId="5DC207E9">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eastAsia" w:ascii="仿宋" w:hAnsi="仿宋" w:eastAsia="仿宋" w:cs="仿宋"/>
                <w:i w:val="0"/>
                <w:iCs w:val="0"/>
                <w:color w:val="auto"/>
                <w:sz w:val="24"/>
                <w:szCs w:val="24"/>
                <w:highlight w:val="none"/>
              </w:rPr>
            </w:pPr>
          </w:p>
        </w:tc>
        <w:tc>
          <w:tcPr>
            <w:tcW w:w="990" w:type="dxa"/>
            <w:noWrap w:val="0"/>
            <w:vAlign w:val="center"/>
          </w:tcPr>
          <w:p w14:paraId="33E00244">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eastAsia" w:ascii="仿宋" w:hAnsi="仿宋" w:eastAsia="仿宋" w:cs="仿宋"/>
                <w:i w:val="0"/>
                <w:iCs w:val="0"/>
                <w:color w:val="auto"/>
                <w:sz w:val="24"/>
                <w:szCs w:val="24"/>
                <w:highlight w:val="none"/>
              </w:rPr>
            </w:pPr>
          </w:p>
        </w:tc>
      </w:tr>
      <w:tr w14:paraId="58F2E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459" w:type="dxa"/>
            <w:noWrap w:val="0"/>
            <w:vAlign w:val="center"/>
          </w:tcPr>
          <w:p w14:paraId="1BB5C2E4">
            <w:pPr>
              <w:pStyle w:val="20"/>
              <w:keepNext w:val="0"/>
              <w:keepLines w:val="0"/>
              <w:pageBreakBefore w:val="0"/>
              <w:widowControl w:val="0"/>
              <w:suppressLineNumbers w:val="0"/>
              <w:kinsoku/>
              <w:wordWrap/>
              <w:overflowPunct/>
              <w:topLinePunct w:val="0"/>
              <w:autoSpaceDE w:val="0"/>
              <w:autoSpaceDN w:val="0"/>
              <w:bidi w:val="0"/>
              <w:adjustRightInd/>
              <w:snapToGrid/>
              <w:spacing w:before="151" w:beforeAutospacing="0" w:after="0" w:afterAutospacing="0" w:line="440" w:lineRule="exact"/>
              <w:ind w:left="12" w:right="0"/>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6</w:t>
            </w:r>
          </w:p>
        </w:tc>
        <w:tc>
          <w:tcPr>
            <w:tcW w:w="2459" w:type="dxa"/>
            <w:vMerge w:val="continue"/>
            <w:noWrap w:val="0"/>
            <w:vAlign w:val="center"/>
          </w:tcPr>
          <w:p w14:paraId="6BC9D20C">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4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8387" w:type="dxa"/>
            <w:noWrap w:val="0"/>
            <w:vAlign w:val="center"/>
          </w:tcPr>
          <w:p w14:paraId="0D95270C">
            <w:pPr>
              <w:pStyle w:val="20"/>
              <w:keepNext w:val="0"/>
              <w:keepLines w:val="0"/>
              <w:pageBreakBefore w:val="0"/>
              <w:widowControl w:val="0"/>
              <w:kinsoku/>
              <w:wordWrap/>
              <w:overflowPunct/>
              <w:topLinePunct w:val="0"/>
              <w:autoSpaceDE w:val="0"/>
              <w:autoSpaceDN w:val="0"/>
              <w:bidi w:val="0"/>
              <w:adjustRightInd/>
              <w:snapToGrid/>
              <w:spacing w:before="160" w:line="440" w:lineRule="exact"/>
              <w:ind w:left="9" w:leftChars="0" w:right="0" w:rightChars="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供应商不得为“信用中国”网站（www.creditchina.gov.cn）中列入失信被执行人和重大税收违法案件当事人名单的供应商， 不得为中国政府采购网（www.ccgp.gov.cn）政府采购严重违法失信行为记录名单中被财政部门禁止参加政府采购活动的供应商：提供网页截图加盖公章。</w:t>
            </w:r>
          </w:p>
        </w:tc>
        <w:tc>
          <w:tcPr>
            <w:tcW w:w="982" w:type="dxa"/>
            <w:noWrap w:val="0"/>
            <w:vAlign w:val="center"/>
          </w:tcPr>
          <w:p w14:paraId="66AAD015">
            <w:pPr>
              <w:pStyle w:val="20"/>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jc w:val="left"/>
              <w:textAlignment w:val="auto"/>
              <w:outlineLvl w:val="9"/>
              <w:rPr>
                <w:rFonts w:hint="eastAsia" w:ascii="仿宋" w:hAnsi="仿宋" w:eastAsia="仿宋" w:cs="仿宋"/>
                <w:i w:val="0"/>
                <w:iCs w:val="0"/>
                <w:color w:val="auto"/>
                <w:sz w:val="24"/>
                <w:szCs w:val="24"/>
                <w:highlight w:val="none"/>
              </w:rPr>
            </w:pPr>
          </w:p>
        </w:tc>
        <w:tc>
          <w:tcPr>
            <w:tcW w:w="915" w:type="dxa"/>
            <w:noWrap w:val="0"/>
            <w:vAlign w:val="center"/>
          </w:tcPr>
          <w:p w14:paraId="2D1B3AD8">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eastAsia" w:ascii="仿宋" w:hAnsi="仿宋" w:eastAsia="仿宋" w:cs="仿宋"/>
                <w:i w:val="0"/>
                <w:iCs w:val="0"/>
                <w:color w:val="auto"/>
                <w:sz w:val="24"/>
                <w:szCs w:val="24"/>
                <w:highlight w:val="none"/>
              </w:rPr>
            </w:pPr>
          </w:p>
        </w:tc>
        <w:tc>
          <w:tcPr>
            <w:tcW w:w="990" w:type="dxa"/>
            <w:noWrap w:val="0"/>
            <w:vAlign w:val="center"/>
          </w:tcPr>
          <w:p w14:paraId="69FBE9B3">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eastAsia" w:ascii="仿宋" w:hAnsi="仿宋" w:eastAsia="仿宋" w:cs="仿宋"/>
                <w:i w:val="0"/>
                <w:iCs w:val="0"/>
                <w:color w:val="auto"/>
                <w:sz w:val="24"/>
                <w:szCs w:val="24"/>
                <w:highlight w:val="none"/>
              </w:rPr>
            </w:pPr>
          </w:p>
        </w:tc>
      </w:tr>
      <w:tr w14:paraId="49C13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459" w:type="dxa"/>
            <w:noWrap w:val="0"/>
            <w:vAlign w:val="center"/>
          </w:tcPr>
          <w:p w14:paraId="7858D716">
            <w:pPr>
              <w:pStyle w:val="20"/>
              <w:keepNext w:val="0"/>
              <w:keepLines w:val="0"/>
              <w:pageBreakBefore w:val="0"/>
              <w:widowControl w:val="0"/>
              <w:suppressLineNumbers w:val="0"/>
              <w:kinsoku/>
              <w:wordWrap/>
              <w:overflowPunct/>
              <w:topLinePunct w:val="0"/>
              <w:autoSpaceDE w:val="0"/>
              <w:autoSpaceDN w:val="0"/>
              <w:bidi w:val="0"/>
              <w:adjustRightInd/>
              <w:snapToGrid/>
              <w:spacing w:before="196" w:beforeAutospacing="0" w:after="0" w:afterAutospacing="0" w:line="440" w:lineRule="exact"/>
              <w:ind w:left="17" w:right="0"/>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9</w:t>
            </w:r>
          </w:p>
        </w:tc>
        <w:tc>
          <w:tcPr>
            <w:tcW w:w="2459" w:type="dxa"/>
            <w:noWrap w:val="0"/>
            <w:vAlign w:val="center"/>
          </w:tcPr>
          <w:p w14:paraId="406C5564">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40" w:lineRule="exact"/>
              <w:ind w:left="117" w:leftChars="0" w:right="185" w:rightChars="0"/>
              <w:textAlignment w:val="auto"/>
              <w:rPr>
                <w:rFonts w:hint="eastAsia" w:ascii="仿宋" w:hAnsi="仿宋" w:eastAsia="仿宋" w:cs="仿宋"/>
                <w:i w:val="0"/>
                <w:iCs w:val="0"/>
                <w:color w:val="auto"/>
                <w:kern w:val="2"/>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资质等级</w:t>
            </w:r>
          </w:p>
        </w:tc>
        <w:tc>
          <w:tcPr>
            <w:tcW w:w="8387" w:type="dxa"/>
            <w:noWrap w:val="0"/>
            <w:vAlign w:val="center"/>
          </w:tcPr>
          <w:p w14:paraId="4806BC59">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40" w:lineRule="exact"/>
              <w:ind w:left="117" w:leftChars="0" w:right="185" w:rightChars="0"/>
              <w:textAlignment w:val="auto"/>
              <w:rPr>
                <w:rFonts w:hint="eastAsia" w:ascii="仿宋" w:hAnsi="仿宋" w:eastAsia="仿宋" w:cs="仿宋"/>
                <w:i w:val="0"/>
                <w:iCs w:val="0"/>
                <w:color w:val="auto"/>
                <w:kern w:val="2"/>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具备建设行政主管部门颁发的建筑工程或市政公用工程施工总承包贰级及以上资质</w:t>
            </w:r>
          </w:p>
        </w:tc>
        <w:tc>
          <w:tcPr>
            <w:tcW w:w="982" w:type="dxa"/>
            <w:noWrap w:val="0"/>
            <w:vAlign w:val="center"/>
          </w:tcPr>
          <w:p w14:paraId="0FEEA375">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textAlignment w:val="auto"/>
              <w:rPr>
                <w:rFonts w:hint="eastAsia" w:ascii="仿宋" w:hAnsi="仿宋" w:eastAsia="仿宋" w:cs="仿宋"/>
                <w:i w:val="0"/>
                <w:iCs w:val="0"/>
                <w:color w:val="auto"/>
                <w:sz w:val="24"/>
                <w:szCs w:val="24"/>
                <w:highlight w:val="none"/>
              </w:rPr>
            </w:pPr>
          </w:p>
        </w:tc>
        <w:tc>
          <w:tcPr>
            <w:tcW w:w="915" w:type="dxa"/>
            <w:noWrap w:val="0"/>
            <w:vAlign w:val="center"/>
          </w:tcPr>
          <w:p w14:paraId="6C162A24">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eastAsia" w:ascii="仿宋" w:hAnsi="仿宋" w:eastAsia="仿宋" w:cs="仿宋"/>
                <w:i w:val="0"/>
                <w:iCs w:val="0"/>
                <w:color w:val="auto"/>
                <w:sz w:val="24"/>
                <w:szCs w:val="24"/>
                <w:highlight w:val="none"/>
              </w:rPr>
            </w:pPr>
          </w:p>
        </w:tc>
        <w:tc>
          <w:tcPr>
            <w:tcW w:w="990" w:type="dxa"/>
            <w:noWrap w:val="0"/>
            <w:vAlign w:val="center"/>
          </w:tcPr>
          <w:p w14:paraId="6E01ED34">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eastAsia" w:ascii="仿宋" w:hAnsi="仿宋" w:eastAsia="仿宋" w:cs="仿宋"/>
                <w:i w:val="0"/>
                <w:iCs w:val="0"/>
                <w:color w:val="auto"/>
                <w:sz w:val="24"/>
                <w:szCs w:val="24"/>
                <w:highlight w:val="none"/>
              </w:rPr>
            </w:pPr>
          </w:p>
        </w:tc>
      </w:tr>
      <w:tr w14:paraId="2D7F6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459" w:type="dxa"/>
            <w:noWrap w:val="0"/>
            <w:vAlign w:val="center"/>
          </w:tcPr>
          <w:p w14:paraId="6E96B55B">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12" w:right="0"/>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10</w:t>
            </w:r>
          </w:p>
        </w:tc>
        <w:tc>
          <w:tcPr>
            <w:tcW w:w="2459" w:type="dxa"/>
            <w:noWrap w:val="0"/>
            <w:vAlign w:val="center"/>
          </w:tcPr>
          <w:p w14:paraId="359F7738">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40" w:lineRule="exact"/>
              <w:ind w:left="117" w:leftChars="0" w:right="185" w:rightChars="0"/>
              <w:textAlignment w:val="auto"/>
              <w:rPr>
                <w:rFonts w:hint="eastAsia" w:ascii="仿宋" w:hAnsi="仿宋" w:eastAsia="仿宋" w:cs="仿宋"/>
                <w:i w:val="0"/>
                <w:iCs w:val="0"/>
                <w:color w:val="auto"/>
                <w:kern w:val="2"/>
                <w:sz w:val="24"/>
                <w:szCs w:val="24"/>
                <w:highlight w:val="none"/>
                <w:lang w:val="en-US" w:eastAsia="zh-CN"/>
              </w:rPr>
            </w:pPr>
            <w:r>
              <w:rPr>
                <w:rFonts w:hint="eastAsia" w:ascii="仿宋" w:hAnsi="仿宋" w:eastAsia="仿宋" w:cs="仿宋"/>
                <w:i w:val="0"/>
                <w:iCs w:val="0"/>
                <w:color w:val="auto"/>
                <w:kern w:val="2"/>
                <w:sz w:val="24"/>
                <w:szCs w:val="24"/>
                <w:highlight w:val="none"/>
                <w:lang w:val="en-US" w:eastAsia="zh-CN"/>
              </w:rPr>
              <w:t>安全生产许可证</w:t>
            </w:r>
          </w:p>
        </w:tc>
        <w:tc>
          <w:tcPr>
            <w:tcW w:w="8387" w:type="dxa"/>
            <w:noWrap w:val="0"/>
            <w:vAlign w:val="center"/>
          </w:tcPr>
          <w:p w14:paraId="3252A7A0">
            <w:pPr>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40" w:lineRule="exact"/>
              <w:ind w:left="117" w:leftChars="0" w:right="185" w:rightChars="0"/>
              <w:textAlignment w:val="auto"/>
              <w:rPr>
                <w:rFonts w:hint="eastAsia" w:ascii="仿宋" w:hAnsi="仿宋" w:eastAsia="仿宋" w:cs="仿宋"/>
                <w:i w:val="0"/>
                <w:iCs w:val="0"/>
                <w:color w:val="auto"/>
                <w:kern w:val="2"/>
                <w:sz w:val="24"/>
                <w:szCs w:val="24"/>
                <w:highlight w:val="none"/>
                <w:lang w:val="en-US" w:eastAsia="zh-CN"/>
              </w:rPr>
            </w:pPr>
            <w:r>
              <w:rPr>
                <w:rFonts w:hint="eastAsia" w:ascii="仿宋" w:hAnsi="仿宋" w:eastAsia="仿宋" w:cs="仿宋"/>
                <w:i w:val="0"/>
                <w:iCs w:val="0"/>
                <w:color w:val="auto"/>
                <w:kern w:val="2"/>
                <w:sz w:val="24"/>
                <w:szCs w:val="24"/>
                <w:highlight w:val="none"/>
                <w:lang w:val="en-US" w:eastAsia="zh-CN"/>
              </w:rPr>
              <w:t>具备有效的安全生产许可证</w:t>
            </w:r>
          </w:p>
        </w:tc>
        <w:tc>
          <w:tcPr>
            <w:tcW w:w="982" w:type="dxa"/>
            <w:noWrap w:val="0"/>
            <w:vAlign w:val="center"/>
          </w:tcPr>
          <w:p w14:paraId="60507EF3">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textAlignment w:val="auto"/>
              <w:rPr>
                <w:rFonts w:hint="eastAsia" w:ascii="仿宋" w:hAnsi="仿宋" w:eastAsia="仿宋" w:cs="仿宋"/>
                <w:i w:val="0"/>
                <w:iCs w:val="0"/>
                <w:color w:val="auto"/>
                <w:sz w:val="24"/>
                <w:szCs w:val="24"/>
                <w:highlight w:val="none"/>
              </w:rPr>
            </w:pPr>
          </w:p>
        </w:tc>
        <w:tc>
          <w:tcPr>
            <w:tcW w:w="915" w:type="dxa"/>
            <w:noWrap w:val="0"/>
            <w:vAlign w:val="center"/>
          </w:tcPr>
          <w:p w14:paraId="1BC6E638">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eastAsia" w:ascii="仿宋" w:hAnsi="仿宋" w:eastAsia="仿宋" w:cs="仿宋"/>
                <w:i w:val="0"/>
                <w:iCs w:val="0"/>
                <w:color w:val="auto"/>
                <w:sz w:val="24"/>
                <w:szCs w:val="24"/>
                <w:highlight w:val="none"/>
              </w:rPr>
            </w:pPr>
          </w:p>
        </w:tc>
        <w:tc>
          <w:tcPr>
            <w:tcW w:w="990" w:type="dxa"/>
            <w:noWrap w:val="0"/>
            <w:vAlign w:val="center"/>
          </w:tcPr>
          <w:p w14:paraId="6B0E7094">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eastAsia" w:ascii="仿宋" w:hAnsi="仿宋" w:eastAsia="仿宋" w:cs="仿宋"/>
                <w:i w:val="0"/>
                <w:iCs w:val="0"/>
                <w:color w:val="auto"/>
                <w:sz w:val="24"/>
                <w:szCs w:val="24"/>
                <w:highlight w:val="none"/>
              </w:rPr>
            </w:pPr>
          </w:p>
        </w:tc>
      </w:tr>
      <w:tr w14:paraId="4CFE6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459" w:type="dxa"/>
            <w:noWrap w:val="0"/>
            <w:vAlign w:val="center"/>
          </w:tcPr>
          <w:p w14:paraId="39CD83C8">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12" w:right="0"/>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11</w:t>
            </w:r>
          </w:p>
        </w:tc>
        <w:tc>
          <w:tcPr>
            <w:tcW w:w="2459" w:type="dxa"/>
            <w:noWrap w:val="0"/>
            <w:vAlign w:val="center"/>
          </w:tcPr>
          <w:p w14:paraId="78182D11">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40" w:lineRule="exact"/>
              <w:ind w:left="117" w:leftChars="0" w:right="185" w:rightChars="0"/>
              <w:textAlignment w:val="auto"/>
              <w:rPr>
                <w:rFonts w:hint="eastAsia" w:ascii="仿宋" w:hAnsi="仿宋" w:eastAsia="仿宋" w:cs="仿宋"/>
                <w:i w:val="0"/>
                <w:iCs w:val="0"/>
                <w:color w:val="auto"/>
                <w:kern w:val="2"/>
                <w:sz w:val="24"/>
                <w:szCs w:val="24"/>
                <w:highlight w:val="none"/>
                <w:lang w:val="en-US" w:eastAsia="zh-CN" w:bidi="zh-CN"/>
              </w:rPr>
            </w:pPr>
            <w:r>
              <w:rPr>
                <w:rFonts w:hint="eastAsia" w:ascii="仿宋" w:hAnsi="仿宋" w:eastAsia="仿宋" w:cs="仿宋"/>
                <w:i w:val="0"/>
                <w:iCs w:val="0"/>
                <w:color w:val="auto"/>
                <w:sz w:val="24"/>
                <w:szCs w:val="24"/>
                <w:highlight w:val="none"/>
                <w:lang w:val="en-US" w:eastAsia="zh-CN"/>
              </w:rPr>
              <w:t>项目负责人（项目经理）</w:t>
            </w:r>
          </w:p>
        </w:tc>
        <w:tc>
          <w:tcPr>
            <w:tcW w:w="8387" w:type="dxa"/>
            <w:noWrap w:val="0"/>
            <w:vAlign w:val="center"/>
          </w:tcPr>
          <w:p w14:paraId="1C071CEE">
            <w:pPr>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40" w:lineRule="exact"/>
              <w:ind w:left="117" w:leftChars="0" w:right="185" w:rightChars="0"/>
              <w:textAlignment w:val="auto"/>
              <w:rPr>
                <w:rFonts w:hint="eastAsia" w:ascii="仿宋" w:hAnsi="仿宋" w:eastAsia="仿宋" w:cs="仿宋"/>
                <w:i w:val="0"/>
                <w:iCs w:val="0"/>
                <w:color w:val="auto"/>
                <w:sz w:val="24"/>
                <w:szCs w:val="24"/>
                <w:highlight w:val="none"/>
                <w:lang w:val="en-US" w:eastAsia="zh-CN" w:bidi="zh-CN"/>
              </w:rPr>
            </w:pPr>
            <w:r>
              <w:rPr>
                <w:rFonts w:hint="eastAsia" w:ascii="仿宋" w:hAnsi="仿宋" w:eastAsia="仿宋" w:cs="仿宋"/>
                <w:i w:val="0"/>
                <w:iCs w:val="0"/>
                <w:color w:val="auto"/>
                <w:sz w:val="24"/>
                <w:szCs w:val="24"/>
                <w:highlight w:val="none"/>
                <w:lang w:val="en-US" w:eastAsia="zh-CN" w:bidi="zh-CN"/>
              </w:rPr>
              <w:t>具有建筑工程或市政公用工程专业贰级建造师及以上注册执业资格，有效的安全生产考核合格证书，且未担任其他在建建设工程的项目负责人（项目经理）</w:t>
            </w:r>
          </w:p>
        </w:tc>
        <w:tc>
          <w:tcPr>
            <w:tcW w:w="982" w:type="dxa"/>
            <w:noWrap w:val="0"/>
            <w:vAlign w:val="center"/>
          </w:tcPr>
          <w:p w14:paraId="35555B7A">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textAlignment w:val="auto"/>
              <w:rPr>
                <w:rFonts w:hint="eastAsia" w:ascii="仿宋" w:hAnsi="仿宋" w:eastAsia="仿宋" w:cs="仿宋"/>
                <w:i w:val="0"/>
                <w:iCs w:val="0"/>
                <w:color w:val="auto"/>
                <w:sz w:val="24"/>
                <w:szCs w:val="24"/>
                <w:highlight w:val="none"/>
              </w:rPr>
            </w:pPr>
          </w:p>
        </w:tc>
        <w:tc>
          <w:tcPr>
            <w:tcW w:w="915" w:type="dxa"/>
            <w:noWrap w:val="0"/>
            <w:vAlign w:val="center"/>
          </w:tcPr>
          <w:p w14:paraId="1773BBBB">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eastAsia" w:ascii="仿宋" w:hAnsi="仿宋" w:eastAsia="仿宋" w:cs="仿宋"/>
                <w:i w:val="0"/>
                <w:iCs w:val="0"/>
                <w:color w:val="auto"/>
                <w:sz w:val="24"/>
                <w:szCs w:val="24"/>
                <w:highlight w:val="none"/>
              </w:rPr>
            </w:pPr>
          </w:p>
        </w:tc>
        <w:tc>
          <w:tcPr>
            <w:tcW w:w="990" w:type="dxa"/>
            <w:noWrap w:val="0"/>
            <w:vAlign w:val="center"/>
          </w:tcPr>
          <w:p w14:paraId="0FCB3C1C">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eastAsia" w:ascii="仿宋" w:hAnsi="仿宋" w:eastAsia="仿宋" w:cs="仿宋"/>
                <w:i w:val="0"/>
                <w:iCs w:val="0"/>
                <w:color w:val="auto"/>
                <w:sz w:val="24"/>
                <w:szCs w:val="24"/>
                <w:highlight w:val="none"/>
              </w:rPr>
            </w:pPr>
          </w:p>
        </w:tc>
      </w:tr>
      <w:tr w14:paraId="51BDD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59" w:type="dxa"/>
            <w:noWrap w:val="0"/>
            <w:vAlign w:val="center"/>
          </w:tcPr>
          <w:p w14:paraId="28B966BC">
            <w:pPr>
              <w:pStyle w:val="20"/>
              <w:keepNext w:val="0"/>
              <w:keepLines w:val="0"/>
              <w:pageBreakBefore w:val="0"/>
              <w:widowControl w:val="0"/>
              <w:suppressLineNumbers w:val="0"/>
              <w:kinsoku/>
              <w:wordWrap/>
              <w:overflowPunct/>
              <w:topLinePunct w:val="0"/>
              <w:autoSpaceDE w:val="0"/>
              <w:autoSpaceDN w:val="0"/>
              <w:bidi w:val="0"/>
              <w:adjustRightInd/>
              <w:snapToGrid/>
              <w:spacing w:before="160" w:beforeAutospacing="0" w:after="0" w:afterAutospacing="0" w:line="440" w:lineRule="exact"/>
              <w:ind w:left="17" w:leftChars="0" w:right="0" w:rightChars="0"/>
              <w:jc w:val="center"/>
              <w:textAlignment w:val="auto"/>
              <w:rPr>
                <w:rFonts w:hint="eastAsia" w:ascii="仿宋" w:hAnsi="仿宋" w:eastAsia="仿宋" w:cs="仿宋"/>
                <w:i w:val="0"/>
                <w:iCs w:val="0"/>
                <w:color w:val="auto"/>
                <w:kern w:val="2"/>
                <w:sz w:val="24"/>
                <w:szCs w:val="24"/>
                <w:highlight w:val="none"/>
                <w:lang w:val="en-US" w:eastAsia="zh-CN"/>
              </w:rPr>
            </w:pPr>
            <w:r>
              <w:rPr>
                <w:rFonts w:hint="eastAsia" w:ascii="仿宋" w:hAnsi="仿宋" w:eastAsia="仿宋" w:cs="仿宋"/>
                <w:i w:val="0"/>
                <w:iCs w:val="0"/>
                <w:color w:val="auto"/>
                <w:kern w:val="2"/>
                <w:sz w:val="24"/>
                <w:szCs w:val="24"/>
                <w:highlight w:val="none"/>
                <w:lang w:val="en-US" w:eastAsia="zh-CN"/>
              </w:rPr>
              <w:t>12</w:t>
            </w:r>
          </w:p>
        </w:tc>
        <w:tc>
          <w:tcPr>
            <w:tcW w:w="2459" w:type="dxa"/>
            <w:noWrap w:val="0"/>
            <w:vAlign w:val="center"/>
          </w:tcPr>
          <w:p w14:paraId="7C16DCDA">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40" w:lineRule="exact"/>
              <w:ind w:left="117" w:leftChars="0" w:right="185" w:rightChars="0"/>
              <w:textAlignment w:val="auto"/>
              <w:rPr>
                <w:rFonts w:hint="eastAsia" w:ascii="仿宋" w:hAnsi="仿宋" w:eastAsia="仿宋" w:cs="仿宋"/>
                <w:i w:val="0"/>
                <w:iCs w:val="0"/>
                <w:color w:val="auto"/>
                <w:kern w:val="2"/>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供应商不得存在的情形</w:t>
            </w:r>
          </w:p>
        </w:tc>
        <w:tc>
          <w:tcPr>
            <w:tcW w:w="8387" w:type="dxa"/>
            <w:noWrap w:val="0"/>
            <w:vAlign w:val="center"/>
          </w:tcPr>
          <w:p w14:paraId="3D077B75">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40" w:lineRule="exact"/>
              <w:ind w:left="117" w:leftChars="0" w:right="185" w:rightChars="0"/>
              <w:textAlignment w:val="auto"/>
              <w:rPr>
                <w:rFonts w:hint="eastAsia" w:ascii="仿宋" w:hAnsi="仿宋" w:eastAsia="仿宋" w:cs="仿宋"/>
                <w:i w:val="0"/>
                <w:iCs w:val="0"/>
                <w:color w:val="auto"/>
                <w:kern w:val="2"/>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符合第二章“供应商须知”第10项规定：提供承诺函</w:t>
            </w:r>
          </w:p>
        </w:tc>
        <w:tc>
          <w:tcPr>
            <w:tcW w:w="982" w:type="dxa"/>
            <w:noWrap w:val="0"/>
            <w:vAlign w:val="center"/>
          </w:tcPr>
          <w:p w14:paraId="6A860EE8">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textAlignment w:val="auto"/>
              <w:rPr>
                <w:rFonts w:hint="eastAsia" w:ascii="仿宋" w:hAnsi="仿宋" w:eastAsia="仿宋" w:cs="仿宋"/>
                <w:i w:val="0"/>
                <w:iCs w:val="0"/>
                <w:color w:val="auto"/>
                <w:sz w:val="24"/>
                <w:szCs w:val="24"/>
                <w:highlight w:val="none"/>
              </w:rPr>
            </w:pPr>
          </w:p>
        </w:tc>
        <w:tc>
          <w:tcPr>
            <w:tcW w:w="915" w:type="dxa"/>
            <w:noWrap w:val="0"/>
            <w:vAlign w:val="center"/>
          </w:tcPr>
          <w:p w14:paraId="364D9513">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eastAsia" w:ascii="仿宋" w:hAnsi="仿宋" w:eastAsia="仿宋" w:cs="仿宋"/>
                <w:i w:val="0"/>
                <w:iCs w:val="0"/>
                <w:color w:val="auto"/>
                <w:sz w:val="24"/>
                <w:szCs w:val="24"/>
                <w:highlight w:val="none"/>
              </w:rPr>
            </w:pPr>
          </w:p>
        </w:tc>
        <w:tc>
          <w:tcPr>
            <w:tcW w:w="990" w:type="dxa"/>
            <w:noWrap w:val="0"/>
            <w:vAlign w:val="center"/>
          </w:tcPr>
          <w:p w14:paraId="3F30F396">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eastAsia" w:ascii="仿宋" w:hAnsi="仿宋" w:eastAsia="仿宋" w:cs="仿宋"/>
                <w:i w:val="0"/>
                <w:iCs w:val="0"/>
                <w:color w:val="auto"/>
                <w:sz w:val="24"/>
                <w:szCs w:val="24"/>
                <w:highlight w:val="none"/>
              </w:rPr>
            </w:pPr>
          </w:p>
        </w:tc>
      </w:tr>
      <w:tr w14:paraId="1394E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14192" w:type="dxa"/>
            <w:gridSpan w:val="6"/>
            <w:noWrap w:val="0"/>
            <w:vAlign w:val="center"/>
          </w:tcPr>
          <w:p w14:paraId="53F1F34F">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40" w:lineRule="exact"/>
              <w:ind w:left="117" w:right="185"/>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资格评审结论（通过或不通过）</w:t>
            </w:r>
          </w:p>
        </w:tc>
      </w:tr>
      <w:tr w14:paraId="5BA1C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4192" w:type="dxa"/>
            <w:gridSpan w:val="6"/>
            <w:noWrap w:val="0"/>
            <w:vAlign w:val="center"/>
          </w:tcPr>
          <w:p w14:paraId="763557E6">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40" w:lineRule="exact"/>
              <w:ind w:left="117" w:right="185"/>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评审小组（签字）：</w:t>
            </w:r>
          </w:p>
        </w:tc>
      </w:tr>
    </w:tbl>
    <w:p w14:paraId="086E346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textAlignment w:val="auto"/>
        <w:rPr>
          <w:rFonts w:hint="eastAsia" w:ascii="仿宋" w:hAnsi="仿宋" w:eastAsia="仿宋" w:cs="仿宋"/>
          <w:b/>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br w:type="page"/>
      </w:r>
      <w:r>
        <w:rPr>
          <w:rFonts w:hint="eastAsia" w:ascii="仿宋" w:hAnsi="仿宋" w:eastAsia="仿宋" w:cs="仿宋"/>
          <w:i w:val="0"/>
          <w:iCs w:val="0"/>
          <w:color w:val="auto"/>
          <w:sz w:val="24"/>
          <w:szCs w:val="24"/>
          <w:highlight w:val="none"/>
          <w:lang w:val="en-US" w:eastAsia="zh-CN"/>
        </w:rPr>
        <w:t>附表2：符合性</w:t>
      </w:r>
      <w:r>
        <w:rPr>
          <w:rFonts w:hint="eastAsia" w:ascii="仿宋" w:hAnsi="仿宋" w:eastAsia="仿宋" w:cs="仿宋"/>
          <w:i w:val="0"/>
          <w:iCs w:val="0"/>
          <w:color w:val="auto"/>
          <w:sz w:val="24"/>
          <w:szCs w:val="24"/>
          <w:highlight w:val="none"/>
          <w:lang w:val="en-US"/>
        </w:rPr>
        <w:t>评审</w:t>
      </w:r>
      <w:r>
        <w:rPr>
          <w:rFonts w:hint="eastAsia" w:ascii="仿宋" w:hAnsi="仿宋" w:eastAsia="仿宋" w:cs="仿宋"/>
          <w:i w:val="0"/>
          <w:iCs w:val="0"/>
          <w:color w:val="auto"/>
          <w:sz w:val="24"/>
          <w:szCs w:val="24"/>
          <w:highlight w:val="none"/>
          <w:lang w:val="en-US" w:eastAsia="zh-CN"/>
        </w:rPr>
        <w:t>因素及标准</w:t>
      </w:r>
    </w:p>
    <w:tbl>
      <w:tblPr>
        <w:tblStyle w:val="15"/>
        <w:tblW w:w="14192" w:type="dxa"/>
        <w:tblInd w:w="2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2621"/>
        <w:gridCol w:w="8027"/>
        <w:gridCol w:w="1026"/>
        <w:gridCol w:w="915"/>
        <w:gridCol w:w="990"/>
      </w:tblGrid>
      <w:tr w14:paraId="6BDA1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613" w:type="dxa"/>
            <w:noWrap w:val="0"/>
            <w:vAlign w:val="center"/>
          </w:tcPr>
          <w:p w14:paraId="13B521D4">
            <w:pPr>
              <w:pStyle w:val="20"/>
              <w:keepNext w:val="0"/>
              <w:keepLines w:val="0"/>
              <w:pageBreakBefore w:val="0"/>
              <w:widowControl w:val="0"/>
              <w:suppressLineNumbers w:val="0"/>
              <w:kinsoku/>
              <w:wordWrap/>
              <w:overflowPunct/>
              <w:topLinePunct w:val="0"/>
              <w:autoSpaceDE w:val="0"/>
              <w:autoSpaceDN w:val="0"/>
              <w:bidi w:val="0"/>
              <w:adjustRightInd/>
              <w:snapToGrid/>
              <w:spacing w:before="159" w:beforeAutospacing="0" w:after="0" w:afterAutospacing="0" w:line="400" w:lineRule="exact"/>
              <w:ind w:left="0" w:right="153"/>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序号</w:t>
            </w:r>
          </w:p>
        </w:tc>
        <w:tc>
          <w:tcPr>
            <w:tcW w:w="2621" w:type="dxa"/>
            <w:noWrap w:val="0"/>
            <w:vAlign w:val="center"/>
          </w:tcPr>
          <w:p w14:paraId="3C1BB687">
            <w:pPr>
              <w:pStyle w:val="20"/>
              <w:keepNext w:val="0"/>
              <w:keepLines w:val="0"/>
              <w:pageBreakBefore w:val="0"/>
              <w:widowControl w:val="0"/>
              <w:suppressLineNumbers w:val="0"/>
              <w:kinsoku/>
              <w:wordWrap/>
              <w:overflowPunct/>
              <w:topLinePunct w:val="0"/>
              <w:autoSpaceDE w:val="0"/>
              <w:autoSpaceDN w:val="0"/>
              <w:bidi w:val="0"/>
              <w:adjustRightInd/>
              <w:snapToGrid/>
              <w:spacing w:before="3" w:beforeAutospacing="0" w:after="0" w:afterAutospacing="0" w:line="400" w:lineRule="exact"/>
              <w:ind w:left="212" w:right="195"/>
              <w:jc w:val="center"/>
              <w:textAlignment w:val="auto"/>
              <w:rPr>
                <w:rFonts w:hint="eastAsia" w:ascii="仿宋" w:hAnsi="仿宋" w:eastAsia="仿宋" w:cs="仿宋"/>
                <w:b/>
                <w:bCs/>
                <w:i w:val="0"/>
                <w:iCs w:val="0"/>
                <w:color w:val="auto"/>
                <w:sz w:val="24"/>
                <w:szCs w:val="24"/>
                <w:highlight w:val="none"/>
                <w:lang w:val="en-US"/>
              </w:rPr>
            </w:pPr>
            <w:r>
              <w:rPr>
                <w:rFonts w:hint="eastAsia" w:ascii="仿宋" w:hAnsi="仿宋" w:eastAsia="仿宋" w:cs="仿宋"/>
                <w:b/>
                <w:bCs/>
                <w:i w:val="0"/>
                <w:iCs w:val="0"/>
                <w:color w:val="auto"/>
                <w:sz w:val="24"/>
                <w:szCs w:val="24"/>
                <w:highlight w:val="none"/>
                <w:lang w:val="en-US"/>
              </w:rPr>
              <w:t>审查因素</w:t>
            </w:r>
          </w:p>
        </w:tc>
        <w:tc>
          <w:tcPr>
            <w:tcW w:w="8027" w:type="dxa"/>
            <w:noWrap w:val="0"/>
            <w:vAlign w:val="center"/>
          </w:tcPr>
          <w:p w14:paraId="2E33E4AA">
            <w:pPr>
              <w:pStyle w:val="20"/>
              <w:keepNext w:val="0"/>
              <w:keepLines w:val="0"/>
              <w:pageBreakBefore w:val="0"/>
              <w:widowControl w:val="0"/>
              <w:suppressLineNumbers w:val="0"/>
              <w:kinsoku/>
              <w:wordWrap/>
              <w:overflowPunct/>
              <w:topLinePunct w:val="0"/>
              <w:autoSpaceDE w:val="0"/>
              <w:autoSpaceDN w:val="0"/>
              <w:bidi w:val="0"/>
              <w:adjustRightInd/>
              <w:snapToGrid/>
              <w:spacing w:before="159" w:beforeAutospacing="0" w:after="0" w:afterAutospacing="0" w:line="400" w:lineRule="exact"/>
              <w:ind w:left="117" w:right="0"/>
              <w:jc w:val="center"/>
              <w:textAlignment w:val="auto"/>
              <w:rPr>
                <w:rFonts w:hint="eastAsia" w:ascii="仿宋" w:hAnsi="仿宋" w:eastAsia="仿宋" w:cs="仿宋"/>
                <w:b/>
                <w:bCs/>
                <w:i w:val="0"/>
                <w:iCs w:val="0"/>
                <w:color w:val="auto"/>
                <w:sz w:val="24"/>
                <w:szCs w:val="24"/>
                <w:highlight w:val="none"/>
                <w:lang w:val="en-US"/>
              </w:rPr>
            </w:pPr>
            <w:r>
              <w:rPr>
                <w:rFonts w:hint="eastAsia" w:ascii="仿宋" w:hAnsi="仿宋" w:eastAsia="仿宋" w:cs="仿宋"/>
                <w:b/>
                <w:bCs/>
                <w:i w:val="0"/>
                <w:iCs w:val="0"/>
                <w:color w:val="auto"/>
                <w:sz w:val="24"/>
                <w:szCs w:val="24"/>
                <w:highlight w:val="none"/>
                <w:lang w:val="en-US"/>
              </w:rPr>
              <w:t>审查标准</w:t>
            </w:r>
          </w:p>
        </w:tc>
        <w:tc>
          <w:tcPr>
            <w:tcW w:w="1026" w:type="dxa"/>
            <w:noWrap w:val="0"/>
            <w:vAlign w:val="center"/>
          </w:tcPr>
          <w:p w14:paraId="4DE58889">
            <w:pPr>
              <w:pStyle w:val="20"/>
              <w:keepNext w:val="0"/>
              <w:keepLines w:val="0"/>
              <w:pageBreakBefore w:val="0"/>
              <w:widowControl w:val="0"/>
              <w:suppressLineNumbers w:val="0"/>
              <w:kinsoku/>
              <w:wordWrap/>
              <w:overflowPunct/>
              <w:topLinePunct w:val="0"/>
              <w:autoSpaceDE w:val="0"/>
              <w:autoSpaceDN w:val="0"/>
              <w:bidi w:val="0"/>
              <w:adjustRightInd/>
              <w:snapToGrid/>
              <w:spacing w:before="8" w:beforeAutospacing="0" w:after="0" w:afterAutospacing="0" w:line="400" w:lineRule="exact"/>
              <w:ind w:left="114" w:leftChars="0" w:right="128" w:rightChars="0"/>
              <w:jc w:val="center"/>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eastAsia="zh-CN"/>
              </w:rPr>
              <w:t>供应商</w:t>
            </w:r>
          </w:p>
          <w:p w14:paraId="6AF2C79E">
            <w:pPr>
              <w:pStyle w:val="20"/>
              <w:keepNext w:val="0"/>
              <w:keepLines w:val="0"/>
              <w:pageBreakBefore w:val="0"/>
              <w:widowControl w:val="0"/>
              <w:suppressLineNumbers w:val="0"/>
              <w:kinsoku/>
              <w:wordWrap/>
              <w:overflowPunct/>
              <w:topLinePunct w:val="0"/>
              <w:autoSpaceDE w:val="0"/>
              <w:autoSpaceDN w:val="0"/>
              <w:bidi w:val="0"/>
              <w:adjustRightInd/>
              <w:snapToGrid/>
              <w:spacing w:before="8" w:beforeAutospacing="0" w:after="0" w:afterAutospacing="0" w:line="400" w:lineRule="exact"/>
              <w:ind w:left="114" w:leftChars="0" w:right="128" w:rightChars="0"/>
              <w:jc w:val="center"/>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w:t>
            </w:r>
          </w:p>
        </w:tc>
        <w:tc>
          <w:tcPr>
            <w:tcW w:w="915" w:type="dxa"/>
            <w:noWrap w:val="0"/>
            <w:vAlign w:val="center"/>
          </w:tcPr>
          <w:p w14:paraId="1593D5C5">
            <w:pPr>
              <w:pStyle w:val="20"/>
              <w:keepNext w:val="0"/>
              <w:keepLines w:val="0"/>
              <w:pageBreakBefore w:val="0"/>
              <w:widowControl w:val="0"/>
              <w:suppressLineNumbers w:val="0"/>
              <w:kinsoku/>
              <w:wordWrap/>
              <w:overflowPunct/>
              <w:topLinePunct w:val="0"/>
              <w:autoSpaceDE w:val="0"/>
              <w:autoSpaceDN w:val="0"/>
              <w:bidi w:val="0"/>
              <w:adjustRightInd/>
              <w:snapToGrid/>
              <w:spacing w:before="8" w:beforeAutospacing="0" w:after="0" w:afterAutospacing="0" w:line="400" w:lineRule="exact"/>
              <w:ind w:left="116" w:leftChars="0" w:right="66" w:rightChars="0"/>
              <w:jc w:val="center"/>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供应商</w:t>
            </w:r>
            <w:r>
              <w:rPr>
                <w:rFonts w:hint="eastAsia" w:ascii="仿宋" w:hAnsi="仿宋" w:eastAsia="仿宋" w:cs="仿宋"/>
                <w:i w:val="0"/>
                <w:iCs w:val="0"/>
                <w:color w:val="auto"/>
                <w:sz w:val="24"/>
                <w:szCs w:val="24"/>
                <w:highlight w:val="none"/>
              </w:rPr>
              <w:t>2</w:t>
            </w:r>
          </w:p>
        </w:tc>
        <w:tc>
          <w:tcPr>
            <w:tcW w:w="990" w:type="dxa"/>
            <w:noWrap w:val="0"/>
            <w:vAlign w:val="center"/>
          </w:tcPr>
          <w:p w14:paraId="3346698F">
            <w:pPr>
              <w:pStyle w:val="20"/>
              <w:keepNext w:val="0"/>
              <w:keepLines w:val="0"/>
              <w:pageBreakBefore w:val="0"/>
              <w:widowControl w:val="0"/>
              <w:suppressLineNumbers w:val="0"/>
              <w:kinsoku/>
              <w:wordWrap/>
              <w:overflowPunct/>
              <w:topLinePunct w:val="0"/>
              <w:autoSpaceDE w:val="0"/>
              <w:autoSpaceDN w:val="0"/>
              <w:bidi w:val="0"/>
              <w:adjustRightInd/>
              <w:snapToGrid/>
              <w:spacing w:before="8" w:beforeAutospacing="0" w:after="0" w:afterAutospacing="0" w:line="400" w:lineRule="exact"/>
              <w:ind w:left="115" w:leftChars="0" w:right="142" w:rightChars="0"/>
              <w:jc w:val="center"/>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供应商</w:t>
            </w:r>
            <w:r>
              <w:rPr>
                <w:rFonts w:hint="eastAsia" w:ascii="仿宋" w:hAnsi="仿宋" w:eastAsia="仿宋" w:cs="仿宋"/>
                <w:i w:val="0"/>
                <w:iCs w:val="0"/>
                <w:color w:val="auto"/>
                <w:sz w:val="24"/>
                <w:szCs w:val="24"/>
                <w:highlight w:val="none"/>
              </w:rPr>
              <w:t>3</w:t>
            </w:r>
          </w:p>
        </w:tc>
      </w:tr>
      <w:tr w14:paraId="532C6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13" w:type="dxa"/>
            <w:noWrap w:val="0"/>
            <w:vAlign w:val="center"/>
          </w:tcPr>
          <w:p w14:paraId="7B9F57DA">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leftChars="0" w:right="185" w:rightChars="0"/>
              <w:textAlignment w:val="auto"/>
              <w:rPr>
                <w:rFonts w:hint="eastAsia" w:ascii="仿宋" w:hAnsi="仿宋" w:eastAsia="仿宋" w:cs="仿宋"/>
                <w:i w:val="0"/>
                <w:iCs w:val="0"/>
                <w:color w:val="auto"/>
                <w:sz w:val="24"/>
                <w:szCs w:val="24"/>
                <w:highlight w:val="none"/>
                <w:lang w:val="en-US" w:eastAsia="zh-CN" w:bidi="zh-CN"/>
              </w:rPr>
            </w:pPr>
            <w:r>
              <w:rPr>
                <w:rFonts w:hint="eastAsia" w:ascii="仿宋" w:hAnsi="仿宋" w:eastAsia="仿宋" w:cs="仿宋"/>
                <w:i w:val="0"/>
                <w:iCs w:val="0"/>
                <w:color w:val="auto"/>
                <w:sz w:val="24"/>
                <w:szCs w:val="24"/>
                <w:highlight w:val="none"/>
                <w:lang w:val="en-US" w:eastAsia="zh-CN"/>
              </w:rPr>
              <w:t>1</w:t>
            </w:r>
          </w:p>
        </w:tc>
        <w:tc>
          <w:tcPr>
            <w:tcW w:w="2621" w:type="dxa"/>
            <w:noWrap w:val="0"/>
            <w:vAlign w:val="center"/>
          </w:tcPr>
          <w:p w14:paraId="222F7428">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leftChars="0" w:right="185" w:rightChars="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eastAsia="zh-CN"/>
              </w:rPr>
              <w:t>供应商</w:t>
            </w:r>
            <w:r>
              <w:rPr>
                <w:rFonts w:hint="eastAsia" w:ascii="仿宋" w:hAnsi="仿宋" w:eastAsia="仿宋" w:cs="仿宋"/>
                <w:i w:val="0"/>
                <w:iCs w:val="0"/>
                <w:color w:val="auto"/>
                <w:sz w:val="24"/>
                <w:szCs w:val="24"/>
                <w:highlight w:val="none"/>
              </w:rPr>
              <w:t>名称</w:t>
            </w:r>
          </w:p>
        </w:tc>
        <w:tc>
          <w:tcPr>
            <w:tcW w:w="8027" w:type="dxa"/>
            <w:noWrap w:val="0"/>
            <w:vAlign w:val="center"/>
          </w:tcPr>
          <w:p w14:paraId="6C7648AA">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leftChars="0" w:right="185" w:rightChars="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与营业执照、资质证书</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lang w:val="en-US" w:eastAsia="zh-CN"/>
              </w:rPr>
              <w:t>安全生产许可证</w:t>
            </w:r>
            <w:r>
              <w:rPr>
                <w:rFonts w:hint="eastAsia" w:ascii="仿宋" w:hAnsi="仿宋" w:eastAsia="仿宋" w:cs="仿宋"/>
                <w:i w:val="0"/>
                <w:iCs w:val="0"/>
                <w:color w:val="auto"/>
                <w:sz w:val="24"/>
                <w:szCs w:val="24"/>
                <w:highlight w:val="none"/>
              </w:rPr>
              <w:t>一致</w:t>
            </w:r>
          </w:p>
        </w:tc>
        <w:tc>
          <w:tcPr>
            <w:tcW w:w="1026" w:type="dxa"/>
            <w:noWrap w:val="0"/>
            <w:vAlign w:val="center"/>
          </w:tcPr>
          <w:p w14:paraId="4238F9B8">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915" w:type="dxa"/>
            <w:noWrap w:val="0"/>
            <w:vAlign w:val="center"/>
          </w:tcPr>
          <w:p w14:paraId="6C3A08CC">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990" w:type="dxa"/>
            <w:noWrap w:val="0"/>
            <w:vAlign w:val="center"/>
          </w:tcPr>
          <w:p w14:paraId="7BB1E691">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r>
      <w:tr w14:paraId="5F5FB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13" w:type="dxa"/>
            <w:noWrap w:val="0"/>
            <w:vAlign w:val="center"/>
          </w:tcPr>
          <w:p w14:paraId="23EAA0E7">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leftChars="0" w:right="185" w:rightChars="0"/>
              <w:textAlignment w:val="auto"/>
              <w:rPr>
                <w:rFonts w:hint="eastAsia" w:ascii="仿宋" w:hAnsi="仿宋" w:eastAsia="仿宋" w:cs="仿宋"/>
                <w:i w:val="0"/>
                <w:iCs w:val="0"/>
                <w:color w:val="auto"/>
                <w:sz w:val="24"/>
                <w:szCs w:val="24"/>
                <w:highlight w:val="none"/>
                <w:lang w:val="en-US" w:eastAsia="zh-CN" w:bidi="zh-CN"/>
              </w:rPr>
            </w:pPr>
            <w:r>
              <w:rPr>
                <w:rFonts w:hint="eastAsia" w:ascii="仿宋" w:hAnsi="仿宋" w:eastAsia="仿宋" w:cs="仿宋"/>
                <w:i w:val="0"/>
                <w:iCs w:val="0"/>
                <w:color w:val="auto"/>
                <w:sz w:val="24"/>
                <w:szCs w:val="24"/>
                <w:highlight w:val="none"/>
                <w:lang w:val="en-US" w:eastAsia="zh-CN"/>
              </w:rPr>
              <w:t>2</w:t>
            </w:r>
          </w:p>
        </w:tc>
        <w:tc>
          <w:tcPr>
            <w:tcW w:w="2621" w:type="dxa"/>
            <w:noWrap w:val="0"/>
            <w:vAlign w:val="center"/>
          </w:tcPr>
          <w:p w14:paraId="22C9C203">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leftChars="0" w:right="185" w:rightChars="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响应</w:t>
            </w:r>
            <w:r>
              <w:rPr>
                <w:rFonts w:hint="eastAsia" w:ascii="仿宋" w:hAnsi="仿宋" w:eastAsia="仿宋" w:cs="仿宋"/>
                <w:i w:val="0"/>
                <w:iCs w:val="0"/>
                <w:color w:val="auto"/>
                <w:sz w:val="24"/>
                <w:szCs w:val="24"/>
                <w:highlight w:val="none"/>
              </w:rPr>
              <w:t>函签字盖章</w:t>
            </w:r>
          </w:p>
        </w:tc>
        <w:tc>
          <w:tcPr>
            <w:tcW w:w="8027" w:type="dxa"/>
            <w:noWrap w:val="0"/>
            <w:vAlign w:val="center"/>
          </w:tcPr>
          <w:p w14:paraId="428A16A1">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leftChars="0" w:right="185" w:rightChars="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有法定代表人或其委托代理人签字（或盖章）并加盖单位章</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lang w:val="en-US" w:eastAsia="zh-CN"/>
              </w:rPr>
              <w:t>由法定代表人签字的，应附法定代表人身份证明，由代理人签字的，应附授权委托书。身份证明或授权委托书应符合第七章“响应文件格式”的规定。</w:t>
            </w:r>
          </w:p>
        </w:tc>
        <w:tc>
          <w:tcPr>
            <w:tcW w:w="1026" w:type="dxa"/>
            <w:noWrap w:val="0"/>
            <w:vAlign w:val="center"/>
          </w:tcPr>
          <w:p w14:paraId="01C20E2D">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915" w:type="dxa"/>
            <w:noWrap w:val="0"/>
            <w:vAlign w:val="center"/>
          </w:tcPr>
          <w:p w14:paraId="2DD23870">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990" w:type="dxa"/>
            <w:noWrap w:val="0"/>
            <w:vAlign w:val="center"/>
          </w:tcPr>
          <w:p w14:paraId="145E85B2">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r>
      <w:tr w14:paraId="10A37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13" w:type="dxa"/>
            <w:noWrap w:val="0"/>
            <w:vAlign w:val="center"/>
          </w:tcPr>
          <w:p w14:paraId="7C26D08A">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leftChars="0" w:right="185" w:rightChars="0"/>
              <w:textAlignment w:val="auto"/>
              <w:rPr>
                <w:rFonts w:hint="eastAsia" w:ascii="仿宋" w:hAnsi="仿宋" w:eastAsia="仿宋" w:cs="仿宋"/>
                <w:i w:val="0"/>
                <w:iCs w:val="0"/>
                <w:color w:val="auto"/>
                <w:sz w:val="24"/>
                <w:szCs w:val="24"/>
                <w:highlight w:val="none"/>
                <w:lang w:val="en-US" w:eastAsia="zh-CN" w:bidi="zh-CN"/>
              </w:rPr>
            </w:pPr>
            <w:r>
              <w:rPr>
                <w:rFonts w:hint="eastAsia" w:ascii="仿宋" w:hAnsi="仿宋" w:eastAsia="仿宋" w:cs="仿宋"/>
                <w:i w:val="0"/>
                <w:iCs w:val="0"/>
                <w:color w:val="auto"/>
                <w:sz w:val="24"/>
                <w:szCs w:val="24"/>
                <w:highlight w:val="none"/>
                <w:lang w:val="en-US" w:eastAsia="zh-CN"/>
              </w:rPr>
              <w:t>3</w:t>
            </w:r>
          </w:p>
        </w:tc>
        <w:tc>
          <w:tcPr>
            <w:tcW w:w="2621" w:type="dxa"/>
            <w:noWrap w:val="0"/>
            <w:vAlign w:val="center"/>
          </w:tcPr>
          <w:p w14:paraId="1A9D381C">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leftChars="0" w:right="185" w:rightChars="0"/>
              <w:textAlignment w:val="auto"/>
              <w:rPr>
                <w:rFonts w:hint="eastAsia" w:ascii="仿宋" w:hAnsi="仿宋" w:eastAsia="仿宋" w:cs="仿宋"/>
                <w:i w:val="0"/>
                <w:iCs w:val="0"/>
                <w:color w:val="auto"/>
                <w:sz w:val="24"/>
                <w:szCs w:val="24"/>
                <w:highlight w:val="none"/>
                <w:lang w:val="en-US" w:eastAsia="zh-CN" w:bidi="zh-CN"/>
              </w:rPr>
            </w:pPr>
            <w:r>
              <w:rPr>
                <w:rFonts w:hint="eastAsia" w:ascii="仿宋" w:hAnsi="仿宋" w:eastAsia="仿宋" w:cs="仿宋"/>
                <w:i w:val="0"/>
                <w:iCs w:val="0"/>
                <w:color w:val="auto"/>
                <w:sz w:val="24"/>
                <w:szCs w:val="24"/>
                <w:highlight w:val="none"/>
                <w:lang w:val="en-US" w:eastAsia="zh-CN"/>
              </w:rPr>
              <w:t>磋商报价</w:t>
            </w:r>
          </w:p>
        </w:tc>
        <w:tc>
          <w:tcPr>
            <w:tcW w:w="8027" w:type="dxa"/>
            <w:noWrap w:val="0"/>
            <w:vAlign w:val="center"/>
          </w:tcPr>
          <w:p w14:paraId="5EB2D5D0">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leftChars="0" w:right="185" w:rightChars="0"/>
              <w:textAlignment w:val="auto"/>
              <w:rPr>
                <w:rFonts w:hint="eastAsia" w:ascii="仿宋" w:hAnsi="仿宋" w:eastAsia="仿宋" w:cs="仿宋"/>
                <w:i w:val="0"/>
                <w:iCs w:val="0"/>
                <w:color w:val="auto"/>
                <w:sz w:val="24"/>
                <w:szCs w:val="24"/>
                <w:highlight w:val="none"/>
                <w:lang w:val="en-US" w:eastAsia="zh-CN" w:bidi="zh-CN"/>
              </w:rPr>
            </w:pPr>
            <w:r>
              <w:rPr>
                <w:rFonts w:hint="eastAsia" w:ascii="仿宋" w:hAnsi="仿宋" w:eastAsia="仿宋" w:cs="仿宋"/>
                <w:i w:val="0"/>
                <w:iCs w:val="0"/>
                <w:color w:val="auto"/>
                <w:sz w:val="24"/>
                <w:szCs w:val="24"/>
                <w:highlight w:val="none"/>
                <w:lang w:val="en-US" w:eastAsia="zh-CN"/>
              </w:rPr>
              <w:t>符合竞争性磋商文件规定，不得高于最高投标限价：74.275539万元</w:t>
            </w:r>
          </w:p>
        </w:tc>
        <w:tc>
          <w:tcPr>
            <w:tcW w:w="1026" w:type="dxa"/>
            <w:noWrap w:val="0"/>
            <w:vAlign w:val="center"/>
          </w:tcPr>
          <w:p w14:paraId="30DFB095">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915" w:type="dxa"/>
            <w:noWrap w:val="0"/>
            <w:vAlign w:val="center"/>
          </w:tcPr>
          <w:p w14:paraId="1D08D5B8">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990" w:type="dxa"/>
            <w:noWrap w:val="0"/>
            <w:vAlign w:val="center"/>
          </w:tcPr>
          <w:p w14:paraId="0270DB07">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r>
      <w:tr w14:paraId="5E3A9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613" w:type="dxa"/>
            <w:noWrap w:val="0"/>
            <w:vAlign w:val="center"/>
          </w:tcPr>
          <w:p w14:paraId="64BB9F22">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leftChars="0" w:right="185" w:rightChars="0"/>
              <w:textAlignment w:val="auto"/>
              <w:rPr>
                <w:rFonts w:hint="eastAsia" w:ascii="仿宋" w:hAnsi="仿宋" w:eastAsia="仿宋" w:cs="仿宋"/>
                <w:i w:val="0"/>
                <w:iCs w:val="0"/>
                <w:color w:val="auto"/>
                <w:sz w:val="24"/>
                <w:szCs w:val="24"/>
                <w:highlight w:val="none"/>
                <w:lang w:val="en-US" w:eastAsia="zh-CN" w:bidi="zh-CN"/>
              </w:rPr>
            </w:pPr>
            <w:r>
              <w:rPr>
                <w:rFonts w:hint="eastAsia" w:ascii="仿宋" w:hAnsi="仿宋" w:eastAsia="仿宋" w:cs="仿宋"/>
                <w:i w:val="0"/>
                <w:iCs w:val="0"/>
                <w:color w:val="auto"/>
                <w:sz w:val="24"/>
                <w:szCs w:val="24"/>
                <w:highlight w:val="none"/>
                <w:lang w:val="en-US" w:eastAsia="zh-CN"/>
              </w:rPr>
              <w:t>4</w:t>
            </w:r>
          </w:p>
        </w:tc>
        <w:tc>
          <w:tcPr>
            <w:tcW w:w="2621" w:type="dxa"/>
            <w:noWrap w:val="0"/>
            <w:vAlign w:val="center"/>
          </w:tcPr>
          <w:p w14:paraId="5AFAB109">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磋商内容</w:t>
            </w:r>
          </w:p>
        </w:tc>
        <w:tc>
          <w:tcPr>
            <w:tcW w:w="8027" w:type="dxa"/>
            <w:noWrap w:val="0"/>
            <w:vAlign w:val="center"/>
          </w:tcPr>
          <w:p w14:paraId="0E135D0E">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本项目</w:t>
            </w:r>
            <w:r>
              <w:rPr>
                <w:rFonts w:hint="eastAsia" w:ascii="仿宋" w:hAnsi="仿宋" w:eastAsia="仿宋" w:cs="仿宋"/>
                <w:i w:val="0"/>
                <w:iCs w:val="0"/>
                <w:strike w:val="0"/>
                <w:dstrike w:val="0"/>
                <w:color w:val="auto"/>
                <w:sz w:val="24"/>
                <w:szCs w:val="24"/>
                <w:highlight w:val="none"/>
                <w:lang w:val="en-US" w:eastAsia="zh-CN"/>
              </w:rPr>
              <w:t>施工图、</w:t>
            </w:r>
            <w:r>
              <w:rPr>
                <w:rFonts w:hint="eastAsia" w:ascii="仿宋" w:hAnsi="仿宋" w:eastAsia="仿宋" w:cs="仿宋"/>
                <w:i w:val="0"/>
                <w:iCs w:val="0"/>
                <w:color w:val="auto"/>
                <w:sz w:val="24"/>
                <w:szCs w:val="24"/>
                <w:highlight w:val="none"/>
                <w:lang w:val="en-US" w:eastAsia="zh-CN"/>
              </w:rPr>
              <w:t>工程量清单及采购人指定范围。</w:t>
            </w:r>
          </w:p>
        </w:tc>
        <w:tc>
          <w:tcPr>
            <w:tcW w:w="1026" w:type="dxa"/>
            <w:noWrap w:val="0"/>
            <w:vAlign w:val="center"/>
          </w:tcPr>
          <w:p w14:paraId="0BA016AC">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915" w:type="dxa"/>
            <w:noWrap w:val="0"/>
            <w:vAlign w:val="center"/>
          </w:tcPr>
          <w:p w14:paraId="1475A3E7">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990" w:type="dxa"/>
            <w:noWrap w:val="0"/>
            <w:vAlign w:val="center"/>
          </w:tcPr>
          <w:p w14:paraId="4551554D">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r>
      <w:tr w14:paraId="21594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13" w:type="dxa"/>
            <w:noWrap w:val="0"/>
            <w:vAlign w:val="center"/>
          </w:tcPr>
          <w:p w14:paraId="2361163D">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leftChars="0" w:right="185" w:rightChars="0"/>
              <w:textAlignment w:val="auto"/>
              <w:rPr>
                <w:rFonts w:hint="eastAsia" w:ascii="仿宋" w:hAnsi="仿宋" w:eastAsia="仿宋" w:cs="仿宋"/>
                <w:i w:val="0"/>
                <w:iCs w:val="0"/>
                <w:color w:val="auto"/>
                <w:sz w:val="24"/>
                <w:szCs w:val="24"/>
                <w:highlight w:val="none"/>
                <w:lang w:val="en-US" w:eastAsia="zh-CN" w:bidi="zh-CN"/>
              </w:rPr>
            </w:pPr>
            <w:r>
              <w:rPr>
                <w:rFonts w:hint="eastAsia" w:ascii="仿宋" w:hAnsi="仿宋" w:eastAsia="仿宋" w:cs="仿宋"/>
                <w:i w:val="0"/>
                <w:iCs w:val="0"/>
                <w:color w:val="auto"/>
                <w:sz w:val="24"/>
                <w:szCs w:val="24"/>
                <w:highlight w:val="none"/>
                <w:lang w:val="en-US" w:eastAsia="zh-CN"/>
              </w:rPr>
              <w:t>5</w:t>
            </w:r>
          </w:p>
        </w:tc>
        <w:tc>
          <w:tcPr>
            <w:tcW w:w="2621" w:type="dxa"/>
            <w:noWrap w:val="0"/>
            <w:vAlign w:val="center"/>
          </w:tcPr>
          <w:p w14:paraId="5EDA8995">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工期</w:t>
            </w:r>
          </w:p>
        </w:tc>
        <w:tc>
          <w:tcPr>
            <w:tcW w:w="8027" w:type="dxa"/>
            <w:noWrap w:val="0"/>
            <w:vAlign w:val="center"/>
          </w:tcPr>
          <w:p w14:paraId="477FA8CF">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4个月</w:t>
            </w:r>
          </w:p>
        </w:tc>
        <w:tc>
          <w:tcPr>
            <w:tcW w:w="1026" w:type="dxa"/>
            <w:noWrap w:val="0"/>
            <w:vAlign w:val="center"/>
          </w:tcPr>
          <w:p w14:paraId="15D9F0E0">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915" w:type="dxa"/>
            <w:noWrap w:val="0"/>
            <w:vAlign w:val="center"/>
          </w:tcPr>
          <w:p w14:paraId="7E4C291A">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990" w:type="dxa"/>
            <w:noWrap w:val="0"/>
            <w:vAlign w:val="center"/>
          </w:tcPr>
          <w:p w14:paraId="4A7FBD76">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r>
      <w:tr w14:paraId="1185B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13" w:type="dxa"/>
            <w:noWrap w:val="0"/>
            <w:vAlign w:val="center"/>
          </w:tcPr>
          <w:p w14:paraId="21E2CE0E">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leftChars="0" w:right="185" w:rightChars="0"/>
              <w:textAlignment w:val="auto"/>
              <w:rPr>
                <w:rFonts w:hint="eastAsia" w:ascii="仿宋" w:hAnsi="仿宋" w:eastAsia="仿宋" w:cs="仿宋"/>
                <w:i w:val="0"/>
                <w:iCs w:val="0"/>
                <w:color w:val="auto"/>
                <w:sz w:val="24"/>
                <w:szCs w:val="24"/>
                <w:highlight w:val="none"/>
                <w:lang w:val="en-US" w:eastAsia="zh-CN" w:bidi="zh-CN"/>
              </w:rPr>
            </w:pPr>
            <w:r>
              <w:rPr>
                <w:rFonts w:hint="eastAsia" w:ascii="仿宋" w:hAnsi="仿宋" w:eastAsia="仿宋" w:cs="仿宋"/>
                <w:i w:val="0"/>
                <w:iCs w:val="0"/>
                <w:color w:val="auto"/>
                <w:sz w:val="24"/>
                <w:szCs w:val="24"/>
                <w:highlight w:val="none"/>
                <w:lang w:val="en-US" w:eastAsia="zh-CN"/>
              </w:rPr>
              <w:t>6</w:t>
            </w:r>
          </w:p>
        </w:tc>
        <w:tc>
          <w:tcPr>
            <w:tcW w:w="2621" w:type="dxa"/>
            <w:noWrap w:val="0"/>
            <w:vAlign w:val="center"/>
          </w:tcPr>
          <w:p w14:paraId="04955DFB">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质量标准</w:t>
            </w:r>
          </w:p>
        </w:tc>
        <w:tc>
          <w:tcPr>
            <w:tcW w:w="8027" w:type="dxa"/>
            <w:noWrap w:val="0"/>
            <w:vAlign w:val="center"/>
          </w:tcPr>
          <w:p w14:paraId="7D79E692">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符合国家现行有关施工质量验收规范标准</w:t>
            </w:r>
          </w:p>
        </w:tc>
        <w:tc>
          <w:tcPr>
            <w:tcW w:w="1026" w:type="dxa"/>
            <w:noWrap w:val="0"/>
            <w:vAlign w:val="center"/>
          </w:tcPr>
          <w:p w14:paraId="3649F14D">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915" w:type="dxa"/>
            <w:noWrap w:val="0"/>
            <w:vAlign w:val="center"/>
          </w:tcPr>
          <w:p w14:paraId="595B6E11">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990" w:type="dxa"/>
            <w:noWrap w:val="0"/>
            <w:vAlign w:val="center"/>
          </w:tcPr>
          <w:p w14:paraId="2BA22452">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r>
      <w:tr w14:paraId="79DE5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13" w:type="dxa"/>
            <w:noWrap w:val="0"/>
            <w:vAlign w:val="center"/>
          </w:tcPr>
          <w:p w14:paraId="21C216F5">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leftChars="0" w:right="185" w:rightChars="0"/>
              <w:textAlignment w:val="auto"/>
              <w:rPr>
                <w:rFonts w:hint="eastAsia" w:ascii="仿宋" w:hAnsi="仿宋" w:eastAsia="仿宋" w:cs="仿宋"/>
                <w:i w:val="0"/>
                <w:iCs w:val="0"/>
                <w:color w:val="auto"/>
                <w:sz w:val="24"/>
                <w:szCs w:val="24"/>
                <w:highlight w:val="none"/>
                <w:lang w:val="en-US" w:eastAsia="zh-CN" w:bidi="zh-CN"/>
              </w:rPr>
            </w:pPr>
            <w:r>
              <w:rPr>
                <w:rFonts w:hint="eastAsia" w:ascii="仿宋" w:hAnsi="仿宋" w:eastAsia="仿宋" w:cs="仿宋"/>
                <w:i w:val="0"/>
                <w:iCs w:val="0"/>
                <w:color w:val="auto"/>
                <w:sz w:val="24"/>
                <w:szCs w:val="24"/>
                <w:highlight w:val="none"/>
                <w:lang w:val="en-US" w:eastAsia="zh-CN"/>
              </w:rPr>
              <w:t>7</w:t>
            </w:r>
          </w:p>
        </w:tc>
        <w:tc>
          <w:tcPr>
            <w:tcW w:w="2621" w:type="dxa"/>
            <w:noWrap w:val="0"/>
            <w:vAlign w:val="center"/>
          </w:tcPr>
          <w:p w14:paraId="32E524A7">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施工安全文明标准化</w:t>
            </w:r>
          </w:p>
        </w:tc>
        <w:tc>
          <w:tcPr>
            <w:tcW w:w="8027" w:type="dxa"/>
            <w:noWrap w:val="0"/>
            <w:vAlign w:val="center"/>
          </w:tcPr>
          <w:p w14:paraId="5CDFEB5F">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满足有关规范标准要求</w:t>
            </w:r>
          </w:p>
        </w:tc>
        <w:tc>
          <w:tcPr>
            <w:tcW w:w="1026" w:type="dxa"/>
            <w:noWrap w:val="0"/>
            <w:vAlign w:val="center"/>
          </w:tcPr>
          <w:p w14:paraId="669127F8">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915" w:type="dxa"/>
            <w:noWrap w:val="0"/>
            <w:vAlign w:val="center"/>
          </w:tcPr>
          <w:p w14:paraId="46337251">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990" w:type="dxa"/>
            <w:noWrap w:val="0"/>
            <w:vAlign w:val="center"/>
          </w:tcPr>
          <w:p w14:paraId="67A6CA70">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r>
      <w:tr w14:paraId="4A724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613" w:type="dxa"/>
            <w:noWrap w:val="0"/>
            <w:vAlign w:val="center"/>
          </w:tcPr>
          <w:p w14:paraId="5812E026">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leftChars="0" w:right="185" w:rightChars="0"/>
              <w:textAlignment w:val="auto"/>
              <w:rPr>
                <w:rFonts w:hint="eastAsia" w:ascii="仿宋" w:hAnsi="仿宋" w:eastAsia="仿宋" w:cs="仿宋"/>
                <w:i w:val="0"/>
                <w:iCs w:val="0"/>
                <w:color w:val="auto"/>
                <w:sz w:val="24"/>
                <w:szCs w:val="24"/>
                <w:highlight w:val="none"/>
                <w:lang w:val="en-US" w:eastAsia="zh-CN" w:bidi="zh-CN"/>
              </w:rPr>
            </w:pPr>
            <w:r>
              <w:rPr>
                <w:rFonts w:hint="eastAsia" w:ascii="仿宋" w:hAnsi="仿宋" w:eastAsia="仿宋" w:cs="仿宋"/>
                <w:i w:val="0"/>
                <w:iCs w:val="0"/>
                <w:color w:val="auto"/>
                <w:sz w:val="24"/>
                <w:szCs w:val="24"/>
                <w:highlight w:val="none"/>
                <w:lang w:val="en-US" w:eastAsia="zh-CN"/>
              </w:rPr>
              <w:t>8</w:t>
            </w:r>
          </w:p>
        </w:tc>
        <w:tc>
          <w:tcPr>
            <w:tcW w:w="2621" w:type="dxa"/>
            <w:noWrap w:val="0"/>
            <w:vAlign w:val="center"/>
          </w:tcPr>
          <w:p w14:paraId="7549B115">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leftChars="0" w:right="185" w:rightChars="0"/>
              <w:textAlignment w:val="auto"/>
              <w:rPr>
                <w:rFonts w:hint="eastAsia" w:ascii="仿宋" w:hAnsi="仿宋" w:eastAsia="仿宋" w:cs="仿宋"/>
                <w:i w:val="0"/>
                <w:iCs w:val="0"/>
                <w:color w:val="auto"/>
                <w:kern w:val="2"/>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响应有效期</w:t>
            </w:r>
          </w:p>
        </w:tc>
        <w:tc>
          <w:tcPr>
            <w:tcW w:w="8027" w:type="dxa"/>
            <w:noWrap w:val="0"/>
            <w:vAlign w:val="center"/>
          </w:tcPr>
          <w:p w14:paraId="409CC248">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60日历天</w:t>
            </w:r>
          </w:p>
        </w:tc>
        <w:tc>
          <w:tcPr>
            <w:tcW w:w="1026" w:type="dxa"/>
            <w:noWrap w:val="0"/>
            <w:vAlign w:val="center"/>
          </w:tcPr>
          <w:p w14:paraId="50C2BF16">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915" w:type="dxa"/>
            <w:noWrap w:val="0"/>
            <w:vAlign w:val="center"/>
          </w:tcPr>
          <w:p w14:paraId="0F8E4ED3">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990" w:type="dxa"/>
            <w:noWrap w:val="0"/>
            <w:vAlign w:val="center"/>
          </w:tcPr>
          <w:p w14:paraId="77424F46">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r>
      <w:tr w14:paraId="42232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613" w:type="dxa"/>
            <w:noWrap w:val="0"/>
            <w:vAlign w:val="center"/>
          </w:tcPr>
          <w:p w14:paraId="09A9D8FA">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leftChars="0" w:right="185" w:rightChars="0"/>
              <w:textAlignment w:val="auto"/>
              <w:rPr>
                <w:rFonts w:hint="eastAsia" w:ascii="仿宋" w:hAnsi="仿宋" w:eastAsia="仿宋" w:cs="仿宋"/>
                <w:i w:val="0"/>
                <w:iCs w:val="0"/>
                <w:color w:val="auto"/>
                <w:sz w:val="24"/>
                <w:szCs w:val="24"/>
                <w:highlight w:val="none"/>
                <w:lang w:val="en-US" w:eastAsia="zh-CN" w:bidi="zh-CN"/>
              </w:rPr>
            </w:pPr>
            <w:r>
              <w:rPr>
                <w:rFonts w:hint="eastAsia" w:ascii="仿宋" w:hAnsi="仿宋" w:eastAsia="仿宋" w:cs="仿宋"/>
                <w:i w:val="0"/>
                <w:iCs w:val="0"/>
                <w:color w:val="auto"/>
                <w:sz w:val="24"/>
                <w:szCs w:val="24"/>
                <w:highlight w:val="none"/>
                <w:lang w:val="en-US" w:eastAsia="zh-CN"/>
              </w:rPr>
              <w:t>9</w:t>
            </w:r>
          </w:p>
        </w:tc>
        <w:tc>
          <w:tcPr>
            <w:tcW w:w="2621" w:type="dxa"/>
            <w:noWrap w:val="0"/>
            <w:vAlign w:val="center"/>
          </w:tcPr>
          <w:p w14:paraId="37A93A37">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磋商保证金</w:t>
            </w:r>
          </w:p>
        </w:tc>
        <w:tc>
          <w:tcPr>
            <w:tcW w:w="8027" w:type="dxa"/>
            <w:noWrap w:val="0"/>
            <w:vAlign w:val="center"/>
          </w:tcPr>
          <w:p w14:paraId="18DCA909">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w:t>
            </w:r>
          </w:p>
        </w:tc>
        <w:tc>
          <w:tcPr>
            <w:tcW w:w="1026" w:type="dxa"/>
            <w:noWrap w:val="0"/>
            <w:vAlign w:val="center"/>
          </w:tcPr>
          <w:p w14:paraId="08A9AB46">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915" w:type="dxa"/>
            <w:noWrap w:val="0"/>
            <w:vAlign w:val="center"/>
          </w:tcPr>
          <w:p w14:paraId="13191ABB">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990" w:type="dxa"/>
            <w:noWrap w:val="0"/>
            <w:vAlign w:val="center"/>
          </w:tcPr>
          <w:p w14:paraId="0660B585">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r>
      <w:tr w14:paraId="22D71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613" w:type="dxa"/>
            <w:noWrap w:val="0"/>
            <w:vAlign w:val="center"/>
          </w:tcPr>
          <w:p w14:paraId="396F235D">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10</w:t>
            </w:r>
          </w:p>
        </w:tc>
        <w:tc>
          <w:tcPr>
            <w:tcW w:w="2621" w:type="dxa"/>
            <w:noWrap w:val="0"/>
            <w:vAlign w:val="center"/>
          </w:tcPr>
          <w:p w14:paraId="7786CAD8">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响应承诺函和供应商信用承诺书</w:t>
            </w:r>
          </w:p>
        </w:tc>
        <w:tc>
          <w:tcPr>
            <w:tcW w:w="8027" w:type="dxa"/>
            <w:noWrap w:val="0"/>
            <w:vAlign w:val="center"/>
          </w:tcPr>
          <w:p w14:paraId="5D24AA46">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按本磋商文件第七章响应文件格式要求提供</w:t>
            </w:r>
          </w:p>
        </w:tc>
        <w:tc>
          <w:tcPr>
            <w:tcW w:w="1026" w:type="dxa"/>
            <w:noWrap w:val="0"/>
            <w:vAlign w:val="center"/>
          </w:tcPr>
          <w:p w14:paraId="041A6B92">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915" w:type="dxa"/>
            <w:noWrap w:val="0"/>
            <w:vAlign w:val="center"/>
          </w:tcPr>
          <w:p w14:paraId="642A53C6">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990" w:type="dxa"/>
            <w:noWrap w:val="0"/>
            <w:vAlign w:val="center"/>
          </w:tcPr>
          <w:p w14:paraId="5ED539B6">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r>
      <w:tr w14:paraId="21EAE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613" w:type="dxa"/>
            <w:noWrap w:val="0"/>
            <w:vAlign w:val="center"/>
          </w:tcPr>
          <w:p w14:paraId="2B0C19D1">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leftChars="0" w:right="185" w:rightChars="0"/>
              <w:textAlignment w:val="auto"/>
              <w:rPr>
                <w:rFonts w:hint="default" w:ascii="仿宋" w:hAnsi="仿宋" w:eastAsia="仿宋" w:cs="仿宋"/>
                <w:i w:val="0"/>
                <w:iCs w:val="0"/>
                <w:color w:val="auto"/>
                <w:sz w:val="24"/>
                <w:szCs w:val="24"/>
                <w:highlight w:val="none"/>
                <w:lang w:val="en-US" w:eastAsia="zh-CN" w:bidi="zh-CN"/>
              </w:rPr>
            </w:pPr>
            <w:r>
              <w:rPr>
                <w:rFonts w:hint="eastAsia" w:ascii="仿宋" w:hAnsi="仿宋" w:eastAsia="仿宋" w:cs="仿宋"/>
                <w:i w:val="0"/>
                <w:iCs w:val="0"/>
                <w:color w:val="auto"/>
                <w:sz w:val="24"/>
                <w:szCs w:val="24"/>
                <w:highlight w:val="none"/>
                <w:lang w:val="en-US" w:eastAsia="zh-CN" w:bidi="zh-CN"/>
              </w:rPr>
              <w:t>11</w:t>
            </w:r>
          </w:p>
        </w:tc>
        <w:tc>
          <w:tcPr>
            <w:tcW w:w="2621" w:type="dxa"/>
            <w:noWrap w:val="0"/>
            <w:vAlign w:val="center"/>
          </w:tcPr>
          <w:p w14:paraId="03A2833A">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已标价工程量清单</w:t>
            </w:r>
          </w:p>
        </w:tc>
        <w:tc>
          <w:tcPr>
            <w:tcW w:w="8027" w:type="dxa"/>
            <w:noWrap w:val="0"/>
            <w:vAlign w:val="center"/>
          </w:tcPr>
          <w:p w14:paraId="5E472862">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符合第五章“工程量清单”给出的内容</w:t>
            </w:r>
          </w:p>
        </w:tc>
        <w:tc>
          <w:tcPr>
            <w:tcW w:w="1026" w:type="dxa"/>
            <w:noWrap w:val="0"/>
            <w:vAlign w:val="center"/>
          </w:tcPr>
          <w:p w14:paraId="59D0F6FE">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915" w:type="dxa"/>
            <w:noWrap w:val="0"/>
            <w:vAlign w:val="center"/>
          </w:tcPr>
          <w:p w14:paraId="222F1F9D">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990" w:type="dxa"/>
            <w:noWrap w:val="0"/>
            <w:vAlign w:val="center"/>
          </w:tcPr>
          <w:p w14:paraId="63FD64DE">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r>
      <w:tr w14:paraId="0FC6E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1261" w:type="dxa"/>
            <w:gridSpan w:val="3"/>
            <w:noWrap w:val="0"/>
            <w:vAlign w:val="center"/>
          </w:tcPr>
          <w:p w14:paraId="5DE3500D">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符合性评审结论（通过或不通过）</w:t>
            </w:r>
          </w:p>
        </w:tc>
        <w:tc>
          <w:tcPr>
            <w:tcW w:w="1026" w:type="dxa"/>
            <w:noWrap w:val="0"/>
            <w:vAlign w:val="center"/>
          </w:tcPr>
          <w:p w14:paraId="103291FB">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915" w:type="dxa"/>
            <w:noWrap w:val="0"/>
            <w:vAlign w:val="center"/>
          </w:tcPr>
          <w:p w14:paraId="112DEA1A">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990" w:type="dxa"/>
            <w:noWrap w:val="0"/>
            <w:vAlign w:val="center"/>
          </w:tcPr>
          <w:p w14:paraId="0DD9CE5D">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r>
      <w:tr w14:paraId="29532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4192" w:type="dxa"/>
            <w:gridSpan w:val="6"/>
            <w:noWrap w:val="0"/>
            <w:vAlign w:val="center"/>
          </w:tcPr>
          <w:p w14:paraId="3ADC5FF7">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评审小组（签字）：</w:t>
            </w:r>
          </w:p>
        </w:tc>
      </w:tr>
    </w:tbl>
    <w:p w14:paraId="6D7882B8">
      <w:pPr>
        <w:numPr>
          <w:ilvl w:val="0"/>
          <w:numId w:val="0"/>
        </w:numPr>
        <w:spacing w:line="360" w:lineRule="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rPr>
        <w:br w:type="page"/>
      </w:r>
      <w:r>
        <w:rPr>
          <w:rFonts w:hint="eastAsia" w:ascii="仿宋" w:hAnsi="仿宋" w:eastAsia="仿宋" w:cs="仿宋"/>
          <w:i w:val="0"/>
          <w:iCs w:val="0"/>
          <w:color w:val="auto"/>
          <w:sz w:val="24"/>
          <w:szCs w:val="24"/>
          <w:highlight w:val="none"/>
          <w:lang w:val="en-US" w:eastAsia="zh-CN"/>
        </w:rPr>
        <w:t>附表3：商务评分因素及标准</w:t>
      </w:r>
    </w:p>
    <w:tbl>
      <w:tblPr>
        <w:tblStyle w:val="15"/>
        <w:tblW w:w="14192" w:type="dxa"/>
        <w:tblInd w:w="2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9"/>
        <w:gridCol w:w="1912"/>
        <w:gridCol w:w="8890"/>
        <w:gridCol w:w="1026"/>
        <w:gridCol w:w="915"/>
        <w:gridCol w:w="990"/>
      </w:tblGrid>
      <w:tr w14:paraId="0EA97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459" w:type="dxa"/>
            <w:noWrap w:val="0"/>
            <w:vAlign w:val="center"/>
          </w:tcPr>
          <w:p w14:paraId="3DB5A119">
            <w:pPr>
              <w:pStyle w:val="20"/>
              <w:keepNext w:val="0"/>
              <w:keepLines w:val="0"/>
              <w:pageBreakBefore w:val="0"/>
              <w:widowControl w:val="0"/>
              <w:suppressLineNumbers w:val="0"/>
              <w:kinsoku/>
              <w:wordWrap/>
              <w:overflowPunct/>
              <w:topLinePunct w:val="0"/>
              <w:autoSpaceDE w:val="0"/>
              <w:autoSpaceDN w:val="0"/>
              <w:bidi w:val="0"/>
              <w:adjustRightInd/>
              <w:snapToGrid/>
              <w:spacing w:before="159" w:beforeAutospacing="0" w:after="0" w:afterAutospacing="0" w:line="380" w:lineRule="exact"/>
              <w:ind w:left="0" w:right="153"/>
              <w:jc w:val="center"/>
              <w:textAlignment w:val="auto"/>
              <w:rPr>
                <w:rFonts w:hint="eastAsia"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lang w:val="en-US" w:eastAsia="zh-CN"/>
              </w:rPr>
              <w:t>序号</w:t>
            </w:r>
          </w:p>
        </w:tc>
        <w:tc>
          <w:tcPr>
            <w:tcW w:w="1912" w:type="dxa"/>
            <w:noWrap w:val="0"/>
            <w:vAlign w:val="center"/>
          </w:tcPr>
          <w:p w14:paraId="5A14C817">
            <w:pPr>
              <w:pStyle w:val="20"/>
              <w:keepNext w:val="0"/>
              <w:keepLines w:val="0"/>
              <w:pageBreakBefore w:val="0"/>
              <w:widowControl w:val="0"/>
              <w:suppressLineNumbers w:val="0"/>
              <w:kinsoku/>
              <w:wordWrap/>
              <w:overflowPunct/>
              <w:topLinePunct w:val="0"/>
              <w:autoSpaceDE w:val="0"/>
              <w:autoSpaceDN w:val="0"/>
              <w:bidi w:val="0"/>
              <w:adjustRightInd/>
              <w:snapToGrid/>
              <w:spacing w:before="3" w:beforeAutospacing="0" w:after="0" w:afterAutospacing="0" w:line="380" w:lineRule="exact"/>
              <w:ind w:left="212" w:right="195"/>
              <w:jc w:val="center"/>
              <w:textAlignment w:val="auto"/>
              <w:rPr>
                <w:rFonts w:hint="eastAsia" w:ascii="仿宋" w:hAnsi="仿宋" w:eastAsia="仿宋" w:cs="仿宋"/>
                <w:b/>
                <w:bCs/>
                <w:i w:val="0"/>
                <w:iCs w:val="0"/>
                <w:color w:val="auto"/>
                <w:sz w:val="22"/>
                <w:szCs w:val="22"/>
                <w:highlight w:val="none"/>
                <w:lang w:val="en-US"/>
              </w:rPr>
            </w:pPr>
            <w:r>
              <w:rPr>
                <w:rFonts w:hint="eastAsia" w:ascii="仿宋" w:hAnsi="仿宋" w:eastAsia="仿宋" w:cs="仿宋"/>
                <w:b/>
                <w:bCs/>
                <w:i w:val="0"/>
                <w:iCs w:val="0"/>
                <w:color w:val="auto"/>
                <w:sz w:val="22"/>
                <w:szCs w:val="22"/>
                <w:highlight w:val="none"/>
                <w:lang w:val="en-US"/>
              </w:rPr>
              <w:t>审查因素</w:t>
            </w:r>
          </w:p>
        </w:tc>
        <w:tc>
          <w:tcPr>
            <w:tcW w:w="8890" w:type="dxa"/>
            <w:noWrap w:val="0"/>
            <w:vAlign w:val="center"/>
          </w:tcPr>
          <w:p w14:paraId="5EC72D70">
            <w:pPr>
              <w:pStyle w:val="20"/>
              <w:keepNext w:val="0"/>
              <w:keepLines w:val="0"/>
              <w:pageBreakBefore w:val="0"/>
              <w:widowControl w:val="0"/>
              <w:suppressLineNumbers w:val="0"/>
              <w:kinsoku/>
              <w:wordWrap/>
              <w:overflowPunct/>
              <w:topLinePunct w:val="0"/>
              <w:autoSpaceDE w:val="0"/>
              <w:autoSpaceDN w:val="0"/>
              <w:bidi w:val="0"/>
              <w:adjustRightInd/>
              <w:snapToGrid/>
              <w:spacing w:before="159" w:beforeAutospacing="0" w:after="0" w:afterAutospacing="0" w:line="380" w:lineRule="exact"/>
              <w:ind w:left="117" w:right="0"/>
              <w:jc w:val="center"/>
              <w:textAlignment w:val="auto"/>
              <w:rPr>
                <w:rFonts w:hint="eastAsia" w:ascii="仿宋" w:hAnsi="仿宋" w:eastAsia="仿宋" w:cs="仿宋"/>
                <w:b/>
                <w:bCs/>
                <w:i w:val="0"/>
                <w:iCs w:val="0"/>
                <w:color w:val="auto"/>
                <w:sz w:val="22"/>
                <w:szCs w:val="22"/>
                <w:highlight w:val="none"/>
                <w:lang w:val="en-US"/>
              </w:rPr>
            </w:pPr>
            <w:r>
              <w:rPr>
                <w:rFonts w:hint="eastAsia" w:ascii="仿宋" w:hAnsi="仿宋" w:eastAsia="仿宋" w:cs="仿宋"/>
                <w:b/>
                <w:bCs/>
                <w:i w:val="0"/>
                <w:iCs w:val="0"/>
                <w:color w:val="auto"/>
                <w:sz w:val="22"/>
                <w:szCs w:val="22"/>
                <w:highlight w:val="none"/>
                <w:lang w:val="en-US"/>
              </w:rPr>
              <w:t>审查标准</w:t>
            </w:r>
          </w:p>
        </w:tc>
        <w:tc>
          <w:tcPr>
            <w:tcW w:w="1026" w:type="dxa"/>
            <w:noWrap w:val="0"/>
            <w:vAlign w:val="center"/>
          </w:tcPr>
          <w:p w14:paraId="6726C44E">
            <w:pPr>
              <w:pStyle w:val="20"/>
              <w:keepNext w:val="0"/>
              <w:keepLines w:val="0"/>
              <w:pageBreakBefore w:val="0"/>
              <w:widowControl w:val="0"/>
              <w:suppressLineNumbers w:val="0"/>
              <w:kinsoku/>
              <w:wordWrap/>
              <w:overflowPunct/>
              <w:topLinePunct w:val="0"/>
              <w:autoSpaceDE w:val="0"/>
              <w:autoSpaceDN w:val="0"/>
              <w:bidi w:val="0"/>
              <w:adjustRightInd/>
              <w:snapToGrid/>
              <w:spacing w:before="8" w:beforeAutospacing="0" w:after="0" w:afterAutospacing="0" w:line="380" w:lineRule="exact"/>
              <w:ind w:left="114" w:leftChars="0" w:right="128" w:rightChars="0"/>
              <w:jc w:val="center"/>
              <w:textAlignment w:val="auto"/>
              <w:rPr>
                <w:rFonts w:hint="eastAsia" w:ascii="仿宋" w:hAnsi="仿宋" w:eastAsia="仿宋" w:cs="仿宋"/>
                <w:i w:val="0"/>
                <w:iCs w:val="0"/>
                <w:color w:val="auto"/>
                <w:sz w:val="22"/>
                <w:szCs w:val="22"/>
                <w:highlight w:val="none"/>
                <w:lang w:eastAsia="zh-CN"/>
              </w:rPr>
            </w:pPr>
            <w:r>
              <w:rPr>
                <w:rFonts w:hint="eastAsia" w:ascii="仿宋" w:hAnsi="仿宋" w:eastAsia="仿宋" w:cs="仿宋"/>
                <w:i w:val="0"/>
                <w:iCs w:val="0"/>
                <w:color w:val="auto"/>
                <w:sz w:val="22"/>
                <w:szCs w:val="22"/>
                <w:highlight w:val="none"/>
                <w:lang w:eastAsia="zh-CN"/>
              </w:rPr>
              <w:t>供应商</w:t>
            </w:r>
          </w:p>
          <w:p w14:paraId="0D86844E">
            <w:pPr>
              <w:pStyle w:val="20"/>
              <w:keepNext w:val="0"/>
              <w:keepLines w:val="0"/>
              <w:pageBreakBefore w:val="0"/>
              <w:widowControl w:val="0"/>
              <w:suppressLineNumbers w:val="0"/>
              <w:kinsoku/>
              <w:wordWrap/>
              <w:overflowPunct/>
              <w:topLinePunct w:val="0"/>
              <w:autoSpaceDE w:val="0"/>
              <w:autoSpaceDN w:val="0"/>
              <w:bidi w:val="0"/>
              <w:adjustRightInd/>
              <w:snapToGrid/>
              <w:spacing w:before="8" w:beforeAutospacing="0" w:after="0" w:afterAutospacing="0" w:line="380" w:lineRule="exact"/>
              <w:ind w:left="114" w:leftChars="0" w:right="128" w:rightChars="0"/>
              <w:jc w:val="center"/>
              <w:textAlignment w:val="auto"/>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1</w:t>
            </w:r>
          </w:p>
        </w:tc>
        <w:tc>
          <w:tcPr>
            <w:tcW w:w="915" w:type="dxa"/>
            <w:noWrap w:val="0"/>
            <w:vAlign w:val="center"/>
          </w:tcPr>
          <w:p w14:paraId="5DAC5B55">
            <w:pPr>
              <w:pStyle w:val="20"/>
              <w:keepNext w:val="0"/>
              <w:keepLines w:val="0"/>
              <w:pageBreakBefore w:val="0"/>
              <w:widowControl w:val="0"/>
              <w:suppressLineNumbers w:val="0"/>
              <w:kinsoku/>
              <w:wordWrap/>
              <w:overflowPunct/>
              <w:topLinePunct w:val="0"/>
              <w:autoSpaceDE w:val="0"/>
              <w:autoSpaceDN w:val="0"/>
              <w:bidi w:val="0"/>
              <w:adjustRightInd/>
              <w:snapToGrid/>
              <w:spacing w:before="8" w:beforeAutospacing="0" w:after="0" w:afterAutospacing="0" w:line="380" w:lineRule="exact"/>
              <w:ind w:left="116" w:leftChars="0" w:right="66" w:rightChars="0"/>
              <w:jc w:val="center"/>
              <w:textAlignment w:val="auto"/>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lang w:eastAsia="zh-CN"/>
              </w:rPr>
              <w:t>供应商</w:t>
            </w:r>
            <w:r>
              <w:rPr>
                <w:rFonts w:hint="eastAsia" w:ascii="仿宋" w:hAnsi="仿宋" w:eastAsia="仿宋" w:cs="仿宋"/>
                <w:i w:val="0"/>
                <w:iCs w:val="0"/>
                <w:color w:val="auto"/>
                <w:sz w:val="22"/>
                <w:szCs w:val="22"/>
                <w:highlight w:val="none"/>
              </w:rPr>
              <w:t>2</w:t>
            </w:r>
          </w:p>
        </w:tc>
        <w:tc>
          <w:tcPr>
            <w:tcW w:w="990" w:type="dxa"/>
            <w:noWrap w:val="0"/>
            <w:vAlign w:val="center"/>
          </w:tcPr>
          <w:p w14:paraId="4E7E42DA">
            <w:pPr>
              <w:pStyle w:val="20"/>
              <w:keepNext w:val="0"/>
              <w:keepLines w:val="0"/>
              <w:pageBreakBefore w:val="0"/>
              <w:widowControl w:val="0"/>
              <w:suppressLineNumbers w:val="0"/>
              <w:kinsoku/>
              <w:wordWrap/>
              <w:overflowPunct/>
              <w:topLinePunct w:val="0"/>
              <w:autoSpaceDE w:val="0"/>
              <w:autoSpaceDN w:val="0"/>
              <w:bidi w:val="0"/>
              <w:adjustRightInd/>
              <w:snapToGrid/>
              <w:spacing w:before="8" w:beforeAutospacing="0" w:after="0" w:afterAutospacing="0" w:line="380" w:lineRule="exact"/>
              <w:ind w:left="115" w:leftChars="0" w:right="142" w:rightChars="0"/>
              <w:jc w:val="center"/>
              <w:textAlignment w:val="auto"/>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lang w:eastAsia="zh-CN"/>
              </w:rPr>
              <w:t>供应商</w:t>
            </w:r>
            <w:r>
              <w:rPr>
                <w:rFonts w:hint="eastAsia" w:ascii="仿宋" w:hAnsi="仿宋" w:eastAsia="仿宋" w:cs="仿宋"/>
                <w:i w:val="0"/>
                <w:iCs w:val="0"/>
                <w:color w:val="auto"/>
                <w:sz w:val="22"/>
                <w:szCs w:val="22"/>
                <w:highlight w:val="none"/>
              </w:rPr>
              <w:t>3</w:t>
            </w:r>
          </w:p>
        </w:tc>
      </w:tr>
      <w:tr w14:paraId="2CE58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459" w:type="dxa"/>
            <w:noWrap w:val="0"/>
            <w:vAlign w:val="center"/>
          </w:tcPr>
          <w:p w14:paraId="5BDD69B7">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380" w:lineRule="exact"/>
              <w:ind w:left="117" w:leftChars="0" w:right="185" w:rightChars="0"/>
              <w:textAlignment w:val="auto"/>
              <w:rPr>
                <w:rFonts w:hint="eastAsia"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lang w:val="en-US" w:eastAsia="zh-CN"/>
              </w:rPr>
              <w:t>1</w:t>
            </w:r>
          </w:p>
        </w:tc>
        <w:tc>
          <w:tcPr>
            <w:tcW w:w="1912" w:type="dxa"/>
            <w:noWrap w:val="0"/>
            <w:vAlign w:val="center"/>
          </w:tcPr>
          <w:p w14:paraId="1173791F">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380" w:lineRule="exact"/>
              <w:ind w:left="117" w:leftChars="0" w:right="185" w:rightChars="0"/>
              <w:textAlignment w:val="auto"/>
              <w:rPr>
                <w:rFonts w:hint="eastAsia"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lang w:val="en-US" w:eastAsia="zh-CN"/>
              </w:rPr>
              <w:t>企业信用（8分）</w:t>
            </w:r>
          </w:p>
        </w:tc>
        <w:tc>
          <w:tcPr>
            <w:tcW w:w="8890" w:type="dxa"/>
            <w:noWrap w:val="0"/>
            <w:vAlign w:val="center"/>
          </w:tcPr>
          <w:p w14:paraId="1DC46629">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380" w:lineRule="exact"/>
              <w:ind w:left="117" w:leftChars="0" w:right="185" w:rightChars="0"/>
              <w:textAlignment w:val="auto"/>
              <w:rPr>
                <w:rFonts w:hint="eastAsia"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lang w:val="en-US" w:eastAsia="zh-CN"/>
              </w:rPr>
              <w:t>投标人响应“在劳务用工中优先使用当地或全省建档立卡的贫困劳动力的承诺”，具体为：使用1～5人得3分，使用6～10人得5分，使用10人（含）以上的得8分。</w:t>
            </w:r>
          </w:p>
          <w:p w14:paraId="008DFF7E">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380" w:lineRule="exact"/>
              <w:ind w:left="117" w:leftChars="0" w:right="185" w:rightChars="0"/>
              <w:textAlignment w:val="auto"/>
              <w:rPr>
                <w:rFonts w:hint="eastAsia"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lang w:val="en-US" w:eastAsia="zh-CN"/>
              </w:rPr>
              <w:t>注：提供加盖供应商单位公章</w:t>
            </w:r>
            <w:r>
              <w:rPr>
                <w:rFonts w:hint="eastAsia" w:ascii="仿宋" w:hAnsi="仿宋" w:eastAsia="仿宋" w:cs="仿宋"/>
                <w:b w:val="0"/>
                <w:bCs w:val="0"/>
                <w:i w:val="0"/>
                <w:iCs w:val="0"/>
                <w:color w:val="auto"/>
                <w:sz w:val="22"/>
                <w:szCs w:val="22"/>
                <w:highlight w:val="none"/>
                <w:lang w:val="en-US" w:eastAsia="zh-CN"/>
              </w:rPr>
              <w:t>和</w:t>
            </w:r>
            <w:r>
              <w:rPr>
                <w:rFonts w:hint="eastAsia" w:ascii="仿宋" w:hAnsi="仿宋" w:eastAsia="仿宋" w:cs="仿宋"/>
                <w:i w:val="0"/>
                <w:iCs w:val="0"/>
                <w:color w:val="auto"/>
                <w:sz w:val="22"/>
                <w:szCs w:val="22"/>
                <w:highlight w:val="none"/>
                <w:lang w:val="en-US" w:eastAsia="zh-CN"/>
              </w:rPr>
              <w:t>法定代表人印章（或签字）的承诺函（格式自拟），未提供或提供的承诺函承诺内容不符或签字盖章不齐全不得分。</w:t>
            </w:r>
          </w:p>
        </w:tc>
        <w:tc>
          <w:tcPr>
            <w:tcW w:w="1026" w:type="dxa"/>
            <w:noWrap w:val="0"/>
            <w:vAlign w:val="center"/>
          </w:tcPr>
          <w:p w14:paraId="74CD1A98">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380" w:lineRule="exact"/>
              <w:ind w:left="117" w:leftChars="0" w:right="185" w:rightChars="0"/>
              <w:textAlignment w:val="auto"/>
              <w:rPr>
                <w:rFonts w:hint="eastAsia" w:ascii="仿宋" w:hAnsi="仿宋" w:eastAsia="仿宋" w:cs="仿宋"/>
                <w:i w:val="0"/>
                <w:iCs w:val="0"/>
                <w:color w:val="auto"/>
                <w:sz w:val="22"/>
                <w:szCs w:val="22"/>
                <w:highlight w:val="none"/>
                <w:lang w:val="en-US" w:eastAsia="zh-CN"/>
              </w:rPr>
            </w:pPr>
          </w:p>
        </w:tc>
        <w:tc>
          <w:tcPr>
            <w:tcW w:w="915" w:type="dxa"/>
            <w:noWrap w:val="0"/>
            <w:vAlign w:val="center"/>
          </w:tcPr>
          <w:p w14:paraId="3C58D569">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380" w:lineRule="exact"/>
              <w:ind w:left="117" w:leftChars="0" w:right="185" w:rightChars="0"/>
              <w:textAlignment w:val="auto"/>
              <w:rPr>
                <w:rFonts w:hint="eastAsia" w:ascii="仿宋" w:hAnsi="仿宋" w:eastAsia="仿宋" w:cs="仿宋"/>
                <w:i w:val="0"/>
                <w:iCs w:val="0"/>
                <w:color w:val="auto"/>
                <w:sz w:val="22"/>
                <w:szCs w:val="22"/>
                <w:highlight w:val="none"/>
                <w:lang w:val="en-US" w:eastAsia="zh-CN"/>
              </w:rPr>
            </w:pPr>
          </w:p>
        </w:tc>
        <w:tc>
          <w:tcPr>
            <w:tcW w:w="990" w:type="dxa"/>
            <w:noWrap w:val="0"/>
            <w:vAlign w:val="center"/>
          </w:tcPr>
          <w:p w14:paraId="765B55E2">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380" w:lineRule="exact"/>
              <w:ind w:left="117" w:leftChars="0" w:right="185" w:rightChars="0"/>
              <w:textAlignment w:val="auto"/>
              <w:rPr>
                <w:rFonts w:hint="eastAsia" w:ascii="仿宋" w:hAnsi="仿宋" w:eastAsia="仿宋" w:cs="仿宋"/>
                <w:i w:val="0"/>
                <w:iCs w:val="0"/>
                <w:color w:val="auto"/>
                <w:sz w:val="22"/>
                <w:szCs w:val="22"/>
                <w:highlight w:val="none"/>
                <w:lang w:val="en-US" w:eastAsia="zh-CN"/>
              </w:rPr>
            </w:pPr>
          </w:p>
        </w:tc>
      </w:tr>
      <w:tr w14:paraId="46D4A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459" w:type="dxa"/>
            <w:noWrap w:val="0"/>
            <w:vAlign w:val="center"/>
          </w:tcPr>
          <w:p w14:paraId="6AD3B49B">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380" w:lineRule="exact"/>
              <w:ind w:left="117" w:leftChars="0" w:right="185" w:rightChars="0"/>
              <w:textAlignment w:val="auto"/>
              <w:rPr>
                <w:rFonts w:hint="eastAsia"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lang w:val="en-US" w:eastAsia="zh-CN"/>
              </w:rPr>
              <w:t>2</w:t>
            </w:r>
          </w:p>
        </w:tc>
        <w:tc>
          <w:tcPr>
            <w:tcW w:w="1912" w:type="dxa"/>
            <w:noWrap w:val="0"/>
            <w:vAlign w:val="center"/>
          </w:tcPr>
          <w:p w14:paraId="5D37401C">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380" w:lineRule="exact"/>
              <w:ind w:left="117" w:leftChars="0" w:right="185" w:rightChars="0"/>
              <w:textAlignment w:val="auto"/>
              <w:rPr>
                <w:rFonts w:hint="eastAsia"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lang w:val="en-US" w:eastAsia="zh-CN"/>
              </w:rPr>
              <w:t>项目负责人（项目经理）资历（5分）</w:t>
            </w:r>
          </w:p>
        </w:tc>
        <w:tc>
          <w:tcPr>
            <w:tcW w:w="8890" w:type="dxa"/>
            <w:noWrap w:val="0"/>
            <w:vAlign w:val="center"/>
          </w:tcPr>
          <w:p w14:paraId="7E35E5D8">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380" w:lineRule="exact"/>
              <w:ind w:left="117" w:leftChars="0" w:right="185" w:rightChars="0"/>
              <w:textAlignment w:val="auto"/>
              <w:rPr>
                <w:rFonts w:hint="eastAsia"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lang w:val="en-US" w:eastAsia="zh-CN"/>
              </w:rPr>
              <w:t>项目负责人（项目经理）具有建筑工程或市政公用工程专业贰级及以上建造师资格的得5分。</w:t>
            </w:r>
          </w:p>
          <w:p w14:paraId="16137E42">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380" w:lineRule="exact"/>
              <w:ind w:left="117" w:leftChars="0" w:right="185" w:rightChars="0"/>
              <w:textAlignment w:val="auto"/>
              <w:rPr>
                <w:rFonts w:hint="eastAsia"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lang w:val="en-US" w:eastAsia="zh-CN"/>
              </w:rPr>
              <w:t>注：证明材料提供身份证、建造师执业资格证、注册证、安全生产考核证复印件或扫描件加盖投标人公章证件齐全得相应分，提供不全得0分。</w:t>
            </w:r>
          </w:p>
        </w:tc>
        <w:tc>
          <w:tcPr>
            <w:tcW w:w="1026" w:type="dxa"/>
            <w:noWrap w:val="0"/>
            <w:vAlign w:val="center"/>
          </w:tcPr>
          <w:p w14:paraId="19AE8E73">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380" w:lineRule="exact"/>
              <w:ind w:left="117" w:leftChars="0" w:right="185" w:rightChars="0"/>
              <w:textAlignment w:val="auto"/>
              <w:rPr>
                <w:rFonts w:hint="eastAsia" w:ascii="仿宋" w:hAnsi="仿宋" w:eastAsia="仿宋" w:cs="仿宋"/>
                <w:i w:val="0"/>
                <w:iCs w:val="0"/>
                <w:color w:val="auto"/>
                <w:sz w:val="22"/>
                <w:szCs w:val="22"/>
                <w:highlight w:val="none"/>
                <w:lang w:val="en-US" w:eastAsia="zh-CN"/>
              </w:rPr>
            </w:pPr>
          </w:p>
        </w:tc>
        <w:tc>
          <w:tcPr>
            <w:tcW w:w="915" w:type="dxa"/>
            <w:noWrap w:val="0"/>
            <w:vAlign w:val="center"/>
          </w:tcPr>
          <w:p w14:paraId="31FD8CC8">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380" w:lineRule="exact"/>
              <w:ind w:left="117" w:leftChars="0" w:right="185" w:rightChars="0"/>
              <w:textAlignment w:val="auto"/>
              <w:rPr>
                <w:rFonts w:hint="eastAsia" w:ascii="仿宋" w:hAnsi="仿宋" w:eastAsia="仿宋" w:cs="仿宋"/>
                <w:i w:val="0"/>
                <w:iCs w:val="0"/>
                <w:color w:val="auto"/>
                <w:sz w:val="22"/>
                <w:szCs w:val="22"/>
                <w:highlight w:val="none"/>
                <w:lang w:val="en-US" w:eastAsia="zh-CN"/>
              </w:rPr>
            </w:pPr>
          </w:p>
        </w:tc>
        <w:tc>
          <w:tcPr>
            <w:tcW w:w="990" w:type="dxa"/>
            <w:noWrap w:val="0"/>
            <w:vAlign w:val="center"/>
          </w:tcPr>
          <w:p w14:paraId="03FF7C40">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380" w:lineRule="exact"/>
              <w:ind w:left="117" w:leftChars="0" w:right="185" w:rightChars="0"/>
              <w:textAlignment w:val="auto"/>
              <w:rPr>
                <w:rFonts w:hint="eastAsia" w:ascii="仿宋" w:hAnsi="仿宋" w:eastAsia="仿宋" w:cs="仿宋"/>
                <w:i w:val="0"/>
                <w:iCs w:val="0"/>
                <w:color w:val="auto"/>
                <w:sz w:val="22"/>
                <w:szCs w:val="22"/>
                <w:highlight w:val="none"/>
                <w:lang w:val="en-US" w:eastAsia="zh-CN"/>
              </w:rPr>
            </w:pPr>
          </w:p>
        </w:tc>
      </w:tr>
      <w:tr w14:paraId="2E61A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459" w:type="dxa"/>
            <w:noWrap w:val="0"/>
            <w:vAlign w:val="center"/>
          </w:tcPr>
          <w:p w14:paraId="2B156565">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380" w:lineRule="exact"/>
              <w:ind w:left="117" w:leftChars="0" w:right="185" w:rightChars="0"/>
              <w:textAlignment w:val="auto"/>
              <w:rPr>
                <w:rFonts w:hint="eastAsia"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lang w:val="en-US" w:eastAsia="zh-CN"/>
              </w:rPr>
              <w:t>3</w:t>
            </w:r>
          </w:p>
        </w:tc>
        <w:tc>
          <w:tcPr>
            <w:tcW w:w="1912" w:type="dxa"/>
            <w:noWrap w:val="0"/>
            <w:vAlign w:val="center"/>
          </w:tcPr>
          <w:p w14:paraId="4C456A90">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380" w:lineRule="exact"/>
              <w:ind w:left="117" w:leftChars="0" w:right="185" w:rightChars="0"/>
              <w:textAlignment w:val="auto"/>
              <w:rPr>
                <w:rFonts w:hint="eastAsia"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lang w:val="en-US" w:eastAsia="zh-CN"/>
              </w:rPr>
              <w:t>保障农民工工资支付的承诺（5分）</w:t>
            </w:r>
          </w:p>
        </w:tc>
        <w:tc>
          <w:tcPr>
            <w:tcW w:w="8890" w:type="dxa"/>
            <w:noWrap w:val="0"/>
            <w:vAlign w:val="center"/>
          </w:tcPr>
          <w:p w14:paraId="4BA4B422">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380" w:lineRule="exact"/>
              <w:ind w:left="117" w:leftChars="0" w:right="185" w:rightChars="0"/>
              <w:textAlignment w:val="auto"/>
              <w:rPr>
                <w:rFonts w:hint="eastAsia"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lang w:val="en-US" w:eastAsia="zh-CN"/>
              </w:rPr>
              <w:t xml:space="preserve">投标人承诺：严格执行《保障农民工工资支付条例》（中华人民共和国国务院令 第724 号）和人力资源和社会保障部等十部门关于印发《工程建设领域农民工工资专用账户 管理暂行办法》的通知（人社部发〔2021〕53号）的规定，绝不拖欠农民工工资。 </w:t>
            </w:r>
          </w:p>
          <w:p w14:paraId="0C57BB78">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380" w:lineRule="exact"/>
              <w:ind w:left="117" w:leftChars="0" w:right="185" w:rightChars="0"/>
              <w:textAlignment w:val="auto"/>
              <w:rPr>
                <w:rFonts w:hint="eastAsia"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lang w:val="en-US" w:eastAsia="zh-CN"/>
              </w:rPr>
              <w:t>注：提供加盖供应商单位公章和法定代表人印章（或签字）的承诺函（格式自拟）得5分，未提供或提供的承诺函承诺内容不符或签字盖章不齐全不得分。</w:t>
            </w:r>
          </w:p>
        </w:tc>
        <w:tc>
          <w:tcPr>
            <w:tcW w:w="1026" w:type="dxa"/>
            <w:noWrap w:val="0"/>
            <w:vAlign w:val="center"/>
          </w:tcPr>
          <w:p w14:paraId="4002B086">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380" w:lineRule="exact"/>
              <w:ind w:left="117" w:leftChars="0" w:right="185" w:rightChars="0"/>
              <w:textAlignment w:val="auto"/>
              <w:rPr>
                <w:rFonts w:hint="eastAsia" w:ascii="仿宋" w:hAnsi="仿宋" w:eastAsia="仿宋" w:cs="仿宋"/>
                <w:i w:val="0"/>
                <w:iCs w:val="0"/>
                <w:color w:val="auto"/>
                <w:sz w:val="22"/>
                <w:szCs w:val="22"/>
                <w:highlight w:val="none"/>
                <w:lang w:val="en-US" w:eastAsia="zh-CN"/>
              </w:rPr>
            </w:pPr>
          </w:p>
        </w:tc>
        <w:tc>
          <w:tcPr>
            <w:tcW w:w="915" w:type="dxa"/>
            <w:noWrap w:val="0"/>
            <w:vAlign w:val="center"/>
          </w:tcPr>
          <w:p w14:paraId="2DA22047">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380" w:lineRule="exact"/>
              <w:ind w:left="117" w:leftChars="0" w:right="185" w:rightChars="0"/>
              <w:textAlignment w:val="auto"/>
              <w:rPr>
                <w:rFonts w:hint="eastAsia" w:ascii="仿宋" w:hAnsi="仿宋" w:eastAsia="仿宋" w:cs="仿宋"/>
                <w:i w:val="0"/>
                <w:iCs w:val="0"/>
                <w:color w:val="auto"/>
                <w:sz w:val="22"/>
                <w:szCs w:val="22"/>
                <w:highlight w:val="none"/>
                <w:lang w:val="en-US" w:eastAsia="zh-CN"/>
              </w:rPr>
            </w:pPr>
          </w:p>
        </w:tc>
        <w:tc>
          <w:tcPr>
            <w:tcW w:w="990" w:type="dxa"/>
            <w:noWrap w:val="0"/>
            <w:vAlign w:val="center"/>
          </w:tcPr>
          <w:p w14:paraId="03912A69">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380" w:lineRule="exact"/>
              <w:ind w:left="117" w:leftChars="0" w:right="185" w:rightChars="0"/>
              <w:textAlignment w:val="auto"/>
              <w:rPr>
                <w:rFonts w:hint="eastAsia" w:ascii="仿宋" w:hAnsi="仿宋" w:eastAsia="仿宋" w:cs="仿宋"/>
                <w:i w:val="0"/>
                <w:iCs w:val="0"/>
                <w:color w:val="auto"/>
                <w:sz w:val="22"/>
                <w:szCs w:val="22"/>
                <w:highlight w:val="none"/>
                <w:lang w:val="en-US" w:eastAsia="zh-CN"/>
              </w:rPr>
            </w:pPr>
          </w:p>
        </w:tc>
      </w:tr>
      <w:tr w14:paraId="79EC4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59" w:type="dxa"/>
            <w:noWrap w:val="0"/>
            <w:vAlign w:val="center"/>
          </w:tcPr>
          <w:p w14:paraId="6A3CB3C0">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380" w:lineRule="exact"/>
              <w:ind w:left="117" w:leftChars="0" w:right="185" w:rightChars="0"/>
              <w:textAlignment w:val="auto"/>
              <w:rPr>
                <w:rFonts w:hint="eastAsia"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lang w:val="en-US" w:eastAsia="zh-CN"/>
              </w:rPr>
              <w:t>4</w:t>
            </w:r>
          </w:p>
        </w:tc>
        <w:tc>
          <w:tcPr>
            <w:tcW w:w="1912" w:type="dxa"/>
            <w:noWrap w:val="0"/>
            <w:vAlign w:val="center"/>
          </w:tcPr>
          <w:p w14:paraId="08BDA520">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380" w:lineRule="exact"/>
              <w:ind w:left="117" w:leftChars="0" w:right="185" w:rightChars="0"/>
              <w:textAlignment w:val="auto"/>
              <w:rPr>
                <w:rFonts w:hint="eastAsia"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lang w:val="en-US" w:eastAsia="zh-CN"/>
              </w:rPr>
              <w:t>其他主要人员（2分）</w:t>
            </w:r>
          </w:p>
        </w:tc>
        <w:tc>
          <w:tcPr>
            <w:tcW w:w="8890" w:type="dxa"/>
            <w:noWrap w:val="0"/>
            <w:vAlign w:val="center"/>
          </w:tcPr>
          <w:p w14:paraId="7F838B2C">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380" w:lineRule="exact"/>
              <w:ind w:left="117" w:leftChars="0" w:right="185" w:rightChars="0"/>
              <w:textAlignment w:val="auto"/>
              <w:rPr>
                <w:rFonts w:hint="eastAsia"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lang w:val="en-US" w:eastAsia="zh-CN"/>
              </w:rPr>
              <w:t>提供主要管理人员：技术负责人提供工程师及以上职称的职称证书；施工员、质检（量）员、材料员、资料员应出具上岗证，安全员应出具安全生产考核合格证。证件齐全的得2分，提供不全或没有提供的得0分。</w:t>
            </w:r>
          </w:p>
        </w:tc>
        <w:tc>
          <w:tcPr>
            <w:tcW w:w="1026" w:type="dxa"/>
            <w:noWrap w:val="0"/>
            <w:vAlign w:val="center"/>
          </w:tcPr>
          <w:p w14:paraId="2EAA4686">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380" w:lineRule="exact"/>
              <w:ind w:left="117" w:leftChars="0" w:right="185" w:rightChars="0"/>
              <w:textAlignment w:val="auto"/>
              <w:rPr>
                <w:rFonts w:hint="eastAsia" w:ascii="仿宋" w:hAnsi="仿宋" w:eastAsia="仿宋" w:cs="仿宋"/>
                <w:i w:val="0"/>
                <w:iCs w:val="0"/>
                <w:color w:val="auto"/>
                <w:sz w:val="22"/>
                <w:szCs w:val="22"/>
                <w:highlight w:val="none"/>
                <w:lang w:val="en-US" w:eastAsia="zh-CN"/>
              </w:rPr>
            </w:pPr>
          </w:p>
        </w:tc>
        <w:tc>
          <w:tcPr>
            <w:tcW w:w="915" w:type="dxa"/>
            <w:noWrap w:val="0"/>
            <w:vAlign w:val="center"/>
          </w:tcPr>
          <w:p w14:paraId="0FA1B76D">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380" w:lineRule="exact"/>
              <w:ind w:left="117" w:leftChars="0" w:right="185" w:rightChars="0"/>
              <w:textAlignment w:val="auto"/>
              <w:rPr>
                <w:rFonts w:hint="eastAsia" w:ascii="仿宋" w:hAnsi="仿宋" w:eastAsia="仿宋" w:cs="仿宋"/>
                <w:i w:val="0"/>
                <w:iCs w:val="0"/>
                <w:color w:val="auto"/>
                <w:sz w:val="22"/>
                <w:szCs w:val="22"/>
                <w:highlight w:val="none"/>
                <w:lang w:val="en-US" w:eastAsia="zh-CN"/>
              </w:rPr>
            </w:pPr>
          </w:p>
        </w:tc>
        <w:tc>
          <w:tcPr>
            <w:tcW w:w="990" w:type="dxa"/>
            <w:noWrap w:val="0"/>
            <w:vAlign w:val="center"/>
          </w:tcPr>
          <w:p w14:paraId="105D7032">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380" w:lineRule="exact"/>
              <w:ind w:left="117" w:leftChars="0" w:right="185" w:rightChars="0"/>
              <w:textAlignment w:val="auto"/>
              <w:rPr>
                <w:rFonts w:hint="eastAsia" w:ascii="仿宋" w:hAnsi="仿宋" w:eastAsia="仿宋" w:cs="仿宋"/>
                <w:i w:val="0"/>
                <w:iCs w:val="0"/>
                <w:color w:val="auto"/>
                <w:sz w:val="22"/>
                <w:szCs w:val="22"/>
                <w:highlight w:val="none"/>
                <w:lang w:val="en-US" w:eastAsia="zh-CN"/>
              </w:rPr>
            </w:pPr>
          </w:p>
        </w:tc>
      </w:tr>
      <w:tr w14:paraId="01312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1261" w:type="dxa"/>
            <w:gridSpan w:val="3"/>
            <w:noWrap w:val="0"/>
            <w:vAlign w:val="center"/>
          </w:tcPr>
          <w:p w14:paraId="75EEFC5F">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380" w:lineRule="exact"/>
              <w:ind w:left="117" w:leftChars="0" w:right="185" w:rightChars="0"/>
              <w:textAlignment w:val="auto"/>
              <w:rPr>
                <w:rFonts w:hint="eastAsia"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lang w:val="en-US" w:eastAsia="zh-CN"/>
              </w:rPr>
              <w:t>评审结论（通过或不通过）</w:t>
            </w:r>
          </w:p>
        </w:tc>
        <w:tc>
          <w:tcPr>
            <w:tcW w:w="1026" w:type="dxa"/>
            <w:noWrap w:val="0"/>
            <w:vAlign w:val="center"/>
          </w:tcPr>
          <w:p w14:paraId="23F1C919">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380" w:lineRule="exact"/>
              <w:ind w:left="117" w:leftChars="0" w:right="185" w:rightChars="0"/>
              <w:textAlignment w:val="auto"/>
              <w:rPr>
                <w:rFonts w:hint="eastAsia" w:ascii="仿宋" w:hAnsi="仿宋" w:eastAsia="仿宋" w:cs="仿宋"/>
                <w:i w:val="0"/>
                <w:iCs w:val="0"/>
                <w:color w:val="auto"/>
                <w:sz w:val="22"/>
                <w:szCs w:val="22"/>
                <w:highlight w:val="none"/>
                <w:lang w:val="en-US" w:eastAsia="zh-CN"/>
              </w:rPr>
            </w:pPr>
          </w:p>
        </w:tc>
        <w:tc>
          <w:tcPr>
            <w:tcW w:w="915" w:type="dxa"/>
            <w:noWrap w:val="0"/>
            <w:vAlign w:val="center"/>
          </w:tcPr>
          <w:p w14:paraId="3F231257">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380" w:lineRule="exact"/>
              <w:ind w:left="117" w:leftChars="0" w:right="185" w:rightChars="0"/>
              <w:textAlignment w:val="auto"/>
              <w:rPr>
                <w:rFonts w:hint="eastAsia" w:ascii="仿宋" w:hAnsi="仿宋" w:eastAsia="仿宋" w:cs="仿宋"/>
                <w:i w:val="0"/>
                <w:iCs w:val="0"/>
                <w:color w:val="auto"/>
                <w:sz w:val="22"/>
                <w:szCs w:val="22"/>
                <w:highlight w:val="none"/>
                <w:lang w:val="en-US" w:eastAsia="zh-CN"/>
              </w:rPr>
            </w:pPr>
          </w:p>
        </w:tc>
        <w:tc>
          <w:tcPr>
            <w:tcW w:w="990" w:type="dxa"/>
            <w:noWrap w:val="0"/>
            <w:vAlign w:val="center"/>
          </w:tcPr>
          <w:p w14:paraId="7BF85749">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380" w:lineRule="exact"/>
              <w:ind w:left="117" w:leftChars="0" w:right="185" w:rightChars="0"/>
              <w:textAlignment w:val="auto"/>
              <w:rPr>
                <w:rFonts w:hint="eastAsia" w:ascii="仿宋" w:hAnsi="仿宋" w:eastAsia="仿宋" w:cs="仿宋"/>
                <w:i w:val="0"/>
                <w:iCs w:val="0"/>
                <w:color w:val="auto"/>
                <w:sz w:val="22"/>
                <w:szCs w:val="22"/>
                <w:highlight w:val="none"/>
                <w:lang w:val="en-US" w:eastAsia="zh-CN"/>
              </w:rPr>
            </w:pPr>
          </w:p>
        </w:tc>
      </w:tr>
      <w:tr w14:paraId="7CD59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4192" w:type="dxa"/>
            <w:gridSpan w:val="6"/>
            <w:noWrap w:val="0"/>
            <w:vAlign w:val="center"/>
          </w:tcPr>
          <w:p w14:paraId="00A663FB">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380" w:lineRule="exact"/>
              <w:ind w:left="117" w:leftChars="0" w:right="185" w:rightChars="0"/>
              <w:textAlignment w:val="auto"/>
              <w:rPr>
                <w:rFonts w:hint="eastAsia"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lang w:val="en-US" w:eastAsia="zh-CN"/>
              </w:rPr>
              <w:t>评审小组（签字）：</w:t>
            </w:r>
          </w:p>
        </w:tc>
      </w:tr>
    </w:tbl>
    <w:p w14:paraId="04E5294E">
      <w:pPr>
        <w:numPr>
          <w:ilvl w:val="0"/>
          <w:numId w:val="0"/>
        </w:numPr>
        <w:spacing w:line="360" w:lineRule="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br w:type="page"/>
      </w:r>
      <w:r>
        <w:rPr>
          <w:rFonts w:hint="eastAsia" w:ascii="仿宋" w:hAnsi="仿宋" w:eastAsia="仿宋" w:cs="仿宋"/>
          <w:i w:val="0"/>
          <w:iCs w:val="0"/>
          <w:color w:val="auto"/>
          <w:sz w:val="24"/>
          <w:szCs w:val="24"/>
          <w:highlight w:val="none"/>
          <w:lang w:val="en-US" w:eastAsia="zh-CN"/>
        </w:rPr>
        <w:t>附表4：技术方案评分因素及标准</w:t>
      </w:r>
    </w:p>
    <w:tbl>
      <w:tblPr>
        <w:tblStyle w:val="15"/>
        <w:tblW w:w="14192" w:type="dxa"/>
        <w:tblInd w:w="2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2415"/>
        <w:gridCol w:w="8088"/>
        <w:gridCol w:w="1026"/>
        <w:gridCol w:w="915"/>
        <w:gridCol w:w="990"/>
      </w:tblGrid>
      <w:tr w14:paraId="3025D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58" w:type="dxa"/>
            <w:noWrap w:val="0"/>
            <w:vAlign w:val="center"/>
          </w:tcPr>
          <w:p w14:paraId="750829E9">
            <w:pPr>
              <w:pStyle w:val="20"/>
              <w:keepNext w:val="0"/>
              <w:keepLines w:val="0"/>
              <w:pageBreakBefore w:val="0"/>
              <w:widowControl w:val="0"/>
              <w:suppressLineNumbers w:val="0"/>
              <w:kinsoku/>
              <w:wordWrap/>
              <w:overflowPunct/>
              <w:topLinePunct w:val="0"/>
              <w:autoSpaceDE w:val="0"/>
              <w:autoSpaceDN w:val="0"/>
              <w:bidi w:val="0"/>
              <w:adjustRightInd/>
              <w:snapToGrid/>
              <w:spacing w:before="159" w:beforeAutospacing="0" w:after="0" w:afterAutospacing="0" w:line="400" w:lineRule="exact"/>
              <w:ind w:left="0" w:right="153"/>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序号</w:t>
            </w:r>
          </w:p>
        </w:tc>
        <w:tc>
          <w:tcPr>
            <w:tcW w:w="2415" w:type="dxa"/>
            <w:noWrap w:val="0"/>
            <w:vAlign w:val="center"/>
          </w:tcPr>
          <w:p w14:paraId="76878769">
            <w:pPr>
              <w:pStyle w:val="20"/>
              <w:keepNext w:val="0"/>
              <w:keepLines w:val="0"/>
              <w:pageBreakBefore w:val="0"/>
              <w:widowControl w:val="0"/>
              <w:suppressLineNumbers w:val="0"/>
              <w:kinsoku/>
              <w:wordWrap/>
              <w:overflowPunct/>
              <w:topLinePunct w:val="0"/>
              <w:autoSpaceDE w:val="0"/>
              <w:autoSpaceDN w:val="0"/>
              <w:bidi w:val="0"/>
              <w:adjustRightInd/>
              <w:snapToGrid/>
              <w:spacing w:before="3" w:beforeAutospacing="0" w:after="0" w:afterAutospacing="0" w:line="400" w:lineRule="exact"/>
              <w:ind w:left="212" w:right="195"/>
              <w:jc w:val="center"/>
              <w:textAlignment w:val="auto"/>
              <w:rPr>
                <w:rFonts w:hint="eastAsia" w:ascii="仿宋" w:hAnsi="仿宋" w:eastAsia="仿宋" w:cs="仿宋"/>
                <w:b/>
                <w:bCs/>
                <w:i w:val="0"/>
                <w:iCs w:val="0"/>
                <w:color w:val="auto"/>
                <w:sz w:val="24"/>
                <w:szCs w:val="24"/>
                <w:highlight w:val="none"/>
                <w:lang w:val="en-US"/>
              </w:rPr>
            </w:pPr>
            <w:r>
              <w:rPr>
                <w:rFonts w:hint="eastAsia" w:ascii="仿宋" w:hAnsi="仿宋" w:eastAsia="仿宋" w:cs="仿宋"/>
                <w:b/>
                <w:bCs/>
                <w:i w:val="0"/>
                <w:iCs w:val="0"/>
                <w:color w:val="auto"/>
                <w:sz w:val="24"/>
                <w:szCs w:val="24"/>
                <w:highlight w:val="none"/>
                <w:lang w:val="en-US"/>
              </w:rPr>
              <w:t>审查因素</w:t>
            </w:r>
          </w:p>
        </w:tc>
        <w:tc>
          <w:tcPr>
            <w:tcW w:w="8088" w:type="dxa"/>
            <w:noWrap w:val="0"/>
            <w:vAlign w:val="center"/>
          </w:tcPr>
          <w:p w14:paraId="2A5051FD">
            <w:pPr>
              <w:pStyle w:val="20"/>
              <w:keepNext w:val="0"/>
              <w:keepLines w:val="0"/>
              <w:pageBreakBefore w:val="0"/>
              <w:widowControl w:val="0"/>
              <w:suppressLineNumbers w:val="0"/>
              <w:kinsoku/>
              <w:wordWrap/>
              <w:overflowPunct/>
              <w:topLinePunct w:val="0"/>
              <w:autoSpaceDE w:val="0"/>
              <w:autoSpaceDN w:val="0"/>
              <w:bidi w:val="0"/>
              <w:adjustRightInd/>
              <w:snapToGrid/>
              <w:spacing w:before="159" w:beforeAutospacing="0" w:after="0" w:afterAutospacing="0" w:line="400" w:lineRule="exact"/>
              <w:ind w:left="117" w:right="0"/>
              <w:jc w:val="center"/>
              <w:textAlignment w:val="auto"/>
              <w:rPr>
                <w:rFonts w:hint="eastAsia" w:ascii="仿宋" w:hAnsi="仿宋" w:eastAsia="仿宋" w:cs="仿宋"/>
                <w:b/>
                <w:bCs/>
                <w:i w:val="0"/>
                <w:iCs w:val="0"/>
                <w:color w:val="auto"/>
                <w:sz w:val="24"/>
                <w:szCs w:val="24"/>
                <w:highlight w:val="none"/>
                <w:lang w:val="en-US"/>
              </w:rPr>
            </w:pPr>
            <w:r>
              <w:rPr>
                <w:rFonts w:hint="eastAsia" w:ascii="仿宋" w:hAnsi="仿宋" w:eastAsia="仿宋" w:cs="仿宋"/>
                <w:b/>
                <w:bCs/>
                <w:i w:val="0"/>
                <w:iCs w:val="0"/>
                <w:color w:val="auto"/>
                <w:sz w:val="24"/>
                <w:szCs w:val="24"/>
                <w:highlight w:val="none"/>
                <w:lang w:val="en-US"/>
              </w:rPr>
              <w:t>审查标准</w:t>
            </w:r>
          </w:p>
        </w:tc>
        <w:tc>
          <w:tcPr>
            <w:tcW w:w="1026" w:type="dxa"/>
            <w:noWrap w:val="0"/>
            <w:vAlign w:val="center"/>
          </w:tcPr>
          <w:p w14:paraId="4308251E">
            <w:pPr>
              <w:pStyle w:val="20"/>
              <w:keepNext w:val="0"/>
              <w:keepLines w:val="0"/>
              <w:pageBreakBefore w:val="0"/>
              <w:widowControl w:val="0"/>
              <w:suppressLineNumbers w:val="0"/>
              <w:kinsoku/>
              <w:wordWrap/>
              <w:overflowPunct/>
              <w:topLinePunct w:val="0"/>
              <w:autoSpaceDE w:val="0"/>
              <w:autoSpaceDN w:val="0"/>
              <w:bidi w:val="0"/>
              <w:adjustRightInd/>
              <w:snapToGrid/>
              <w:spacing w:before="8" w:beforeAutospacing="0" w:after="0" w:afterAutospacing="0" w:line="400" w:lineRule="exact"/>
              <w:ind w:left="114" w:leftChars="0" w:right="128" w:rightChars="0"/>
              <w:jc w:val="center"/>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eastAsia="zh-CN"/>
              </w:rPr>
              <w:t>供应商</w:t>
            </w:r>
          </w:p>
          <w:p w14:paraId="51B62A04">
            <w:pPr>
              <w:pStyle w:val="20"/>
              <w:keepNext w:val="0"/>
              <w:keepLines w:val="0"/>
              <w:pageBreakBefore w:val="0"/>
              <w:widowControl w:val="0"/>
              <w:suppressLineNumbers w:val="0"/>
              <w:kinsoku/>
              <w:wordWrap/>
              <w:overflowPunct/>
              <w:topLinePunct w:val="0"/>
              <w:autoSpaceDE w:val="0"/>
              <w:autoSpaceDN w:val="0"/>
              <w:bidi w:val="0"/>
              <w:adjustRightInd/>
              <w:snapToGrid/>
              <w:spacing w:before="8" w:beforeAutospacing="0" w:after="0" w:afterAutospacing="0" w:line="400" w:lineRule="exact"/>
              <w:ind w:left="114" w:leftChars="0" w:right="128" w:rightChars="0"/>
              <w:jc w:val="center"/>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w:t>
            </w:r>
          </w:p>
        </w:tc>
        <w:tc>
          <w:tcPr>
            <w:tcW w:w="915" w:type="dxa"/>
            <w:noWrap w:val="0"/>
            <w:vAlign w:val="center"/>
          </w:tcPr>
          <w:p w14:paraId="5A17FD79">
            <w:pPr>
              <w:pStyle w:val="20"/>
              <w:keepNext w:val="0"/>
              <w:keepLines w:val="0"/>
              <w:pageBreakBefore w:val="0"/>
              <w:widowControl w:val="0"/>
              <w:suppressLineNumbers w:val="0"/>
              <w:kinsoku/>
              <w:wordWrap/>
              <w:overflowPunct/>
              <w:topLinePunct w:val="0"/>
              <w:autoSpaceDE w:val="0"/>
              <w:autoSpaceDN w:val="0"/>
              <w:bidi w:val="0"/>
              <w:adjustRightInd/>
              <w:snapToGrid/>
              <w:spacing w:before="8" w:beforeAutospacing="0" w:after="0" w:afterAutospacing="0" w:line="400" w:lineRule="exact"/>
              <w:ind w:left="116" w:leftChars="0" w:right="66" w:rightChars="0"/>
              <w:jc w:val="center"/>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供应商</w:t>
            </w:r>
            <w:r>
              <w:rPr>
                <w:rFonts w:hint="eastAsia" w:ascii="仿宋" w:hAnsi="仿宋" w:eastAsia="仿宋" w:cs="仿宋"/>
                <w:i w:val="0"/>
                <w:iCs w:val="0"/>
                <w:color w:val="auto"/>
                <w:sz w:val="24"/>
                <w:szCs w:val="24"/>
                <w:highlight w:val="none"/>
              </w:rPr>
              <w:t>2</w:t>
            </w:r>
          </w:p>
        </w:tc>
        <w:tc>
          <w:tcPr>
            <w:tcW w:w="990" w:type="dxa"/>
            <w:noWrap w:val="0"/>
            <w:vAlign w:val="center"/>
          </w:tcPr>
          <w:p w14:paraId="389A3F9D">
            <w:pPr>
              <w:pStyle w:val="20"/>
              <w:keepNext w:val="0"/>
              <w:keepLines w:val="0"/>
              <w:pageBreakBefore w:val="0"/>
              <w:widowControl w:val="0"/>
              <w:suppressLineNumbers w:val="0"/>
              <w:kinsoku/>
              <w:wordWrap/>
              <w:overflowPunct/>
              <w:topLinePunct w:val="0"/>
              <w:autoSpaceDE w:val="0"/>
              <w:autoSpaceDN w:val="0"/>
              <w:bidi w:val="0"/>
              <w:adjustRightInd/>
              <w:snapToGrid/>
              <w:spacing w:before="8" w:beforeAutospacing="0" w:after="0" w:afterAutospacing="0" w:line="400" w:lineRule="exact"/>
              <w:ind w:left="115" w:leftChars="0" w:right="142" w:rightChars="0"/>
              <w:jc w:val="center"/>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供应商</w:t>
            </w:r>
            <w:r>
              <w:rPr>
                <w:rFonts w:hint="eastAsia" w:ascii="仿宋" w:hAnsi="仿宋" w:eastAsia="仿宋" w:cs="仿宋"/>
                <w:i w:val="0"/>
                <w:iCs w:val="0"/>
                <w:color w:val="auto"/>
                <w:sz w:val="24"/>
                <w:szCs w:val="24"/>
                <w:highlight w:val="none"/>
              </w:rPr>
              <w:t>3</w:t>
            </w:r>
          </w:p>
        </w:tc>
      </w:tr>
      <w:tr w14:paraId="2F53C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58" w:type="dxa"/>
            <w:noWrap w:val="0"/>
            <w:vAlign w:val="center"/>
          </w:tcPr>
          <w:p w14:paraId="7245D2DC">
            <w:pPr>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w:t>
            </w:r>
          </w:p>
        </w:tc>
        <w:tc>
          <w:tcPr>
            <w:tcW w:w="2415" w:type="dxa"/>
            <w:noWrap w:val="0"/>
            <w:vAlign w:val="center"/>
          </w:tcPr>
          <w:p w14:paraId="147FA326">
            <w:pPr>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施工方案与技术措施</w:t>
            </w:r>
          </w:p>
        </w:tc>
        <w:tc>
          <w:tcPr>
            <w:tcW w:w="8088" w:type="dxa"/>
            <w:noWrap w:val="0"/>
            <w:vAlign w:val="center"/>
          </w:tcPr>
          <w:p w14:paraId="4A36A30D">
            <w:pPr>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right="185"/>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根据完整性、合理性和可操作程度、是否满足项目需要：完全满足得5分，基本满足得2.5分，不足一半得1.5分，基本不满足得0.5分，缺项0分。</w:t>
            </w:r>
          </w:p>
        </w:tc>
        <w:tc>
          <w:tcPr>
            <w:tcW w:w="1026" w:type="dxa"/>
            <w:noWrap w:val="0"/>
            <w:vAlign w:val="center"/>
          </w:tcPr>
          <w:p w14:paraId="47FAC858">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915" w:type="dxa"/>
            <w:noWrap w:val="0"/>
            <w:vAlign w:val="center"/>
          </w:tcPr>
          <w:p w14:paraId="00F5092D">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990" w:type="dxa"/>
            <w:noWrap w:val="0"/>
            <w:vAlign w:val="center"/>
          </w:tcPr>
          <w:p w14:paraId="2114A93C">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r>
      <w:tr w14:paraId="637D3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58" w:type="dxa"/>
            <w:noWrap w:val="0"/>
            <w:vAlign w:val="center"/>
          </w:tcPr>
          <w:p w14:paraId="3C3B8080">
            <w:pPr>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2</w:t>
            </w:r>
          </w:p>
        </w:tc>
        <w:tc>
          <w:tcPr>
            <w:tcW w:w="2415" w:type="dxa"/>
            <w:noWrap w:val="0"/>
            <w:vAlign w:val="center"/>
          </w:tcPr>
          <w:p w14:paraId="037B2681">
            <w:pPr>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质量保证措施</w:t>
            </w:r>
          </w:p>
        </w:tc>
        <w:tc>
          <w:tcPr>
            <w:tcW w:w="8088" w:type="dxa"/>
            <w:noWrap w:val="0"/>
            <w:vAlign w:val="center"/>
          </w:tcPr>
          <w:p w14:paraId="321FAE58">
            <w:pPr>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0" w:leftChars="0" w:right="0" w:rightChars="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根据完整性、合理性和可操作程度、是否满足项目需要：完全满足得5分，基本满足得2.5分，不足一半得1.5分，基本不满足得0.5分，缺项0分。</w:t>
            </w:r>
          </w:p>
        </w:tc>
        <w:tc>
          <w:tcPr>
            <w:tcW w:w="1026" w:type="dxa"/>
            <w:noWrap w:val="0"/>
            <w:vAlign w:val="center"/>
          </w:tcPr>
          <w:p w14:paraId="32C906E7">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915" w:type="dxa"/>
            <w:noWrap w:val="0"/>
            <w:vAlign w:val="center"/>
          </w:tcPr>
          <w:p w14:paraId="09DEBE09">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990" w:type="dxa"/>
            <w:noWrap w:val="0"/>
            <w:vAlign w:val="center"/>
          </w:tcPr>
          <w:p w14:paraId="35F1269A">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r>
      <w:tr w14:paraId="44D62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58" w:type="dxa"/>
            <w:noWrap w:val="0"/>
            <w:vAlign w:val="center"/>
          </w:tcPr>
          <w:p w14:paraId="28DF6131">
            <w:pPr>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3</w:t>
            </w:r>
          </w:p>
        </w:tc>
        <w:tc>
          <w:tcPr>
            <w:tcW w:w="2415" w:type="dxa"/>
            <w:noWrap w:val="0"/>
            <w:vAlign w:val="center"/>
          </w:tcPr>
          <w:p w14:paraId="53280681">
            <w:pPr>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施工总进度及保证措施</w:t>
            </w:r>
          </w:p>
        </w:tc>
        <w:tc>
          <w:tcPr>
            <w:tcW w:w="8088" w:type="dxa"/>
            <w:noWrap w:val="0"/>
            <w:vAlign w:val="center"/>
          </w:tcPr>
          <w:p w14:paraId="1F4082DC">
            <w:pPr>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0" w:leftChars="0" w:right="0" w:rightChars="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根据完整性、合理性和可操作程度、是否满足项目需要：完全满足得5分，基本满足得2.5分，不足一半得1.5分，基本不满足得0.5分，缺项0分。</w:t>
            </w:r>
          </w:p>
        </w:tc>
        <w:tc>
          <w:tcPr>
            <w:tcW w:w="1026" w:type="dxa"/>
            <w:noWrap w:val="0"/>
            <w:vAlign w:val="center"/>
          </w:tcPr>
          <w:p w14:paraId="49C2972C">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915" w:type="dxa"/>
            <w:noWrap w:val="0"/>
            <w:vAlign w:val="center"/>
          </w:tcPr>
          <w:p w14:paraId="15BBC951">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990" w:type="dxa"/>
            <w:noWrap w:val="0"/>
            <w:vAlign w:val="center"/>
          </w:tcPr>
          <w:p w14:paraId="1A1CBD44">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r>
      <w:tr w14:paraId="77FD2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58" w:type="dxa"/>
            <w:noWrap w:val="0"/>
            <w:vAlign w:val="center"/>
          </w:tcPr>
          <w:p w14:paraId="268610C4">
            <w:pPr>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4</w:t>
            </w:r>
          </w:p>
        </w:tc>
        <w:tc>
          <w:tcPr>
            <w:tcW w:w="2415" w:type="dxa"/>
            <w:noWrap w:val="0"/>
            <w:vAlign w:val="center"/>
          </w:tcPr>
          <w:p w14:paraId="4489318A">
            <w:pPr>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施工安全措施</w:t>
            </w:r>
          </w:p>
        </w:tc>
        <w:tc>
          <w:tcPr>
            <w:tcW w:w="8088" w:type="dxa"/>
            <w:noWrap w:val="0"/>
            <w:vAlign w:val="center"/>
          </w:tcPr>
          <w:p w14:paraId="1A201418">
            <w:pPr>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0" w:leftChars="0" w:right="0" w:rightChars="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根据完整性、合理性和可操作程度、是否满足项目需要：完全满足得5分，基本满足得2.5分，不足一半得1.5分，基本不满足得0.5分，缺项0分。</w:t>
            </w:r>
          </w:p>
        </w:tc>
        <w:tc>
          <w:tcPr>
            <w:tcW w:w="1026" w:type="dxa"/>
            <w:noWrap w:val="0"/>
            <w:vAlign w:val="center"/>
          </w:tcPr>
          <w:p w14:paraId="5A09754D">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915" w:type="dxa"/>
            <w:noWrap w:val="0"/>
            <w:vAlign w:val="center"/>
          </w:tcPr>
          <w:p w14:paraId="3A29EFF0">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990" w:type="dxa"/>
            <w:noWrap w:val="0"/>
            <w:vAlign w:val="center"/>
          </w:tcPr>
          <w:p w14:paraId="283835D4">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r>
      <w:tr w14:paraId="285D9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758" w:type="dxa"/>
            <w:noWrap w:val="0"/>
            <w:vAlign w:val="center"/>
          </w:tcPr>
          <w:p w14:paraId="3B0A677B">
            <w:pPr>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5</w:t>
            </w:r>
          </w:p>
        </w:tc>
        <w:tc>
          <w:tcPr>
            <w:tcW w:w="2415" w:type="dxa"/>
            <w:noWrap w:val="0"/>
            <w:vAlign w:val="center"/>
          </w:tcPr>
          <w:p w14:paraId="0C37A5AC">
            <w:pPr>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文明施工措施</w:t>
            </w:r>
          </w:p>
        </w:tc>
        <w:tc>
          <w:tcPr>
            <w:tcW w:w="8088" w:type="dxa"/>
            <w:noWrap w:val="0"/>
            <w:vAlign w:val="center"/>
          </w:tcPr>
          <w:p w14:paraId="2AD0756A">
            <w:pPr>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0" w:leftChars="0" w:right="0" w:rightChars="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根据完整性、合理性和可操作程度、是否满足项目需要：完全满足得5分，基本满足得2.5分，不足一半得1.5分，基本不满足得0.5分，缺项0分。</w:t>
            </w:r>
          </w:p>
        </w:tc>
        <w:tc>
          <w:tcPr>
            <w:tcW w:w="1026" w:type="dxa"/>
            <w:noWrap w:val="0"/>
            <w:vAlign w:val="center"/>
          </w:tcPr>
          <w:p w14:paraId="1E608C99">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915" w:type="dxa"/>
            <w:noWrap w:val="0"/>
            <w:vAlign w:val="center"/>
          </w:tcPr>
          <w:p w14:paraId="065CEEF5">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990" w:type="dxa"/>
            <w:noWrap w:val="0"/>
            <w:vAlign w:val="center"/>
          </w:tcPr>
          <w:p w14:paraId="55BB9D50">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r>
      <w:tr w14:paraId="7C4A8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758" w:type="dxa"/>
            <w:noWrap w:val="0"/>
            <w:vAlign w:val="center"/>
          </w:tcPr>
          <w:p w14:paraId="108277BC">
            <w:pPr>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6</w:t>
            </w:r>
          </w:p>
        </w:tc>
        <w:tc>
          <w:tcPr>
            <w:tcW w:w="2415" w:type="dxa"/>
            <w:noWrap w:val="0"/>
            <w:vAlign w:val="center"/>
          </w:tcPr>
          <w:p w14:paraId="7A9F01D5">
            <w:pPr>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施工场地治安保卫管理</w:t>
            </w:r>
          </w:p>
        </w:tc>
        <w:tc>
          <w:tcPr>
            <w:tcW w:w="8088" w:type="dxa"/>
            <w:noWrap w:val="0"/>
            <w:vAlign w:val="center"/>
          </w:tcPr>
          <w:p w14:paraId="719BDB05">
            <w:pPr>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0" w:leftChars="0" w:right="0" w:rightChars="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根据完整性、合理性和可操作程度、是否满足项目需要：完全满足得5分，基本满足得2.5分，不足一半得1.5分，基本不满足得0.5分，缺项0分。</w:t>
            </w:r>
          </w:p>
        </w:tc>
        <w:tc>
          <w:tcPr>
            <w:tcW w:w="1026" w:type="dxa"/>
            <w:noWrap w:val="0"/>
            <w:vAlign w:val="center"/>
          </w:tcPr>
          <w:p w14:paraId="0839BF0E">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915" w:type="dxa"/>
            <w:noWrap w:val="0"/>
            <w:vAlign w:val="center"/>
          </w:tcPr>
          <w:p w14:paraId="5AA4A6AC">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990" w:type="dxa"/>
            <w:noWrap w:val="0"/>
            <w:vAlign w:val="center"/>
          </w:tcPr>
          <w:p w14:paraId="27591D34">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r>
      <w:tr w14:paraId="4A738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758" w:type="dxa"/>
            <w:noWrap w:val="0"/>
            <w:vAlign w:val="center"/>
          </w:tcPr>
          <w:p w14:paraId="74CDA5CC">
            <w:pPr>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7</w:t>
            </w:r>
          </w:p>
        </w:tc>
        <w:tc>
          <w:tcPr>
            <w:tcW w:w="2415" w:type="dxa"/>
            <w:noWrap w:val="0"/>
            <w:vAlign w:val="center"/>
          </w:tcPr>
          <w:p w14:paraId="28FE0708">
            <w:pPr>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施工环保措施</w:t>
            </w:r>
          </w:p>
        </w:tc>
        <w:tc>
          <w:tcPr>
            <w:tcW w:w="8088" w:type="dxa"/>
            <w:noWrap w:val="0"/>
            <w:vAlign w:val="center"/>
          </w:tcPr>
          <w:p w14:paraId="11D58CE4">
            <w:pPr>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0" w:leftChars="0" w:right="0" w:rightChars="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根据完整性、合理性和可操作程度、是否满足项目需要：完全满足得5分，基本满足得2.5分，不足一半得1.5分，基本不满足得0.5分，缺项0分。</w:t>
            </w:r>
          </w:p>
        </w:tc>
        <w:tc>
          <w:tcPr>
            <w:tcW w:w="1026" w:type="dxa"/>
            <w:noWrap w:val="0"/>
            <w:vAlign w:val="center"/>
          </w:tcPr>
          <w:p w14:paraId="1910DBDE">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915" w:type="dxa"/>
            <w:noWrap w:val="0"/>
            <w:vAlign w:val="center"/>
          </w:tcPr>
          <w:p w14:paraId="72777293">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990" w:type="dxa"/>
            <w:noWrap w:val="0"/>
            <w:vAlign w:val="center"/>
          </w:tcPr>
          <w:p w14:paraId="6D69B186">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r>
      <w:tr w14:paraId="0DDEC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758" w:type="dxa"/>
            <w:noWrap w:val="0"/>
            <w:vAlign w:val="center"/>
          </w:tcPr>
          <w:p w14:paraId="52C5AB93">
            <w:pPr>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8</w:t>
            </w:r>
          </w:p>
        </w:tc>
        <w:tc>
          <w:tcPr>
            <w:tcW w:w="2415" w:type="dxa"/>
            <w:noWrap w:val="0"/>
            <w:vAlign w:val="center"/>
          </w:tcPr>
          <w:p w14:paraId="5A6E288E">
            <w:pPr>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施工现场总平面布置</w:t>
            </w:r>
          </w:p>
        </w:tc>
        <w:tc>
          <w:tcPr>
            <w:tcW w:w="8088" w:type="dxa"/>
            <w:noWrap w:val="0"/>
            <w:vAlign w:val="center"/>
          </w:tcPr>
          <w:p w14:paraId="77B31C31">
            <w:pPr>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0" w:leftChars="0" w:right="0" w:rightChars="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根据完整性、合理性和可操作程度、是否满足项目需要：完全满足得5分，基本满足得2.5分，不足一半得1.5分，基本不满足得0.5分，缺项0分。</w:t>
            </w:r>
          </w:p>
        </w:tc>
        <w:tc>
          <w:tcPr>
            <w:tcW w:w="1026" w:type="dxa"/>
            <w:noWrap w:val="0"/>
            <w:vAlign w:val="center"/>
          </w:tcPr>
          <w:p w14:paraId="4100AF3F">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915" w:type="dxa"/>
            <w:noWrap w:val="0"/>
            <w:vAlign w:val="center"/>
          </w:tcPr>
          <w:p w14:paraId="64BD77E2">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990" w:type="dxa"/>
            <w:noWrap w:val="0"/>
            <w:vAlign w:val="center"/>
          </w:tcPr>
          <w:p w14:paraId="592BE295">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r>
      <w:tr w14:paraId="33DBE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758" w:type="dxa"/>
            <w:noWrap w:val="0"/>
            <w:vAlign w:val="center"/>
          </w:tcPr>
          <w:p w14:paraId="4F3E2F6C">
            <w:pPr>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9</w:t>
            </w:r>
          </w:p>
        </w:tc>
        <w:tc>
          <w:tcPr>
            <w:tcW w:w="2415" w:type="dxa"/>
            <w:noWrap w:val="0"/>
            <w:vAlign w:val="center"/>
          </w:tcPr>
          <w:p w14:paraId="3F553DBB">
            <w:pPr>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现场组织管理机构</w:t>
            </w:r>
          </w:p>
        </w:tc>
        <w:tc>
          <w:tcPr>
            <w:tcW w:w="8088" w:type="dxa"/>
            <w:noWrap w:val="0"/>
            <w:vAlign w:val="center"/>
          </w:tcPr>
          <w:p w14:paraId="05BAFF18">
            <w:pPr>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0" w:leftChars="0" w:right="0" w:rightChars="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根据完整性、合理性和可操作程度、是否满足项目需要：完全满足得5分，基本满足得2.5分，不足一半得1.5分，基本不满足得0.5分，缺项0分。</w:t>
            </w:r>
          </w:p>
        </w:tc>
        <w:tc>
          <w:tcPr>
            <w:tcW w:w="1026" w:type="dxa"/>
            <w:noWrap w:val="0"/>
            <w:vAlign w:val="center"/>
          </w:tcPr>
          <w:p w14:paraId="25090FD5">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915" w:type="dxa"/>
            <w:noWrap w:val="0"/>
            <w:vAlign w:val="center"/>
          </w:tcPr>
          <w:p w14:paraId="6C388E98">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990" w:type="dxa"/>
            <w:noWrap w:val="0"/>
            <w:vAlign w:val="center"/>
          </w:tcPr>
          <w:p w14:paraId="3508F005">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r>
      <w:tr w14:paraId="3D4C1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758" w:type="dxa"/>
            <w:noWrap w:val="0"/>
            <w:vAlign w:val="center"/>
          </w:tcPr>
          <w:p w14:paraId="4367B4FE">
            <w:pPr>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10</w:t>
            </w:r>
          </w:p>
        </w:tc>
        <w:tc>
          <w:tcPr>
            <w:tcW w:w="2415" w:type="dxa"/>
            <w:noWrap w:val="0"/>
            <w:vAlign w:val="center"/>
          </w:tcPr>
          <w:p w14:paraId="1170D630">
            <w:pPr>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与发包人的配合</w:t>
            </w:r>
          </w:p>
        </w:tc>
        <w:tc>
          <w:tcPr>
            <w:tcW w:w="8088" w:type="dxa"/>
            <w:noWrap w:val="0"/>
            <w:vAlign w:val="center"/>
          </w:tcPr>
          <w:p w14:paraId="412DEDA0">
            <w:pPr>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0" w:leftChars="0" w:right="0" w:rightChars="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根据完整性、合理性和可操作程度、是否满足项目需要：完全满足得5分，基本满足得2.5分，不足一半得1.5分，基本不满足得0.5分，缺项0分。</w:t>
            </w:r>
          </w:p>
        </w:tc>
        <w:tc>
          <w:tcPr>
            <w:tcW w:w="1026" w:type="dxa"/>
            <w:noWrap w:val="0"/>
            <w:vAlign w:val="center"/>
          </w:tcPr>
          <w:p w14:paraId="4FCDFB7D">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915" w:type="dxa"/>
            <w:noWrap w:val="0"/>
            <w:vAlign w:val="center"/>
          </w:tcPr>
          <w:p w14:paraId="05C234A6">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990" w:type="dxa"/>
            <w:noWrap w:val="0"/>
            <w:vAlign w:val="center"/>
          </w:tcPr>
          <w:p w14:paraId="5070ACBF">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r>
      <w:tr w14:paraId="02332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1261" w:type="dxa"/>
            <w:gridSpan w:val="3"/>
            <w:noWrap w:val="0"/>
            <w:vAlign w:val="center"/>
          </w:tcPr>
          <w:p w14:paraId="36BA5DD8">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评审结论（通过或不通过）</w:t>
            </w:r>
          </w:p>
        </w:tc>
        <w:tc>
          <w:tcPr>
            <w:tcW w:w="1026" w:type="dxa"/>
            <w:noWrap w:val="0"/>
            <w:vAlign w:val="center"/>
          </w:tcPr>
          <w:p w14:paraId="29F36E10">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915" w:type="dxa"/>
            <w:noWrap w:val="0"/>
            <w:vAlign w:val="center"/>
          </w:tcPr>
          <w:p w14:paraId="16F6E1EA">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c>
          <w:tcPr>
            <w:tcW w:w="990" w:type="dxa"/>
            <w:noWrap w:val="0"/>
            <w:vAlign w:val="center"/>
          </w:tcPr>
          <w:p w14:paraId="671BD235">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p>
        </w:tc>
      </w:tr>
      <w:tr w14:paraId="72D63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4192" w:type="dxa"/>
            <w:gridSpan w:val="6"/>
            <w:noWrap w:val="0"/>
            <w:vAlign w:val="center"/>
          </w:tcPr>
          <w:p w14:paraId="70A4134A">
            <w:pPr>
              <w:pStyle w:val="20"/>
              <w:keepNext w:val="0"/>
              <w:keepLines w:val="0"/>
              <w:pageBreakBefore w:val="0"/>
              <w:widowControl w:val="0"/>
              <w:suppressLineNumbers w:val="0"/>
              <w:kinsoku/>
              <w:wordWrap/>
              <w:overflowPunct/>
              <w:topLinePunct w:val="0"/>
              <w:autoSpaceDE w:val="0"/>
              <w:autoSpaceDN w:val="0"/>
              <w:bidi w:val="0"/>
              <w:adjustRightInd/>
              <w:snapToGrid/>
              <w:spacing w:before="57" w:beforeAutospacing="0" w:after="0" w:afterAutospacing="0" w:line="400" w:lineRule="exact"/>
              <w:ind w:left="117" w:right="185"/>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评审小组（签字）：</w:t>
            </w:r>
          </w:p>
        </w:tc>
      </w:tr>
    </w:tbl>
    <w:p w14:paraId="56B2F358">
      <w:pPr>
        <w:pStyle w:val="6"/>
        <w:ind w:left="0" w:leftChars="0" w:firstLine="0" w:firstLineChars="0"/>
        <w:rPr>
          <w:rFonts w:hint="eastAsia" w:ascii="仿宋" w:hAnsi="仿宋" w:eastAsia="仿宋" w:cs="仿宋"/>
          <w:i w:val="0"/>
          <w:iCs w:val="0"/>
          <w:color w:val="auto"/>
          <w:highlight w:val="none"/>
          <w:lang w:val="en-US"/>
        </w:rPr>
      </w:pPr>
    </w:p>
    <w:p w14:paraId="6E854267">
      <w:pPr>
        <w:pStyle w:val="6"/>
        <w:ind w:left="0" w:leftChars="0" w:firstLine="0" w:firstLineChars="0"/>
        <w:rPr>
          <w:rFonts w:hint="eastAsia" w:ascii="仿宋" w:hAnsi="仿宋" w:eastAsia="仿宋" w:cs="仿宋"/>
          <w:i w:val="0"/>
          <w:iCs w:val="0"/>
          <w:color w:val="auto"/>
          <w:highlight w:val="none"/>
          <w:lang w:val="en-US"/>
        </w:rPr>
        <w:sectPr>
          <w:pgSz w:w="16838" w:h="11906" w:orient="landscape"/>
          <w:pgMar w:top="1440" w:right="1080" w:bottom="1440" w:left="1080" w:header="851" w:footer="992" w:gutter="0"/>
          <w:pgNumType w:fmt="decimal"/>
          <w:cols w:space="720" w:num="1"/>
          <w:docGrid w:type="lines" w:linePitch="312" w:charSpace="0"/>
        </w:sectPr>
      </w:pPr>
    </w:p>
    <w:p w14:paraId="39BBE388">
      <w:pPr>
        <w:pStyle w:val="7"/>
        <w:pageBreakBefore w:val="0"/>
        <w:widowControl w:val="0"/>
        <w:kinsoku/>
        <w:wordWrap/>
        <w:overflowPunct/>
        <w:topLinePunct w:val="0"/>
        <w:autoSpaceDE w:val="0"/>
        <w:autoSpaceDN w:val="0"/>
        <w:bidi w:val="0"/>
        <w:snapToGrid/>
        <w:spacing w:before="5"/>
        <w:jc w:val="center"/>
        <w:textAlignment w:val="auto"/>
        <w:outlineLvl w:val="9"/>
        <w:rPr>
          <w:rFonts w:hint="eastAsia" w:ascii="仿宋" w:hAnsi="仿宋" w:eastAsia="仿宋" w:cs="仿宋"/>
          <w:b/>
          <w:i w:val="0"/>
          <w:iCs w:val="0"/>
          <w:color w:val="auto"/>
          <w:sz w:val="32"/>
          <w:szCs w:val="32"/>
          <w:highlight w:val="none"/>
          <w:lang w:val="en-US" w:eastAsia="zh-CN"/>
        </w:rPr>
      </w:pPr>
      <w:r>
        <w:rPr>
          <w:rFonts w:hint="eastAsia" w:ascii="仿宋" w:hAnsi="仿宋" w:eastAsia="仿宋" w:cs="仿宋"/>
          <w:i w:val="0"/>
          <w:iCs w:val="0"/>
          <w:color w:val="auto"/>
          <w:sz w:val="32"/>
          <w:szCs w:val="32"/>
          <w:highlight w:val="none"/>
          <w:lang w:val="en-US" w:eastAsia="zh-CN"/>
        </w:rPr>
        <w:t>价格分值计算表</w:t>
      </w:r>
    </w:p>
    <w:p w14:paraId="1A853804">
      <w:pPr>
        <w:pageBreakBefore w:val="0"/>
        <w:widowControl w:val="0"/>
        <w:tabs>
          <w:tab w:val="left" w:pos="2272"/>
        </w:tabs>
        <w:kinsoku/>
        <w:wordWrap/>
        <w:overflowPunct/>
        <w:topLinePunct w:val="0"/>
        <w:autoSpaceDE w:val="0"/>
        <w:autoSpaceDN w:val="0"/>
        <w:bidi w:val="0"/>
        <w:snapToGrid/>
        <w:spacing w:before="67"/>
        <w:ind w:left="455"/>
        <w:textAlignment w:val="auto"/>
        <w:outlineLvl w:val="9"/>
        <w:rPr>
          <w:rFonts w:hint="eastAsia" w:ascii="仿宋" w:hAnsi="仿宋" w:eastAsia="仿宋" w:cs="仿宋"/>
          <w:i w:val="0"/>
          <w:iCs w:val="0"/>
          <w:color w:val="auto"/>
          <w:spacing w:val="-8"/>
          <w:highlight w:val="none"/>
        </w:rPr>
      </w:pPr>
    </w:p>
    <w:p w14:paraId="723F2F8A">
      <w:pPr>
        <w:pageBreakBefore w:val="0"/>
        <w:widowControl w:val="0"/>
        <w:tabs>
          <w:tab w:val="left" w:pos="2272"/>
        </w:tabs>
        <w:kinsoku/>
        <w:wordWrap/>
        <w:overflowPunct/>
        <w:topLinePunct w:val="0"/>
        <w:autoSpaceDE w:val="0"/>
        <w:autoSpaceDN w:val="0"/>
        <w:bidi w:val="0"/>
        <w:snapToGrid/>
        <w:spacing w:before="67" w:line="240" w:lineRule="auto"/>
        <w:ind w:left="455"/>
        <w:textAlignment w:val="auto"/>
        <w:outlineLvl w:val="9"/>
        <w:rPr>
          <w:rFonts w:hint="eastAsia" w:ascii="仿宋" w:hAnsi="仿宋" w:eastAsia="仿宋" w:cs="仿宋"/>
          <w:i w:val="0"/>
          <w:iCs w:val="0"/>
          <w:color w:val="auto"/>
          <w:spacing w:val="-8"/>
          <w:highlight w:val="none"/>
          <w:lang w:val="en-US" w:eastAsia="zh-CN"/>
        </w:rPr>
      </w:pPr>
      <w:r>
        <w:rPr>
          <w:rFonts w:hint="eastAsia" w:ascii="仿宋" w:hAnsi="仿宋" w:eastAsia="仿宋" w:cs="仿宋"/>
          <w:i w:val="0"/>
          <w:iCs w:val="0"/>
          <w:color w:val="auto"/>
          <w:spacing w:val="-8"/>
          <w:highlight w:val="none"/>
          <w:lang w:val="en-US" w:eastAsia="zh-CN"/>
        </w:rPr>
        <w:t>项目名称：幸民村经营性综合农贸市场建设项目</w:t>
      </w:r>
    </w:p>
    <w:p w14:paraId="1200CC83">
      <w:pPr>
        <w:pStyle w:val="22"/>
        <w:rPr>
          <w:rFonts w:hint="eastAsia" w:ascii="仿宋" w:hAnsi="仿宋" w:eastAsia="仿宋" w:cs="仿宋"/>
          <w:i w:val="0"/>
          <w:iCs w:val="0"/>
          <w:color w:val="auto"/>
          <w:highlight w:val="none"/>
          <w:lang w:val="en-US" w:eastAsia="zh-CN"/>
        </w:rPr>
      </w:pPr>
    </w:p>
    <w:p w14:paraId="30959359">
      <w:pPr>
        <w:pageBreakBefore w:val="0"/>
        <w:widowControl w:val="0"/>
        <w:tabs>
          <w:tab w:val="left" w:pos="2272"/>
        </w:tabs>
        <w:kinsoku/>
        <w:wordWrap/>
        <w:overflowPunct/>
        <w:topLinePunct w:val="0"/>
        <w:autoSpaceDE w:val="0"/>
        <w:autoSpaceDN w:val="0"/>
        <w:bidi w:val="0"/>
        <w:snapToGrid/>
        <w:spacing w:before="168" w:line="240" w:lineRule="auto"/>
        <w:ind w:left="455"/>
        <w:textAlignment w:val="auto"/>
        <w:outlineLvl w:val="9"/>
        <w:rPr>
          <w:rFonts w:hint="eastAsia" w:ascii="仿宋" w:hAnsi="仿宋" w:eastAsia="仿宋" w:cs="仿宋"/>
          <w:i w:val="0"/>
          <w:iCs w:val="0"/>
          <w:color w:val="auto"/>
          <w:highlight w:val="none"/>
          <w:lang w:val="en-US" w:eastAsia="zh-CN"/>
        </w:rPr>
      </w:pPr>
      <w:r>
        <w:rPr>
          <w:rFonts w:hint="eastAsia" w:ascii="仿宋" w:hAnsi="仿宋" w:eastAsia="仿宋" w:cs="仿宋"/>
          <w:i w:val="0"/>
          <w:iCs w:val="0"/>
          <w:color w:val="auto"/>
          <w:spacing w:val="-8"/>
          <w:highlight w:val="none"/>
        </w:rPr>
        <w:t>评</w:t>
      </w:r>
      <w:r>
        <w:rPr>
          <w:rFonts w:hint="eastAsia" w:ascii="仿宋" w:hAnsi="仿宋" w:eastAsia="仿宋" w:cs="仿宋"/>
          <w:i w:val="0"/>
          <w:iCs w:val="0"/>
          <w:color w:val="auto"/>
          <w:spacing w:val="-5"/>
          <w:highlight w:val="none"/>
        </w:rPr>
        <w:t>标</w:t>
      </w:r>
      <w:r>
        <w:rPr>
          <w:rFonts w:hint="eastAsia" w:ascii="仿宋" w:hAnsi="仿宋" w:eastAsia="仿宋" w:cs="仿宋"/>
          <w:i w:val="0"/>
          <w:iCs w:val="0"/>
          <w:color w:val="auto"/>
          <w:spacing w:val="-8"/>
          <w:highlight w:val="none"/>
        </w:rPr>
        <w:t>地</w:t>
      </w:r>
      <w:r>
        <w:rPr>
          <w:rFonts w:hint="eastAsia" w:ascii="仿宋" w:hAnsi="仿宋" w:eastAsia="仿宋" w:cs="仿宋"/>
          <w:i w:val="0"/>
          <w:iCs w:val="0"/>
          <w:color w:val="auto"/>
          <w:spacing w:val="-5"/>
          <w:highlight w:val="none"/>
        </w:rPr>
        <w:t>点</w:t>
      </w:r>
      <w:r>
        <w:rPr>
          <w:rFonts w:hint="eastAsia" w:ascii="仿宋" w:hAnsi="仿宋" w:eastAsia="仿宋" w:cs="仿宋"/>
          <w:i w:val="0"/>
          <w:iCs w:val="0"/>
          <w:color w:val="auto"/>
          <w:highlight w:val="none"/>
        </w:rPr>
        <w:t>：</w:t>
      </w:r>
      <w:r>
        <w:rPr>
          <w:rFonts w:hint="eastAsia" w:ascii="仿宋" w:hAnsi="仿宋" w:eastAsia="仿宋" w:cs="仿宋"/>
          <w:i w:val="0"/>
          <w:iCs w:val="0"/>
          <w:color w:val="auto"/>
          <w:highlight w:val="none"/>
          <w:lang w:val="en-US" w:eastAsia="zh-CN"/>
        </w:rPr>
        <w:t>遵义市公共资源交易中心                评标日期：</w:t>
      </w:r>
      <w:r>
        <w:rPr>
          <w:rFonts w:hint="eastAsia" w:ascii="仿宋" w:hAnsi="仿宋" w:eastAsia="仿宋" w:cs="仿宋"/>
          <w:i w:val="0"/>
          <w:iCs w:val="0"/>
          <w:color w:val="auto"/>
          <w:spacing w:val="-6"/>
          <w:highlight w:val="none"/>
          <w:lang w:val="en-US" w:eastAsia="zh-CN"/>
        </w:rPr>
        <w:t xml:space="preserve">    年   月   日</w:t>
      </w:r>
    </w:p>
    <w:p w14:paraId="551E06B0">
      <w:pPr>
        <w:pStyle w:val="7"/>
        <w:pageBreakBefore w:val="0"/>
        <w:widowControl w:val="0"/>
        <w:kinsoku/>
        <w:wordWrap/>
        <w:overflowPunct/>
        <w:topLinePunct w:val="0"/>
        <w:autoSpaceDE w:val="0"/>
        <w:autoSpaceDN w:val="0"/>
        <w:bidi w:val="0"/>
        <w:snapToGrid/>
        <w:spacing w:before="3"/>
        <w:textAlignment w:val="auto"/>
        <w:outlineLvl w:val="9"/>
        <w:rPr>
          <w:rFonts w:hint="eastAsia" w:ascii="仿宋" w:hAnsi="仿宋" w:eastAsia="仿宋" w:cs="仿宋"/>
          <w:i w:val="0"/>
          <w:iCs w:val="0"/>
          <w:color w:val="auto"/>
          <w:sz w:val="13"/>
          <w:highlight w:val="none"/>
        </w:rPr>
      </w:pPr>
    </w:p>
    <w:tbl>
      <w:tblPr>
        <w:tblStyle w:val="15"/>
        <w:tblW w:w="0" w:type="auto"/>
        <w:tblInd w:w="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0"/>
        <w:gridCol w:w="1596"/>
        <w:gridCol w:w="1408"/>
        <w:gridCol w:w="1356"/>
        <w:gridCol w:w="1452"/>
        <w:gridCol w:w="1263"/>
        <w:gridCol w:w="834"/>
        <w:gridCol w:w="825"/>
      </w:tblGrid>
      <w:tr w14:paraId="5A0B0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460" w:type="dxa"/>
          </w:tcPr>
          <w:p w14:paraId="15313C65">
            <w:pPr>
              <w:pStyle w:val="20"/>
              <w:pageBreakBefore w:val="0"/>
              <w:widowControl w:val="0"/>
              <w:kinsoku/>
              <w:wordWrap/>
              <w:overflowPunct/>
              <w:topLinePunct w:val="0"/>
              <w:autoSpaceDE w:val="0"/>
              <w:autoSpaceDN w:val="0"/>
              <w:bidi w:val="0"/>
              <w:snapToGrid/>
              <w:textAlignment w:val="auto"/>
              <w:outlineLvl w:val="9"/>
              <w:rPr>
                <w:rFonts w:hint="eastAsia" w:ascii="仿宋" w:hAnsi="仿宋" w:eastAsia="仿宋" w:cs="仿宋"/>
                <w:i w:val="0"/>
                <w:iCs w:val="0"/>
                <w:color w:val="auto"/>
                <w:sz w:val="24"/>
                <w:highlight w:val="none"/>
              </w:rPr>
            </w:pPr>
          </w:p>
          <w:p w14:paraId="6440F934">
            <w:pPr>
              <w:pStyle w:val="20"/>
              <w:pageBreakBefore w:val="0"/>
              <w:widowControl w:val="0"/>
              <w:kinsoku/>
              <w:wordWrap/>
              <w:overflowPunct/>
              <w:topLinePunct w:val="0"/>
              <w:autoSpaceDE w:val="0"/>
              <w:autoSpaceDN w:val="0"/>
              <w:bidi w:val="0"/>
              <w:snapToGrid/>
              <w:spacing w:before="170" w:line="362" w:lineRule="auto"/>
              <w:ind w:left="115" w:right="92"/>
              <w:textAlignment w:val="auto"/>
              <w:outlineLvl w:val="9"/>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序号</w:t>
            </w:r>
          </w:p>
        </w:tc>
        <w:tc>
          <w:tcPr>
            <w:tcW w:w="1596" w:type="dxa"/>
          </w:tcPr>
          <w:p w14:paraId="61A75A7B">
            <w:pPr>
              <w:pStyle w:val="20"/>
              <w:pageBreakBefore w:val="0"/>
              <w:widowControl w:val="0"/>
              <w:kinsoku/>
              <w:wordWrap/>
              <w:overflowPunct/>
              <w:topLinePunct w:val="0"/>
              <w:autoSpaceDE w:val="0"/>
              <w:autoSpaceDN w:val="0"/>
              <w:bidi w:val="0"/>
              <w:snapToGrid/>
              <w:textAlignment w:val="auto"/>
              <w:outlineLvl w:val="9"/>
              <w:rPr>
                <w:rFonts w:hint="eastAsia" w:ascii="仿宋" w:hAnsi="仿宋" w:eastAsia="仿宋" w:cs="仿宋"/>
                <w:i w:val="0"/>
                <w:iCs w:val="0"/>
                <w:color w:val="auto"/>
                <w:sz w:val="24"/>
                <w:highlight w:val="none"/>
              </w:rPr>
            </w:pPr>
          </w:p>
          <w:p w14:paraId="7E73B1CC">
            <w:pPr>
              <w:pStyle w:val="20"/>
              <w:pageBreakBefore w:val="0"/>
              <w:widowControl w:val="0"/>
              <w:kinsoku/>
              <w:wordWrap/>
              <w:overflowPunct/>
              <w:topLinePunct w:val="0"/>
              <w:autoSpaceDE w:val="0"/>
              <w:autoSpaceDN w:val="0"/>
              <w:bidi w:val="0"/>
              <w:snapToGrid/>
              <w:spacing w:before="3"/>
              <w:textAlignment w:val="auto"/>
              <w:outlineLvl w:val="9"/>
              <w:rPr>
                <w:rFonts w:hint="eastAsia" w:ascii="仿宋" w:hAnsi="仿宋" w:eastAsia="仿宋" w:cs="仿宋"/>
                <w:i w:val="0"/>
                <w:iCs w:val="0"/>
                <w:color w:val="auto"/>
                <w:sz w:val="25"/>
                <w:highlight w:val="none"/>
              </w:rPr>
            </w:pPr>
          </w:p>
          <w:p w14:paraId="08750753">
            <w:pPr>
              <w:pStyle w:val="20"/>
              <w:pageBreakBefore w:val="0"/>
              <w:widowControl w:val="0"/>
              <w:kinsoku/>
              <w:wordWrap/>
              <w:overflowPunct/>
              <w:topLinePunct w:val="0"/>
              <w:autoSpaceDE w:val="0"/>
              <w:autoSpaceDN w:val="0"/>
              <w:bidi w:val="0"/>
              <w:snapToGrid/>
              <w:ind w:left="114"/>
              <w:textAlignment w:val="auto"/>
              <w:outlineLvl w:val="9"/>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供应商名称</w:t>
            </w:r>
          </w:p>
        </w:tc>
        <w:tc>
          <w:tcPr>
            <w:tcW w:w="1408" w:type="dxa"/>
          </w:tcPr>
          <w:p w14:paraId="3551B9F6">
            <w:pPr>
              <w:pStyle w:val="20"/>
              <w:pageBreakBefore w:val="0"/>
              <w:widowControl w:val="0"/>
              <w:kinsoku/>
              <w:wordWrap/>
              <w:overflowPunct/>
              <w:topLinePunct w:val="0"/>
              <w:autoSpaceDE w:val="0"/>
              <w:autoSpaceDN w:val="0"/>
              <w:bidi w:val="0"/>
              <w:snapToGrid/>
              <w:textAlignment w:val="auto"/>
              <w:outlineLvl w:val="9"/>
              <w:rPr>
                <w:rFonts w:hint="eastAsia" w:ascii="仿宋" w:hAnsi="仿宋" w:eastAsia="仿宋" w:cs="仿宋"/>
                <w:i w:val="0"/>
                <w:iCs w:val="0"/>
                <w:color w:val="auto"/>
                <w:sz w:val="24"/>
                <w:highlight w:val="none"/>
              </w:rPr>
            </w:pPr>
          </w:p>
          <w:p w14:paraId="54B61949">
            <w:pPr>
              <w:pStyle w:val="20"/>
              <w:pageBreakBefore w:val="0"/>
              <w:widowControl w:val="0"/>
              <w:kinsoku/>
              <w:wordWrap/>
              <w:overflowPunct/>
              <w:topLinePunct w:val="0"/>
              <w:autoSpaceDE w:val="0"/>
              <w:autoSpaceDN w:val="0"/>
              <w:bidi w:val="0"/>
              <w:snapToGrid/>
              <w:spacing w:before="170" w:line="362" w:lineRule="auto"/>
              <w:ind w:left="231" w:right="204"/>
              <w:textAlignment w:val="auto"/>
              <w:outlineLvl w:val="9"/>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第一次报价（元）</w:t>
            </w:r>
          </w:p>
        </w:tc>
        <w:tc>
          <w:tcPr>
            <w:tcW w:w="1356" w:type="dxa"/>
          </w:tcPr>
          <w:p w14:paraId="42FA8202">
            <w:pPr>
              <w:pStyle w:val="20"/>
              <w:pageBreakBefore w:val="0"/>
              <w:widowControl w:val="0"/>
              <w:kinsoku/>
              <w:wordWrap/>
              <w:overflowPunct/>
              <w:topLinePunct w:val="0"/>
              <w:autoSpaceDE w:val="0"/>
              <w:autoSpaceDN w:val="0"/>
              <w:bidi w:val="0"/>
              <w:snapToGrid/>
              <w:textAlignment w:val="auto"/>
              <w:outlineLvl w:val="9"/>
              <w:rPr>
                <w:rFonts w:hint="eastAsia" w:ascii="仿宋" w:hAnsi="仿宋" w:eastAsia="仿宋" w:cs="仿宋"/>
                <w:i w:val="0"/>
                <w:iCs w:val="0"/>
                <w:color w:val="auto"/>
                <w:sz w:val="24"/>
                <w:highlight w:val="none"/>
              </w:rPr>
            </w:pPr>
          </w:p>
          <w:p w14:paraId="39106692">
            <w:pPr>
              <w:pStyle w:val="20"/>
              <w:pageBreakBefore w:val="0"/>
              <w:widowControl w:val="0"/>
              <w:kinsoku/>
              <w:wordWrap/>
              <w:overflowPunct/>
              <w:topLinePunct w:val="0"/>
              <w:autoSpaceDE w:val="0"/>
              <w:autoSpaceDN w:val="0"/>
              <w:bidi w:val="0"/>
              <w:snapToGrid/>
              <w:spacing w:before="170"/>
              <w:ind w:left="206"/>
              <w:textAlignment w:val="auto"/>
              <w:outlineLvl w:val="9"/>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最终报价</w:t>
            </w:r>
          </w:p>
          <w:p w14:paraId="381F14B1">
            <w:pPr>
              <w:pStyle w:val="20"/>
              <w:pageBreakBefore w:val="0"/>
              <w:widowControl w:val="0"/>
              <w:kinsoku/>
              <w:wordWrap/>
              <w:overflowPunct/>
              <w:topLinePunct w:val="0"/>
              <w:autoSpaceDE w:val="0"/>
              <w:autoSpaceDN w:val="0"/>
              <w:bidi w:val="0"/>
              <w:snapToGrid/>
              <w:spacing w:before="165"/>
              <w:ind w:left="326"/>
              <w:textAlignment w:val="auto"/>
              <w:outlineLvl w:val="9"/>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（元）</w:t>
            </w:r>
          </w:p>
        </w:tc>
        <w:tc>
          <w:tcPr>
            <w:tcW w:w="1452" w:type="dxa"/>
          </w:tcPr>
          <w:p w14:paraId="0871A84D">
            <w:pPr>
              <w:pStyle w:val="20"/>
              <w:pageBreakBefore w:val="0"/>
              <w:widowControl w:val="0"/>
              <w:kinsoku/>
              <w:wordWrap/>
              <w:overflowPunct/>
              <w:topLinePunct w:val="0"/>
              <w:autoSpaceDE w:val="0"/>
              <w:autoSpaceDN w:val="0"/>
              <w:bidi w:val="0"/>
              <w:snapToGrid/>
              <w:spacing w:before="4" w:line="364" w:lineRule="auto"/>
              <w:ind w:left="114" w:right="81"/>
              <w:jc w:val="both"/>
              <w:textAlignment w:val="auto"/>
              <w:outlineLvl w:val="9"/>
              <w:rPr>
                <w:rFonts w:hint="eastAsia" w:ascii="仿宋" w:hAnsi="仿宋" w:eastAsia="仿宋" w:cs="仿宋"/>
                <w:i w:val="0"/>
                <w:iCs w:val="0"/>
                <w:strike/>
                <w:dstrike w:val="0"/>
                <w:color w:val="auto"/>
                <w:sz w:val="24"/>
                <w:highlight w:val="none"/>
              </w:rPr>
            </w:pPr>
            <w:r>
              <w:rPr>
                <w:rFonts w:hint="eastAsia" w:ascii="仿宋" w:hAnsi="仿宋" w:eastAsia="仿宋" w:cs="仿宋"/>
                <w:i w:val="0"/>
                <w:iCs w:val="0"/>
                <w:strike/>
                <w:dstrike w:val="0"/>
                <w:color w:val="auto"/>
                <w:sz w:val="24"/>
                <w:highlight w:val="none"/>
                <w:lang w:val="en-US" w:eastAsia="zh-CN"/>
              </w:rPr>
              <w:t>小微</w:t>
            </w:r>
            <w:r>
              <w:rPr>
                <w:rFonts w:hint="eastAsia" w:ascii="仿宋" w:hAnsi="仿宋" w:eastAsia="仿宋" w:cs="仿宋"/>
                <w:i w:val="0"/>
                <w:iCs w:val="0"/>
                <w:strike/>
                <w:dstrike w:val="0"/>
                <w:color w:val="auto"/>
                <w:sz w:val="24"/>
                <w:highlight w:val="none"/>
              </w:rPr>
              <w:t>企业给予X%价格扣除后报价</w:t>
            </w:r>
          </w:p>
          <w:p w14:paraId="22176BFA">
            <w:pPr>
              <w:pStyle w:val="20"/>
              <w:pageBreakBefore w:val="0"/>
              <w:widowControl w:val="0"/>
              <w:kinsoku/>
              <w:wordWrap/>
              <w:overflowPunct/>
              <w:topLinePunct w:val="0"/>
              <w:autoSpaceDE w:val="0"/>
              <w:autoSpaceDN w:val="0"/>
              <w:bidi w:val="0"/>
              <w:snapToGrid/>
              <w:spacing w:line="305" w:lineRule="exact"/>
              <w:ind w:left="114"/>
              <w:textAlignment w:val="auto"/>
              <w:outlineLvl w:val="9"/>
              <w:rPr>
                <w:rFonts w:hint="eastAsia" w:ascii="仿宋" w:hAnsi="仿宋" w:eastAsia="仿宋" w:cs="仿宋"/>
                <w:i w:val="0"/>
                <w:iCs w:val="0"/>
                <w:color w:val="auto"/>
                <w:sz w:val="24"/>
                <w:highlight w:val="none"/>
              </w:rPr>
            </w:pPr>
            <w:r>
              <w:rPr>
                <w:rFonts w:hint="eastAsia" w:ascii="仿宋" w:hAnsi="仿宋" w:eastAsia="仿宋" w:cs="仿宋"/>
                <w:i w:val="0"/>
                <w:iCs w:val="0"/>
                <w:strike/>
                <w:dstrike w:val="0"/>
                <w:color w:val="auto"/>
                <w:sz w:val="24"/>
                <w:highlight w:val="none"/>
              </w:rPr>
              <w:t>（元）</w:t>
            </w:r>
          </w:p>
        </w:tc>
        <w:tc>
          <w:tcPr>
            <w:tcW w:w="1263" w:type="dxa"/>
          </w:tcPr>
          <w:p w14:paraId="5E489852">
            <w:pPr>
              <w:pStyle w:val="20"/>
              <w:pageBreakBefore w:val="0"/>
              <w:widowControl w:val="0"/>
              <w:kinsoku/>
              <w:wordWrap/>
              <w:overflowPunct/>
              <w:topLinePunct w:val="0"/>
              <w:autoSpaceDE w:val="0"/>
              <w:autoSpaceDN w:val="0"/>
              <w:bidi w:val="0"/>
              <w:snapToGrid/>
              <w:textAlignment w:val="auto"/>
              <w:outlineLvl w:val="9"/>
              <w:rPr>
                <w:rFonts w:hint="eastAsia" w:ascii="仿宋" w:hAnsi="仿宋" w:eastAsia="仿宋" w:cs="仿宋"/>
                <w:i w:val="0"/>
                <w:iCs w:val="0"/>
                <w:color w:val="auto"/>
                <w:sz w:val="24"/>
                <w:highlight w:val="none"/>
              </w:rPr>
            </w:pPr>
          </w:p>
          <w:p w14:paraId="3AF77A98">
            <w:pPr>
              <w:pStyle w:val="20"/>
              <w:pageBreakBefore w:val="0"/>
              <w:widowControl w:val="0"/>
              <w:kinsoku/>
              <w:wordWrap/>
              <w:overflowPunct/>
              <w:topLinePunct w:val="0"/>
              <w:autoSpaceDE w:val="0"/>
              <w:autoSpaceDN w:val="0"/>
              <w:bidi w:val="0"/>
              <w:snapToGrid/>
              <w:spacing w:before="170" w:line="362" w:lineRule="auto"/>
              <w:ind w:left="114" w:right="176"/>
              <w:textAlignment w:val="auto"/>
              <w:outlineLvl w:val="9"/>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评标基准价（元）</w:t>
            </w:r>
          </w:p>
        </w:tc>
        <w:tc>
          <w:tcPr>
            <w:tcW w:w="834" w:type="dxa"/>
          </w:tcPr>
          <w:p w14:paraId="7CAE089A">
            <w:pPr>
              <w:pStyle w:val="20"/>
              <w:pageBreakBefore w:val="0"/>
              <w:widowControl w:val="0"/>
              <w:kinsoku/>
              <w:wordWrap/>
              <w:overflowPunct/>
              <w:topLinePunct w:val="0"/>
              <w:autoSpaceDE w:val="0"/>
              <w:autoSpaceDN w:val="0"/>
              <w:bidi w:val="0"/>
              <w:snapToGrid/>
              <w:textAlignment w:val="auto"/>
              <w:outlineLvl w:val="9"/>
              <w:rPr>
                <w:rFonts w:hint="eastAsia" w:ascii="仿宋" w:hAnsi="仿宋" w:eastAsia="仿宋" w:cs="仿宋"/>
                <w:i w:val="0"/>
                <w:iCs w:val="0"/>
                <w:color w:val="auto"/>
                <w:sz w:val="24"/>
                <w:highlight w:val="none"/>
              </w:rPr>
            </w:pPr>
          </w:p>
          <w:p w14:paraId="3B544393">
            <w:pPr>
              <w:pStyle w:val="20"/>
              <w:pageBreakBefore w:val="0"/>
              <w:widowControl w:val="0"/>
              <w:kinsoku/>
              <w:wordWrap/>
              <w:overflowPunct/>
              <w:topLinePunct w:val="0"/>
              <w:autoSpaceDE w:val="0"/>
              <w:autoSpaceDN w:val="0"/>
              <w:bidi w:val="0"/>
              <w:snapToGrid/>
              <w:spacing w:before="170" w:line="362" w:lineRule="auto"/>
              <w:ind w:left="114" w:right="227"/>
              <w:textAlignment w:val="auto"/>
              <w:outlineLvl w:val="9"/>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价格分值</w:t>
            </w:r>
          </w:p>
        </w:tc>
        <w:tc>
          <w:tcPr>
            <w:tcW w:w="825" w:type="dxa"/>
          </w:tcPr>
          <w:p w14:paraId="34ADC63C">
            <w:pPr>
              <w:pStyle w:val="20"/>
              <w:pageBreakBefore w:val="0"/>
              <w:widowControl w:val="0"/>
              <w:kinsoku/>
              <w:wordWrap/>
              <w:overflowPunct/>
              <w:topLinePunct w:val="0"/>
              <w:autoSpaceDE w:val="0"/>
              <w:autoSpaceDN w:val="0"/>
              <w:bidi w:val="0"/>
              <w:snapToGrid/>
              <w:textAlignment w:val="auto"/>
              <w:outlineLvl w:val="9"/>
              <w:rPr>
                <w:rFonts w:hint="eastAsia" w:ascii="仿宋" w:hAnsi="仿宋" w:eastAsia="仿宋" w:cs="仿宋"/>
                <w:i w:val="0"/>
                <w:iCs w:val="0"/>
                <w:color w:val="auto"/>
                <w:sz w:val="24"/>
                <w:highlight w:val="none"/>
              </w:rPr>
            </w:pPr>
          </w:p>
          <w:p w14:paraId="02BEBAE3">
            <w:pPr>
              <w:pStyle w:val="20"/>
              <w:pageBreakBefore w:val="0"/>
              <w:widowControl w:val="0"/>
              <w:kinsoku/>
              <w:wordWrap/>
              <w:overflowPunct/>
              <w:topLinePunct w:val="0"/>
              <w:autoSpaceDE w:val="0"/>
              <w:autoSpaceDN w:val="0"/>
              <w:bidi w:val="0"/>
              <w:snapToGrid/>
              <w:spacing w:before="3"/>
              <w:textAlignment w:val="auto"/>
              <w:outlineLvl w:val="9"/>
              <w:rPr>
                <w:rFonts w:hint="eastAsia" w:ascii="仿宋" w:hAnsi="仿宋" w:eastAsia="仿宋" w:cs="仿宋"/>
                <w:i w:val="0"/>
                <w:iCs w:val="0"/>
                <w:color w:val="auto"/>
                <w:sz w:val="25"/>
                <w:highlight w:val="none"/>
              </w:rPr>
            </w:pPr>
          </w:p>
          <w:p w14:paraId="6515A3B8">
            <w:pPr>
              <w:pStyle w:val="20"/>
              <w:pageBreakBefore w:val="0"/>
              <w:widowControl w:val="0"/>
              <w:kinsoku/>
              <w:wordWrap/>
              <w:overflowPunct/>
              <w:topLinePunct w:val="0"/>
              <w:autoSpaceDE w:val="0"/>
              <w:autoSpaceDN w:val="0"/>
              <w:bidi w:val="0"/>
              <w:snapToGrid/>
              <w:ind w:left="117"/>
              <w:textAlignment w:val="auto"/>
              <w:outlineLvl w:val="9"/>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得分</w:t>
            </w:r>
          </w:p>
        </w:tc>
      </w:tr>
      <w:tr w14:paraId="10B33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60" w:type="dxa"/>
          </w:tcPr>
          <w:p w14:paraId="47F00EAF">
            <w:pPr>
              <w:pStyle w:val="20"/>
              <w:pageBreakBefore w:val="0"/>
              <w:widowControl w:val="0"/>
              <w:kinsoku/>
              <w:wordWrap/>
              <w:overflowPunct/>
              <w:topLinePunct w:val="0"/>
              <w:autoSpaceDE w:val="0"/>
              <w:autoSpaceDN w:val="0"/>
              <w:bidi w:val="0"/>
              <w:snapToGrid/>
              <w:spacing w:before="1"/>
              <w:ind w:left="31"/>
              <w:jc w:val="center"/>
              <w:textAlignment w:val="auto"/>
              <w:outlineLvl w:val="9"/>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w:t>
            </w:r>
          </w:p>
        </w:tc>
        <w:tc>
          <w:tcPr>
            <w:tcW w:w="1596" w:type="dxa"/>
          </w:tcPr>
          <w:p w14:paraId="4AC186EB">
            <w:pPr>
              <w:pStyle w:val="20"/>
              <w:pageBreakBefore w:val="0"/>
              <w:widowControl w:val="0"/>
              <w:kinsoku/>
              <w:wordWrap/>
              <w:overflowPunct/>
              <w:topLinePunct w:val="0"/>
              <w:autoSpaceDE w:val="0"/>
              <w:autoSpaceDN w:val="0"/>
              <w:bidi w:val="0"/>
              <w:snapToGrid/>
              <w:textAlignment w:val="auto"/>
              <w:outlineLvl w:val="9"/>
              <w:rPr>
                <w:rFonts w:hint="eastAsia" w:ascii="仿宋" w:hAnsi="仿宋" w:eastAsia="仿宋" w:cs="仿宋"/>
                <w:i w:val="0"/>
                <w:iCs w:val="0"/>
                <w:color w:val="auto"/>
                <w:sz w:val="24"/>
                <w:highlight w:val="none"/>
              </w:rPr>
            </w:pPr>
          </w:p>
        </w:tc>
        <w:tc>
          <w:tcPr>
            <w:tcW w:w="1408" w:type="dxa"/>
          </w:tcPr>
          <w:p w14:paraId="3E83F608">
            <w:pPr>
              <w:pStyle w:val="20"/>
              <w:pageBreakBefore w:val="0"/>
              <w:widowControl w:val="0"/>
              <w:kinsoku/>
              <w:wordWrap/>
              <w:overflowPunct/>
              <w:topLinePunct w:val="0"/>
              <w:autoSpaceDE w:val="0"/>
              <w:autoSpaceDN w:val="0"/>
              <w:bidi w:val="0"/>
              <w:snapToGrid/>
              <w:textAlignment w:val="auto"/>
              <w:outlineLvl w:val="9"/>
              <w:rPr>
                <w:rFonts w:hint="eastAsia" w:ascii="仿宋" w:hAnsi="仿宋" w:eastAsia="仿宋" w:cs="仿宋"/>
                <w:i w:val="0"/>
                <w:iCs w:val="0"/>
                <w:color w:val="auto"/>
                <w:sz w:val="24"/>
                <w:highlight w:val="none"/>
              </w:rPr>
            </w:pPr>
          </w:p>
        </w:tc>
        <w:tc>
          <w:tcPr>
            <w:tcW w:w="1356" w:type="dxa"/>
          </w:tcPr>
          <w:p w14:paraId="75744994">
            <w:pPr>
              <w:pStyle w:val="20"/>
              <w:pageBreakBefore w:val="0"/>
              <w:widowControl w:val="0"/>
              <w:kinsoku/>
              <w:wordWrap/>
              <w:overflowPunct/>
              <w:topLinePunct w:val="0"/>
              <w:autoSpaceDE w:val="0"/>
              <w:autoSpaceDN w:val="0"/>
              <w:bidi w:val="0"/>
              <w:snapToGrid/>
              <w:textAlignment w:val="auto"/>
              <w:outlineLvl w:val="9"/>
              <w:rPr>
                <w:rFonts w:hint="eastAsia" w:ascii="仿宋" w:hAnsi="仿宋" w:eastAsia="仿宋" w:cs="仿宋"/>
                <w:i w:val="0"/>
                <w:iCs w:val="0"/>
                <w:color w:val="auto"/>
                <w:sz w:val="24"/>
                <w:highlight w:val="none"/>
              </w:rPr>
            </w:pPr>
          </w:p>
        </w:tc>
        <w:tc>
          <w:tcPr>
            <w:tcW w:w="1452" w:type="dxa"/>
          </w:tcPr>
          <w:p w14:paraId="5408F8F9">
            <w:pPr>
              <w:pStyle w:val="20"/>
              <w:pageBreakBefore w:val="0"/>
              <w:widowControl w:val="0"/>
              <w:kinsoku/>
              <w:wordWrap/>
              <w:overflowPunct/>
              <w:topLinePunct w:val="0"/>
              <w:autoSpaceDE w:val="0"/>
              <w:autoSpaceDN w:val="0"/>
              <w:bidi w:val="0"/>
              <w:snapToGrid/>
              <w:textAlignment w:val="auto"/>
              <w:outlineLvl w:val="9"/>
              <w:rPr>
                <w:rFonts w:hint="eastAsia" w:ascii="仿宋" w:hAnsi="仿宋" w:eastAsia="仿宋" w:cs="仿宋"/>
                <w:i w:val="0"/>
                <w:iCs w:val="0"/>
                <w:color w:val="auto"/>
                <w:sz w:val="24"/>
                <w:highlight w:val="none"/>
              </w:rPr>
            </w:pPr>
          </w:p>
        </w:tc>
        <w:tc>
          <w:tcPr>
            <w:tcW w:w="1263" w:type="dxa"/>
            <w:vMerge w:val="restart"/>
          </w:tcPr>
          <w:p w14:paraId="767B0BCC">
            <w:pPr>
              <w:pStyle w:val="20"/>
              <w:pageBreakBefore w:val="0"/>
              <w:widowControl w:val="0"/>
              <w:kinsoku/>
              <w:wordWrap/>
              <w:overflowPunct/>
              <w:topLinePunct w:val="0"/>
              <w:autoSpaceDE w:val="0"/>
              <w:autoSpaceDN w:val="0"/>
              <w:bidi w:val="0"/>
              <w:snapToGrid/>
              <w:textAlignment w:val="auto"/>
              <w:outlineLvl w:val="9"/>
              <w:rPr>
                <w:rFonts w:hint="eastAsia" w:ascii="仿宋" w:hAnsi="仿宋" w:eastAsia="仿宋" w:cs="仿宋"/>
                <w:i w:val="0"/>
                <w:iCs w:val="0"/>
                <w:color w:val="auto"/>
                <w:sz w:val="24"/>
                <w:highlight w:val="none"/>
              </w:rPr>
            </w:pPr>
          </w:p>
        </w:tc>
        <w:tc>
          <w:tcPr>
            <w:tcW w:w="834" w:type="dxa"/>
            <w:vMerge w:val="restart"/>
          </w:tcPr>
          <w:p w14:paraId="521C9D78">
            <w:pPr>
              <w:pStyle w:val="20"/>
              <w:pageBreakBefore w:val="0"/>
              <w:widowControl w:val="0"/>
              <w:kinsoku/>
              <w:wordWrap/>
              <w:overflowPunct/>
              <w:topLinePunct w:val="0"/>
              <w:autoSpaceDE w:val="0"/>
              <w:autoSpaceDN w:val="0"/>
              <w:bidi w:val="0"/>
              <w:snapToGrid/>
              <w:textAlignment w:val="auto"/>
              <w:outlineLvl w:val="9"/>
              <w:rPr>
                <w:rFonts w:hint="eastAsia" w:ascii="仿宋" w:hAnsi="仿宋" w:eastAsia="仿宋" w:cs="仿宋"/>
                <w:i w:val="0"/>
                <w:iCs w:val="0"/>
                <w:color w:val="auto"/>
                <w:sz w:val="24"/>
                <w:highlight w:val="none"/>
              </w:rPr>
            </w:pPr>
          </w:p>
        </w:tc>
        <w:tc>
          <w:tcPr>
            <w:tcW w:w="825" w:type="dxa"/>
          </w:tcPr>
          <w:p w14:paraId="61CEB7C4">
            <w:pPr>
              <w:pStyle w:val="20"/>
              <w:pageBreakBefore w:val="0"/>
              <w:widowControl w:val="0"/>
              <w:kinsoku/>
              <w:wordWrap/>
              <w:overflowPunct/>
              <w:topLinePunct w:val="0"/>
              <w:autoSpaceDE w:val="0"/>
              <w:autoSpaceDN w:val="0"/>
              <w:bidi w:val="0"/>
              <w:snapToGrid/>
              <w:spacing w:before="1"/>
              <w:ind w:left="117"/>
              <w:textAlignment w:val="auto"/>
              <w:outlineLvl w:val="9"/>
              <w:rPr>
                <w:rFonts w:hint="eastAsia" w:ascii="仿宋" w:hAnsi="仿宋" w:eastAsia="仿宋" w:cs="仿宋"/>
                <w:i w:val="0"/>
                <w:iCs w:val="0"/>
                <w:color w:val="auto"/>
                <w:sz w:val="24"/>
                <w:highlight w:val="none"/>
              </w:rPr>
            </w:pPr>
          </w:p>
        </w:tc>
      </w:tr>
      <w:tr w14:paraId="2A6E2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460" w:type="dxa"/>
          </w:tcPr>
          <w:p w14:paraId="32294321">
            <w:pPr>
              <w:pStyle w:val="20"/>
              <w:pageBreakBefore w:val="0"/>
              <w:widowControl w:val="0"/>
              <w:kinsoku/>
              <w:wordWrap/>
              <w:overflowPunct/>
              <w:topLinePunct w:val="0"/>
              <w:autoSpaceDE w:val="0"/>
              <w:autoSpaceDN w:val="0"/>
              <w:bidi w:val="0"/>
              <w:snapToGrid/>
              <w:spacing w:before="2"/>
              <w:ind w:left="31"/>
              <w:jc w:val="center"/>
              <w:textAlignment w:val="auto"/>
              <w:outlineLvl w:val="9"/>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w:t>
            </w:r>
          </w:p>
        </w:tc>
        <w:tc>
          <w:tcPr>
            <w:tcW w:w="1596" w:type="dxa"/>
          </w:tcPr>
          <w:p w14:paraId="1A12B569">
            <w:pPr>
              <w:pStyle w:val="20"/>
              <w:pageBreakBefore w:val="0"/>
              <w:widowControl w:val="0"/>
              <w:kinsoku/>
              <w:wordWrap/>
              <w:overflowPunct/>
              <w:topLinePunct w:val="0"/>
              <w:autoSpaceDE w:val="0"/>
              <w:autoSpaceDN w:val="0"/>
              <w:bidi w:val="0"/>
              <w:snapToGrid/>
              <w:textAlignment w:val="auto"/>
              <w:outlineLvl w:val="9"/>
              <w:rPr>
                <w:rFonts w:hint="eastAsia" w:ascii="仿宋" w:hAnsi="仿宋" w:eastAsia="仿宋" w:cs="仿宋"/>
                <w:i w:val="0"/>
                <w:iCs w:val="0"/>
                <w:color w:val="auto"/>
                <w:sz w:val="24"/>
                <w:highlight w:val="none"/>
              </w:rPr>
            </w:pPr>
          </w:p>
        </w:tc>
        <w:tc>
          <w:tcPr>
            <w:tcW w:w="1408" w:type="dxa"/>
          </w:tcPr>
          <w:p w14:paraId="0298296D">
            <w:pPr>
              <w:pStyle w:val="20"/>
              <w:pageBreakBefore w:val="0"/>
              <w:widowControl w:val="0"/>
              <w:kinsoku/>
              <w:wordWrap/>
              <w:overflowPunct/>
              <w:topLinePunct w:val="0"/>
              <w:autoSpaceDE w:val="0"/>
              <w:autoSpaceDN w:val="0"/>
              <w:bidi w:val="0"/>
              <w:snapToGrid/>
              <w:textAlignment w:val="auto"/>
              <w:outlineLvl w:val="9"/>
              <w:rPr>
                <w:rFonts w:hint="eastAsia" w:ascii="仿宋" w:hAnsi="仿宋" w:eastAsia="仿宋" w:cs="仿宋"/>
                <w:i w:val="0"/>
                <w:iCs w:val="0"/>
                <w:color w:val="auto"/>
                <w:sz w:val="24"/>
                <w:highlight w:val="none"/>
              </w:rPr>
            </w:pPr>
          </w:p>
        </w:tc>
        <w:tc>
          <w:tcPr>
            <w:tcW w:w="1356" w:type="dxa"/>
          </w:tcPr>
          <w:p w14:paraId="611065CD">
            <w:pPr>
              <w:pStyle w:val="20"/>
              <w:pageBreakBefore w:val="0"/>
              <w:widowControl w:val="0"/>
              <w:kinsoku/>
              <w:wordWrap/>
              <w:overflowPunct/>
              <w:topLinePunct w:val="0"/>
              <w:autoSpaceDE w:val="0"/>
              <w:autoSpaceDN w:val="0"/>
              <w:bidi w:val="0"/>
              <w:snapToGrid/>
              <w:textAlignment w:val="auto"/>
              <w:outlineLvl w:val="9"/>
              <w:rPr>
                <w:rFonts w:hint="eastAsia" w:ascii="仿宋" w:hAnsi="仿宋" w:eastAsia="仿宋" w:cs="仿宋"/>
                <w:i w:val="0"/>
                <w:iCs w:val="0"/>
                <w:color w:val="auto"/>
                <w:sz w:val="24"/>
                <w:highlight w:val="none"/>
              </w:rPr>
            </w:pPr>
          </w:p>
        </w:tc>
        <w:tc>
          <w:tcPr>
            <w:tcW w:w="1452" w:type="dxa"/>
          </w:tcPr>
          <w:p w14:paraId="0432346D">
            <w:pPr>
              <w:pStyle w:val="20"/>
              <w:pageBreakBefore w:val="0"/>
              <w:widowControl w:val="0"/>
              <w:kinsoku/>
              <w:wordWrap/>
              <w:overflowPunct/>
              <w:topLinePunct w:val="0"/>
              <w:autoSpaceDE w:val="0"/>
              <w:autoSpaceDN w:val="0"/>
              <w:bidi w:val="0"/>
              <w:snapToGrid/>
              <w:textAlignment w:val="auto"/>
              <w:outlineLvl w:val="9"/>
              <w:rPr>
                <w:rFonts w:hint="eastAsia" w:ascii="仿宋" w:hAnsi="仿宋" w:eastAsia="仿宋" w:cs="仿宋"/>
                <w:i w:val="0"/>
                <w:iCs w:val="0"/>
                <w:color w:val="auto"/>
                <w:sz w:val="24"/>
                <w:highlight w:val="none"/>
              </w:rPr>
            </w:pPr>
          </w:p>
        </w:tc>
        <w:tc>
          <w:tcPr>
            <w:tcW w:w="1263" w:type="dxa"/>
            <w:vMerge w:val="continue"/>
            <w:tcBorders>
              <w:top w:val="nil"/>
            </w:tcBorders>
          </w:tcPr>
          <w:p w14:paraId="66DA3EAE">
            <w:pPr>
              <w:pageBreakBefore w:val="0"/>
              <w:widowControl w:val="0"/>
              <w:kinsoku/>
              <w:wordWrap/>
              <w:overflowPunct/>
              <w:topLinePunct w:val="0"/>
              <w:autoSpaceDE w:val="0"/>
              <w:autoSpaceDN w:val="0"/>
              <w:bidi w:val="0"/>
              <w:snapToGrid/>
              <w:textAlignment w:val="auto"/>
              <w:outlineLvl w:val="9"/>
              <w:rPr>
                <w:rFonts w:hint="eastAsia" w:ascii="仿宋" w:hAnsi="仿宋" w:eastAsia="仿宋" w:cs="仿宋"/>
                <w:i w:val="0"/>
                <w:iCs w:val="0"/>
                <w:color w:val="auto"/>
                <w:sz w:val="2"/>
                <w:szCs w:val="2"/>
                <w:highlight w:val="none"/>
              </w:rPr>
            </w:pPr>
          </w:p>
        </w:tc>
        <w:tc>
          <w:tcPr>
            <w:tcW w:w="834" w:type="dxa"/>
            <w:vMerge w:val="continue"/>
            <w:tcBorders>
              <w:top w:val="nil"/>
            </w:tcBorders>
          </w:tcPr>
          <w:p w14:paraId="5041EE44">
            <w:pPr>
              <w:pageBreakBefore w:val="0"/>
              <w:widowControl w:val="0"/>
              <w:kinsoku/>
              <w:wordWrap/>
              <w:overflowPunct/>
              <w:topLinePunct w:val="0"/>
              <w:autoSpaceDE w:val="0"/>
              <w:autoSpaceDN w:val="0"/>
              <w:bidi w:val="0"/>
              <w:snapToGrid/>
              <w:textAlignment w:val="auto"/>
              <w:outlineLvl w:val="9"/>
              <w:rPr>
                <w:rFonts w:hint="eastAsia" w:ascii="仿宋" w:hAnsi="仿宋" w:eastAsia="仿宋" w:cs="仿宋"/>
                <w:i w:val="0"/>
                <w:iCs w:val="0"/>
                <w:color w:val="auto"/>
                <w:sz w:val="2"/>
                <w:szCs w:val="2"/>
                <w:highlight w:val="none"/>
              </w:rPr>
            </w:pPr>
          </w:p>
        </w:tc>
        <w:tc>
          <w:tcPr>
            <w:tcW w:w="825" w:type="dxa"/>
          </w:tcPr>
          <w:p w14:paraId="6E33EDE3">
            <w:pPr>
              <w:pStyle w:val="20"/>
              <w:pageBreakBefore w:val="0"/>
              <w:widowControl w:val="0"/>
              <w:kinsoku/>
              <w:wordWrap/>
              <w:overflowPunct/>
              <w:topLinePunct w:val="0"/>
              <w:autoSpaceDE w:val="0"/>
              <w:autoSpaceDN w:val="0"/>
              <w:bidi w:val="0"/>
              <w:snapToGrid/>
              <w:spacing w:before="2"/>
              <w:ind w:left="117"/>
              <w:textAlignment w:val="auto"/>
              <w:outlineLvl w:val="9"/>
              <w:rPr>
                <w:rFonts w:hint="eastAsia" w:ascii="仿宋" w:hAnsi="仿宋" w:eastAsia="仿宋" w:cs="仿宋"/>
                <w:i w:val="0"/>
                <w:iCs w:val="0"/>
                <w:color w:val="auto"/>
                <w:sz w:val="24"/>
                <w:highlight w:val="none"/>
              </w:rPr>
            </w:pPr>
          </w:p>
        </w:tc>
      </w:tr>
      <w:tr w14:paraId="3E4EE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60" w:type="dxa"/>
          </w:tcPr>
          <w:p w14:paraId="0CE24E92">
            <w:pPr>
              <w:pStyle w:val="20"/>
              <w:pageBreakBefore w:val="0"/>
              <w:widowControl w:val="0"/>
              <w:kinsoku/>
              <w:wordWrap/>
              <w:overflowPunct/>
              <w:topLinePunct w:val="0"/>
              <w:autoSpaceDE w:val="0"/>
              <w:autoSpaceDN w:val="0"/>
              <w:bidi w:val="0"/>
              <w:snapToGrid/>
              <w:ind w:left="31"/>
              <w:jc w:val="center"/>
              <w:textAlignment w:val="auto"/>
              <w:outlineLvl w:val="9"/>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3</w:t>
            </w:r>
          </w:p>
        </w:tc>
        <w:tc>
          <w:tcPr>
            <w:tcW w:w="1596" w:type="dxa"/>
          </w:tcPr>
          <w:p w14:paraId="02E87264">
            <w:pPr>
              <w:pStyle w:val="20"/>
              <w:pageBreakBefore w:val="0"/>
              <w:widowControl w:val="0"/>
              <w:kinsoku/>
              <w:wordWrap/>
              <w:overflowPunct/>
              <w:topLinePunct w:val="0"/>
              <w:autoSpaceDE w:val="0"/>
              <w:autoSpaceDN w:val="0"/>
              <w:bidi w:val="0"/>
              <w:snapToGrid/>
              <w:textAlignment w:val="auto"/>
              <w:outlineLvl w:val="9"/>
              <w:rPr>
                <w:rFonts w:hint="eastAsia" w:ascii="仿宋" w:hAnsi="仿宋" w:eastAsia="仿宋" w:cs="仿宋"/>
                <w:i w:val="0"/>
                <w:iCs w:val="0"/>
                <w:color w:val="auto"/>
                <w:sz w:val="24"/>
                <w:highlight w:val="none"/>
              </w:rPr>
            </w:pPr>
          </w:p>
        </w:tc>
        <w:tc>
          <w:tcPr>
            <w:tcW w:w="1408" w:type="dxa"/>
          </w:tcPr>
          <w:p w14:paraId="7624D57F">
            <w:pPr>
              <w:pStyle w:val="20"/>
              <w:pageBreakBefore w:val="0"/>
              <w:widowControl w:val="0"/>
              <w:kinsoku/>
              <w:wordWrap/>
              <w:overflowPunct/>
              <w:topLinePunct w:val="0"/>
              <w:autoSpaceDE w:val="0"/>
              <w:autoSpaceDN w:val="0"/>
              <w:bidi w:val="0"/>
              <w:snapToGrid/>
              <w:textAlignment w:val="auto"/>
              <w:outlineLvl w:val="9"/>
              <w:rPr>
                <w:rFonts w:hint="eastAsia" w:ascii="仿宋" w:hAnsi="仿宋" w:eastAsia="仿宋" w:cs="仿宋"/>
                <w:i w:val="0"/>
                <w:iCs w:val="0"/>
                <w:color w:val="auto"/>
                <w:sz w:val="24"/>
                <w:highlight w:val="none"/>
              </w:rPr>
            </w:pPr>
          </w:p>
        </w:tc>
        <w:tc>
          <w:tcPr>
            <w:tcW w:w="1356" w:type="dxa"/>
          </w:tcPr>
          <w:p w14:paraId="63D3176E">
            <w:pPr>
              <w:pStyle w:val="20"/>
              <w:pageBreakBefore w:val="0"/>
              <w:widowControl w:val="0"/>
              <w:kinsoku/>
              <w:wordWrap/>
              <w:overflowPunct/>
              <w:topLinePunct w:val="0"/>
              <w:autoSpaceDE w:val="0"/>
              <w:autoSpaceDN w:val="0"/>
              <w:bidi w:val="0"/>
              <w:snapToGrid/>
              <w:textAlignment w:val="auto"/>
              <w:outlineLvl w:val="9"/>
              <w:rPr>
                <w:rFonts w:hint="eastAsia" w:ascii="仿宋" w:hAnsi="仿宋" w:eastAsia="仿宋" w:cs="仿宋"/>
                <w:i w:val="0"/>
                <w:iCs w:val="0"/>
                <w:color w:val="auto"/>
                <w:sz w:val="24"/>
                <w:highlight w:val="none"/>
              </w:rPr>
            </w:pPr>
          </w:p>
        </w:tc>
        <w:tc>
          <w:tcPr>
            <w:tcW w:w="1452" w:type="dxa"/>
          </w:tcPr>
          <w:p w14:paraId="4988FDAF">
            <w:pPr>
              <w:pStyle w:val="20"/>
              <w:pageBreakBefore w:val="0"/>
              <w:widowControl w:val="0"/>
              <w:kinsoku/>
              <w:wordWrap/>
              <w:overflowPunct/>
              <w:topLinePunct w:val="0"/>
              <w:autoSpaceDE w:val="0"/>
              <w:autoSpaceDN w:val="0"/>
              <w:bidi w:val="0"/>
              <w:snapToGrid/>
              <w:textAlignment w:val="auto"/>
              <w:outlineLvl w:val="9"/>
              <w:rPr>
                <w:rFonts w:hint="eastAsia" w:ascii="仿宋" w:hAnsi="仿宋" w:eastAsia="仿宋" w:cs="仿宋"/>
                <w:i w:val="0"/>
                <w:iCs w:val="0"/>
                <w:color w:val="auto"/>
                <w:sz w:val="24"/>
                <w:highlight w:val="none"/>
              </w:rPr>
            </w:pPr>
          </w:p>
        </w:tc>
        <w:tc>
          <w:tcPr>
            <w:tcW w:w="1263" w:type="dxa"/>
            <w:vMerge w:val="continue"/>
            <w:tcBorders>
              <w:top w:val="nil"/>
            </w:tcBorders>
          </w:tcPr>
          <w:p w14:paraId="7F982634">
            <w:pPr>
              <w:pageBreakBefore w:val="0"/>
              <w:widowControl w:val="0"/>
              <w:kinsoku/>
              <w:wordWrap/>
              <w:overflowPunct/>
              <w:topLinePunct w:val="0"/>
              <w:autoSpaceDE w:val="0"/>
              <w:autoSpaceDN w:val="0"/>
              <w:bidi w:val="0"/>
              <w:snapToGrid/>
              <w:textAlignment w:val="auto"/>
              <w:outlineLvl w:val="9"/>
              <w:rPr>
                <w:rFonts w:hint="eastAsia" w:ascii="仿宋" w:hAnsi="仿宋" w:eastAsia="仿宋" w:cs="仿宋"/>
                <w:i w:val="0"/>
                <w:iCs w:val="0"/>
                <w:color w:val="auto"/>
                <w:sz w:val="2"/>
                <w:szCs w:val="2"/>
                <w:highlight w:val="none"/>
              </w:rPr>
            </w:pPr>
          </w:p>
        </w:tc>
        <w:tc>
          <w:tcPr>
            <w:tcW w:w="834" w:type="dxa"/>
            <w:vMerge w:val="continue"/>
            <w:tcBorders>
              <w:top w:val="nil"/>
            </w:tcBorders>
          </w:tcPr>
          <w:p w14:paraId="0D1247DA">
            <w:pPr>
              <w:pageBreakBefore w:val="0"/>
              <w:widowControl w:val="0"/>
              <w:kinsoku/>
              <w:wordWrap/>
              <w:overflowPunct/>
              <w:topLinePunct w:val="0"/>
              <w:autoSpaceDE w:val="0"/>
              <w:autoSpaceDN w:val="0"/>
              <w:bidi w:val="0"/>
              <w:snapToGrid/>
              <w:textAlignment w:val="auto"/>
              <w:outlineLvl w:val="9"/>
              <w:rPr>
                <w:rFonts w:hint="eastAsia" w:ascii="仿宋" w:hAnsi="仿宋" w:eastAsia="仿宋" w:cs="仿宋"/>
                <w:i w:val="0"/>
                <w:iCs w:val="0"/>
                <w:color w:val="auto"/>
                <w:sz w:val="2"/>
                <w:szCs w:val="2"/>
                <w:highlight w:val="none"/>
              </w:rPr>
            </w:pPr>
          </w:p>
        </w:tc>
        <w:tc>
          <w:tcPr>
            <w:tcW w:w="825" w:type="dxa"/>
          </w:tcPr>
          <w:p w14:paraId="7AD60D0E">
            <w:pPr>
              <w:pStyle w:val="20"/>
              <w:pageBreakBefore w:val="0"/>
              <w:widowControl w:val="0"/>
              <w:kinsoku/>
              <w:wordWrap/>
              <w:overflowPunct/>
              <w:topLinePunct w:val="0"/>
              <w:autoSpaceDE w:val="0"/>
              <w:autoSpaceDN w:val="0"/>
              <w:bidi w:val="0"/>
              <w:snapToGrid/>
              <w:ind w:left="117"/>
              <w:textAlignment w:val="auto"/>
              <w:outlineLvl w:val="9"/>
              <w:rPr>
                <w:rFonts w:hint="eastAsia" w:ascii="仿宋" w:hAnsi="仿宋" w:eastAsia="仿宋" w:cs="仿宋"/>
                <w:i w:val="0"/>
                <w:iCs w:val="0"/>
                <w:color w:val="auto"/>
                <w:sz w:val="24"/>
                <w:highlight w:val="none"/>
              </w:rPr>
            </w:pPr>
          </w:p>
        </w:tc>
      </w:tr>
      <w:tr w14:paraId="50A29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460" w:type="dxa"/>
          </w:tcPr>
          <w:p w14:paraId="5F1F4238">
            <w:pPr>
              <w:pStyle w:val="20"/>
              <w:pageBreakBefore w:val="0"/>
              <w:widowControl w:val="0"/>
              <w:kinsoku/>
              <w:wordWrap/>
              <w:overflowPunct/>
              <w:topLinePunct w:val="0"/>
              <w:autoSpaceDE w:val="0"/>
              <w:autoSpaceDN w:val="0"/>
              <w:bidi w:val="0"/>
              <w:snapToGrid/>
              <w:ind w:left="31"/>
              <w:jc w:val="center"/>
              <w:textAlignment w:val="auto"/>
              <w:outlineLvl w:val="9"/>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4</w:t>
            </w:r>
          </w:p>
        </w:tc>
        <w:tc>
          <w:tcPr>
            <w:tcW w:w="1596" w:type="dxa"/>
          </w:tcPr>
          <w:p w14:paraId="26942972">
            <w:pPr>
              <w:pStyle w:val="20"/>
              <w:pageBreakBefore w:val="0"/>
              <w:widowControl w:val="0"/>
              <w:kinsoku/>
              <w:wordWrap/>
              <w:overflowPunct/>
              <w:topLinePunct w:val="0"/>
              <w:autoSpaceDE w:val="0"/>
              <w:autoSpaceDN w:val="0"/>
              <w:bidi w:val="0"/>
              <w:snapToGrid/>
              <w:textAlignment w:val="auto"/>
              <w:outlineLvl w:val="9"/>
              <w:rPr>
                <w:rFonts w:hint="eastAsia" w:ascii="仿宋" w:hAnsi="仿宋" w:eastAsia="仿宋" w:cs="仿宋"/>
                <w:i w:val="0"/>
                <w:iCs w:val="0"/>
                <w:color w:val="auto"/>
                <w:sz w:val="24"/>
                <w:highlight w:val="none"/>
              </w:rPr>
            </w:pPr>
          </w:p>
        </w:tc>
        <w:tc>
          <w:tcPr>
            <w:tcW w:w="1408" w:type="dxa"/>
          </w:tcPr>
          <w:p w14:paraId="15D2E0FF">
            <w:pPr>
              <w:pStyle w:val="20"/>
              <w:pageBreakBefore w:val="0"/>
              <w:widowControl w:val="0"/>
              <w:kinsoku/>
              <w:wordWrap/>
              <w:overflowPunct/>
              <w:topLinePunct w:val="0"/>
              <w:autoSpaceDE w:val="0"/>
              <w:autoSpaceDN w:val="0"/>
              <w:bidi w:val="0"/>
              <w:snapToGrid/>
              <w:textAlignment w:val="auto"/>
              <w:outlineLvl w:val="9"/>
              <w:rPr>
                <w:rFonts w:hint="eastAsia" w:ascii="仿宋" w:hAnsi="仿宋" w:eastAsia="仿宋" w:cs="仿宋"/>
                <w:i w:val="0"/>
                <w:iCs w:val="0"/>
                <w:color w:val="auto"/>
                <w:sz w:val="24"/>
                <w:highlight w:val="none"/>
              </w:rPr>
            </w:pPr>
          </w:p>
        </w:tc>
        <w:tc>
          <w:tcPr>
            <w:tcW w:w="1356" w:type="dxa"/>
          </w:tcPr>
          <w:p w14:paraId="627DDE84">
            <w:pPr>
              <w:pStyle w:val="20"/>
              <w:pageBreakBefore w:val="0"/>
              <w:widowControl w:val="0"/>
              <w:kinsoku/>
              <w:wordWrap/>
              <w:overflowPunct/>
              <w:topLinePunct w:val="0"/>
              <w:autoSpaceDE w:val="0"/>
              <w:autoSpaceDN w:val="0"/>
              <w:bidi w:val="0"/>
              <w:snapToGrid/>
              <w:textAlignment w:val="auto"/>
              <w:outlineLvl w:val="9"/>
              <w:rPr>
                <w:rFonts w:hint="eastAsia" w:ascii="仿宋" w:hAnsi="仿宋" w:eastAsia="仿宋" w:cs="仿宋"/>
                <w:i w:val="0"/>
                <w:iCs w:val="0"/>
                <w:color w:val="auto"/>
                <w:sz w:val="24"/>
                <w:highlight w:val="none"/>
              </w:rPr>
            </w:pPr>
          </w:p>
        </w:tc>
        <w:tc>
          <w:tcPr>
            <w:tcW w:w="1452" w:type="dxa"/>
          </w:tcPr>
          <w:p w14:paraId="60D61E7E">
            <w:pPr>
              <w:pStyle w:val="20"/>
              <w:pageBreakBefore w:val="0"/>
              <w:widowControl w:val="0"/>
              <w:kinsoku/>
              <w:wordWrap/>
              <w:overflowPunct/>
              <w:topLinePunct w:val="0"/>
              <w:autoSpaceDE w:val="0"/>
              <w:autoSpaceDN w:val="0"/>
              <w:bidi w:val="0"/>
              <w:snapToGrid/>
              <w:textAlignment w:val="auto"/>
              <w:outlineLvl w:val="9"/>
              <w:rPr>
                <w:rFonts w:hint="eastAsia" w:ascii="仿宋" w:hAnsi="仿宋" w:eastAsia="仿宋" w:cs="仿宋"/>
                <w:i w:val="0"/>
                <w:iCs w:val="0"/>
                <w:color w:val="auto"/>
                <w:sz w:val="24"/>
                <w:highlight w:val="none"/>
              </w:rPr>
            </w:pPr>
          </w:p>
        </w:tc>
        <w:tc>
          <w:tcPr>
            <w:tcW w:w="1263" w:type="dxa"/>
            <w:vMerge w:val="continue"/>
            <w:tcBorders>
              <w:top w:val="nil"/>
            </w:tcBorders>
          </w:tcPr>
          <w:p w14:paraId="756FB743">
            <w:pPr>
              <w:pageBreakBefore w:val="0"/>
              <w:widowControl w:val="0"/>
              <w:kinsoku/>
              <w:wordWrap/>
              <w:overflowPunct/>
              <w:topLinePunct w:val="0"/>
              <w:autoSpaceDE w:val="0"/>
              <w:autoSpaceDN w:val="0"/>
              <w:bidi w:val="0"/>
              <w:snapToGrid/>
              <w:textAlignment w:val="auto"/>
              <w:outlineLvl w:val="9"/>
              <w:rPr>
                <w:rFonts w:hint="eastAsia" w:ascii="仿宋" w:hAnsi="仿宋" w:eastAsia="仿宋" w:cs="仿宋"/>
                <w:i w:val="0"/>
                <w:iCs w:val="0"/>
                <w:color w:val="auto"/>
                <w:sz w:val="2"/>
                <w:szCs w:val="2"/>
                <w:highlight w:val="none"/>
              </w:rPr>
            </w:pPr>
          </w:p>
        </w:tc>
        <w:tc>
          <w:tcPr>
            <w:tcW w:w="834" w:type="dxa"/>
            <w:vMerge w:val="continue"/>
            <w:tcBorders>
              <w:top w:val="nil"/>
            </w:tcBorders>
          </w:tcPr>
          <w:p w14:paraId="321E47BF">
            <w:pPr>
              <w:pageBreakBefore w:val="0"/>
              <w:widowControl w:val="0"/>
              <w:kinsoku/>
              <w:wordWrap/>
              <w:overflowPunct/>
              <w:topLinePunct w:val="0"/>
              <w:autoSpaceDE w:val="0"/>
              <w:autoSpaceDN w:val="0"/>
              <w:bidi w:val="0"/>
              <w:snapToGrid/>
              <w:textAlignment w:val="auto"/>
              <w:outlineLvl w:val="9"/>
              <w:rPr>
                <w:rFonts w:hint="eastAsia" w:ascii="仿宋" w:hAnsi="仿宋" w:eastAsia="仿宋" w:cs="仿宋"/>
                <w:i w:val="0"/>
                <w:iCs w:val="0"/>
                <w:color w:val="auto"/>
                <w:sz w:val="2"/>
                <w:szCs w:val="2"/>
                <w:highlight w:val="none"/>
              </w:rPr>
            </w:pPr>
          </w:p>
        </w:tc>
        <w:tc>
          <w:tcPr>
            <w:tcW w:w="825" w:type="dxa"/>
          </w:tcPr>
          <w:p w14:paraId="4999A034">
            <w:pPr>
              <w:pStyle w:val="20"/>
              <w:pageBreakBefore w:val="0"/>
              <w:widowControl w:val="0"/>
              <w:kinsoku/>
              <w:wordWrap/>
              <w:overflowPunct/>
              <w:topLinePunct w:val="0"/>
              <w:autoSpaceDE w:val="0"/>
              <w:autoSpaceDN w:val="0"/>
              <w:bidi w:val="0"/>
              <w:snapToGrid/>
              <w:ind w:left="117"/>
              <w:textAlignment w:val="auto"/>
              <w:outlineLvl w:val="9"/>
              <w:rPr>
                <w:rFonts w:hint="eastAsia" w:ascii="仿宋" w:hAnsi="仿宋" w:eastAsia="仿宋" w:cs="仿宋"/>
                <w:i w:val="0"/>
                <w:iCs w:val="0"/>
                <w:color w:val="auto"/>
                <w:sz w:val="24"/>
                <w:highlight w:val="none"/>
              </w:rPr>
            </w:pPr>
          </w:p>
        </w:tc>
      </w:tr>
    </w:tbl>
    <w:p w14:paraId="3C3FDDCB">
      <w:pPr>
        <w:pageBreakBefore w:val="0"/>
        <w:widowControl w:val="0"/>
        <w:kinsoku/>
        <w:wordWrap/>
        <w:overflowPunct/>
        <w:topLinePunct w:val="0"/>
        <w:autoSpaceDE w:val="0"/>
        <w:autoSpaceDN w:val="0"/>
        <w:bidi w:val="0"/>
        <w:snapToGrid/>
        <w:spacing w:before="6" w:line="369" w:lineRule="auto"/>
        <w:ind w:left="508" w:right="2939"/>
        <w:textAlignment w:val="auto"/>
        <w:outlineLvl w:val="9"/>
        <w:rPr>
          <w:rFonts w:hint="eastAsia" w:ascii="仿宋" w:hAnsi="仿宋" w:eastAsia="仿宋" w:cs="仿宋"/>
          <w:i w:val="0"/>
          <w:iCs w:val="0"/>
          <w:color w:val="auto"/>
          <w:highlight w:val="none"/>
        </w:rPr>
      </w:pPr>
    </w:p>
    <w:p w14:paraId="16E4E240">
      <w:pPr>
        <w:pageBreakBefore w:val="0"/>
        <w:widowControl w:val="0"/>
        <w:kinsoku/>
        <w:wordWrap/>
        <w:overflowPunct/>
        <w:topLinePunct w:val="0"/>
        <w:autoSpaceDE w:val="0"/>
        <w:autoSpaceDN w:val="0"/>
        <w:bidi w:val="0"/>
        <w:snapToGrid/>
        <w:spacing w:before="6" w:line="369" w:lineRule="auto"/>
        <w:ind w:left="508" w:right="70" w:rightChars="0"/>
        <w:textAlignment w:val="auto"/>
        <w:outlineLvl w:val="9"/>
        <w:rPr>
          <w:rFonts w:hint="eastAsia" w:ascii="仿宋" w:hAnsi="仿宋" w:eastAsia="仿宋" w:cs="仿宋"/>
          <w:i w:val="0"/>
          <w:iCs w:val="0"/>
          <w:strike/>
          <w:dstrike w:val="0"/>
          <w:color w:val="auto"/>
          <w:highlight w:val="none"/>
        </w:rPr>
      </w:pPr>
      <w:r>
        <w:rPr>
          <w:rFonts w:hint="eastAsia" w:ascii="仿宋" w:hAnsi="仿宋" w:eastAsia="仿宋" w:cs="仿宋"/>
          <w:i w:val="0"/>
          <w:iCs w:val="0"/>
          <w:strike/>
          <w:dstrike w:val="0"/>
          <w:color w:val="auto"/>
          <w:highlight w:val="none"/>
        </w:rPr>
        <w:t>注：</w:t>
      </w:r>
      <w:r>
        <w:rPr>
          <w:rFonts w:hint="eastAsia" w:ascii="仿宋" w:hAnsi="仿宋" w:eastAsia="仿宋" w:cs="仿宋"/>
          <w:i w:val="0"/>
          <w:iCs w:val="0"/>
          <w:strike/>
          <w:dstrike w:val="0"/>
          <w:color w:val="auto"/>
          <w:highlight w:val="none"/>
          <w:lang w:val="en-US" w:eastAsia="zh-CN"/>
        </w:rPr>
        <w:t>小微</w:t>
      </w:r>
      <w:r>
        <w:rPr>
          <w:rFonts w:hint="eastAsia" w:ascii="仿宋" w:hAnsi="仿宋" w:eastAsia="仿宋" w:cs="仿宋"/>
          <w:i w:val="0"/>
          <w:iCs w:val="0"/>
          <w:strike/>
          <w:dstrike w:val="0"/>
          <w:color w:val="auto"/>
          <w:highlight w:val="none"/>
        </w:rPr>
        <w:t>企业价格扣除仅对</w:t>
      </w:r>
      <w:r>
        <w:rPr>
          <w:rFonts w:hint="eastAsia" w:ascii="仿宋" w:hAnsi="仿宋" w:eastAsia="仿宋" w:cs="仿宋"/>
          <w:i w:val="0"/>
          <w:iCs w:val="0"/>
          <w:strike/>
          <w:dstrike w:val="0"/>
          <w:color w:val="auto"/>
          <w:highlight w:val="none"/>
          <w:lang w:val="en-US" w:eastAsia="zh-CN"/>
        </w:rPr>
        <w:t>最后</w:t>
      </w:r>
      <w:r>
        <w:rPr>
          <w:rFonts w:hint="eastAsia" w:ascii="仿宋" w:hAnsi="仿宋" w:eastAsia="仿宋" w:cs="仿宋"/>
          <w:i w:val="0"/>
          <w:iCs w:val="0"/>
          <w:strike/>
          <w:dstrike w:val="0"/>
          <w:color w:val="auto"/>
          <w:highlight w:val="none"/>
        </w:rPr>
        <w:t>投标报价未超过采购预算价的供应商有效。</w:t>
      </w:r>
    </w:p>
    <w:p w14:paraId="37404AC9">
      <w:pPr>
        <w:pageBreakBefore w:val="0"/>
        <w:widowControl w:val="0"/>
        <w:kinsoku/>
        <w:wordWrap/>
        <w:overflowPunct/>
        <w:topLinePunct w:val="0"/>
        <w:autoSpaceDE w:val="0"/>
        <w:autoSpaceDN w:val="0"/>
        <w:bidi w:val="0"/>
        <w:snapToGrid/>
        <w:spacing w:before="6" w:line="369" w:lineRule="auto"/>
        <w:ind w:left="508" w:right="70" w:rightChars="0"/>
        <w:textAlignment w:val="auto"/>
        <w:outlineLvl w:val="9"/>
        <w:rPr>
          <w:rFonts w:hint="eastAsia" w:ascii="仿宋" w:hAnsi="仿宋" w:eastAsia="仿宋" w:cs="仿宋"/>
          <w:i w:val="0"/>
          <w:iCs w:val="0"/>
          <w:strike/>
          <w:dstrike w:val="0"/>
          <w:color w:val="auto"/>
          <w:highlight w:val="none"/>
          <w:lang w:val="en-US" w:eastAsia="zh-CN"/>
        </w:rPr>
      </w:pPr>
    </w:p>
    <w:p w14:paraId="07BB0B8A">
      <w:pPr>
        <w:pageBreakBefore w:val="0"/>
        <w:widowControl w:val="0"/>
        <w:kinsoku/>
        <w:wordWrap/>
        <w:overflowPunct/>
        <w:topLinePunct w:val="0"/>
        <w:autoSpaceDE w:val="0"/>
        <w:autoSpaceDN w:val="0"/>
        <w:bidi w:val="0"/>
        <w:snapToGrid/>
        <w:spacing w:before="6" w:line="369" w:lineRule="auto"/>
        <w:ind w:left="508" w:right="70" w:rightChars="0"/>
        <w:textAlignment w:val="auto"/>
        <w:outlineLvl w:val="9"/>
        <w:rPr>
          <w:rFonts w:hint="eastAsia" w:ascii="仿宋" w:hAnsi="仿宋" w:eastAsia="仿宋" w:cs="仿宋"/>
          <w:i w:val="0"/>
          <w:iCs w:val="0"/>
          <w:strike/>
          <w:dstrike w:val="0"/>
          <w:color w:val="auto"/>
          <w:highlight w:val="none"/>
          <w:lang w:val="en-US" w:eastAsia="zh-CN"/>
        </w:rPr>
      </w:pPr>
    </w:p>
    <w:p w14:paraId="6D7327B9">
      <w:pPr>
        <w:pageBreakBefore w:val="0"/>
        <w:widowControl w:val="0"/>
        <w:kinsoku/>
        <w:wordWrap/>
        <w:overflowPunct/>
        <w:topLinePunct w:val="0"/>
        <w:autoSpaceDE w:val="0"/>
        <w:autoSpaceDN w:val="0"/>
        <w:bidi w:val="0"/>
        <w:snapToGrid/>
        <w:spacing w:before="6" w:line="369" w:lineRule="auto"/>
        <w:ind w:left="508" w:right="70" w:rightChars="0"/>
        <w:textAlignment w:val="auto"/>
        <w:outlineLvl w:val="9"/>
        <w:rPr>
          <w:rFonts w:hint="eastAsia" w:ascii="仿宋" w:hAnsi="仿宋" w:eastAsia="仿宋" w:cs="仿宋"/>
          <w:i w:val="0"/>
          <w:iCs w:val="0"/>
          <w:strike w:val="0"/>
          <w:dstrike w:val="0"/>
          <w:color w:val="auto"/>
          <w:highlight w:val="none"/>
        </w:rPr>
      </w:pPr>
      <w:r>
        <w:rPr>
          <w:rFonts w:hint="eastAsia" w:ascii="仿宋" w:hAnsi="仿宋" w:eastAsia="仿宋" w:cs="仿宋"/>
          <w:i w:val="0"/>
          <w:iCs w:val="0"/>
          <w:strike w:val="0"/>
          <w:dstrike w:val="0"/>
          <w:color w:val="auto"/>
          <w:highlight w:val="none"/>
          <w:lang w:val="en-US" w:eastAsia="zh-CN"/>
        </w:rPr>
        <w:t>评标委员会</w:t>
      </w:r>
      <w:r>
        <w:rPr>
          <w:rFonts w:hint="eastAsia" w:ascii="仿宋" w:hAnsi="仿宋" w:eastAsia="仿宋" w:cs="仿宋"/>
          <w:i w:val="0"/>
          <w:iCs w:val="0"/>
          <w:strike w:val="0"/>
          <w:dstrike w:val="0"/>
          <w:color w:val="auto"/>
          <w:highlight w:val="none"/>
        </w:rPr>
        <w:t>（签字）：</w:t>
      </w:r>
    </w:p>
    <w:p w14:paraId="219FDE27">
      <w:pPr>
        <w:pageBreakBefore w:val="0"/>
        <w:widowControl w:val="0"/>
        <w:kinsoku/>
        <w:wordWrap/>
        <w:overflowPunct/>
        <w:topLinePunct w:val="0"/>
        <w:autoSpaceDE w:val="0"/>
        <w:autoSpaceDN w:val="0"/>
        <w:bidi w:val="0"/>
        <w:snapToGrid/>
        <w:spacing w:after="0" w:line="369" w:lineRule="auto"/>
        <w:textAlignment w:val="auto"/>
        <w:outlineLvl w:val="9"/>
        <w:rPr>
          <w:rFonts w:hint="eastAsia" w:ascii="仿宋" w:hAnsi="仿宋" w:eastAsia="仿宋" w:cs="仿宋"/>
          <w:i w:val="0"/>
          <w:iCs w:val="0"/>
          <w:strike/>
          <w:dstrike w:val="0"/>
          <w:color w:val="auto"/>
          <w:highlight w:val="none"/>
        </w:rPr>
      </w:pPr>
    </w:p>
    <w:p w14:paraId="1109BE0A">
      <w:pPr>
        <w:pStyle w:val="6"/>
        <w:rPr>
          <w:rFonts w:hint="eastAsia" w:ascii="仿宋" w:hAnsi="仿宋" w:eastAsia="仿宋" w:cs="仿宋"/>
          <w:i w:val="0"/>
          <w:iCs w:val="0"/>
          <w:strike/>
          <w:dstrike w:val="0"/>
          <w:color w:val="auto"/>
          <w:highlight w:val="none"/>
        </w:rPr>
      </w:pPr>
    </w:p>
    <w:p w14:paraId="3DCC83B2">
      <w:pPr>
        <w:rPr>
          <w:rFonts w:hint="eastAsia" w:ascii="仿宋" w:hAnsi="仿宋" w:eastAsia="仿宋" w:cs="仿宋"/>
          <w:i w:val="0"/>
          <w:iCs w:val="0"/>
          <w:strike/>
          <w:dstrike w:val="0"/>
          <w:color w:val="auto"/>
          <w:highlight w:val="none"/>
        </w:rPr>
      </w:pPr>
    </w:p>
    <w:p w14:paraId="25502B8B">
      <w:pPr>
        <w:pStyle w:val="22"/>
        <w:spacing w:line="360" w:lineRule="auto"/>
        <w:ind w:firstLine="562" w:firstLineChars="200"/>
        <w:rPr>
          <w:rFonts w:hint="eastAsia"/>
        </w:rPr>
        <w:sectPr>
          <w:pgSz w:w="11910" w:h="16840"/>
          <w:pgMar w:top="1440" w:right="1080" w:bottom="1440" w:left="1080" w:header="0" w:footer="726" w:gutter="0"/>
          <w:pgNumType w:fmt="decimal"/>
          <w:cols w:space="720" w:num="1"/>
        </w:sectPr>
      </w:pPr>
      <w:r>
        <w:rPr>
          <w:rFonts w:hint="eastAsia" w:ascii="仿宋" w:hAnsi="仿宋" w:eastAsia="仿宋" w:cs="仿宋"/>
          <w:b/>
          <w:bCs/>
          <w:i w:val="0"/>
          <w:iCs w:val="0"/>
          <w:strike w:val="0"/>
          <w:dstrike w:val="0"/>
          <w:color w:val="auto"/>
          <w:sz w:val="28"/>
          <w:szCs w:val="28"/>
          <w:highlight w:val="none"/>
          <w:u w:val="none"/>
          <w:lang w:val="en-US" w:eastAsia="zh-CN"/>
        </w:rPr>
        <w:t>备注：根据财政部发布《政府采购促进中小企业发展政策问答》，专门面向中小企业采购的项目或者采购包，不再执行价格评审优惠的扶持政策。</w:t>
      </w:r>
    </w:p>
    <w:p w14:paraId="2C474DF2">
      <w:pPr>
        <w:pStyle w:val="7"/>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right="0"/>
        <w:textAlignment w:val="baseline"/>
        <w:outlineLvl w:val="9"/>
        <w:rPr>
          <w:rFonts w:hint="eastAsia" w:ascii="仿宋" w:hAnsi="仿宋" w:eastAsia="仿宋" w:cs="仿宋"/>
          <w:b/>
          <w:bCs/>
          <w:spacing w:val="-5"/>
          <w:sz w:val="24"/>
          <w:szCs w:val="24"/>
          <w:highlight w:val="none"/>
          <w:lang w:val="en-US" w:eastAsia="zh-CN"/>
        </w:rPr>
      </w:pPr>
      <w:r>
        <w:rPr>
          <w:rFonts w:hint="eastAsia" w:ascii="仿宋" w:hAnsi="仿宋" w:eastAsia="仿宋" w:cs="仿宋"/>
          <w:b/>
          <w:bCs/>
          <w:spacing w:val="-5"/>
          <w:sz w:val="24"/>
          <w:szCs w:val="24"/>
          <w:highlight w:val="none"/>
          <w:lang w:val="en-US" w:eastAsia="zh-CN"/>
        </w:rPr>
        <w:t>五、需要补充的其他内容（废标条款）</w:t>
      </w:r>
    </w:p>
    <w:p w14:paraId="770A8FF8">
      <w:pPr>
        <w:keepNext w:val="0"/>
        <w:keepLines w:val="0"/>
        <w:pageBreakBefore w:val="0"/>
        <w:widowControl w:val="0"/>
        <w:kinsoku/>
        <w:wordWrap/>
        <w:overflowPunct/>
        <w:topLinePunct w:val="0"/>
        <w:autoSpaceDE w:val="0"/>
        <w:autoSpaceDN w:val="0"/>
        <w:bidi w:val="0"/>
        <w:adjustRightInd/>
        <w:snapToGrid/>
        <w:spacing w:beforeLines="0" w:afterLines="0" w:line="440" w:lineRule="exact"/>
        <w:jc w:val="both"/>
        <w:textAlignment w:val="auto"/>
        <w:outlineLvl w:val="9"/>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终止或重新磋商</w:t>
      </w:r>
    </w:p>
    <w:p w14:paraId="75347CCF">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出现下列情形之一的，本项目/品目作废标处理，项目/品目评审终止：</w:t>
      </w:r>
    </w:p>
    <w:p w14:paraId="37E61C47">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1、符合专业条件的或对磋商文件作实质响应的竞标不足三家的；</w:t>
      </w:r>
    </w:p>
    <w:p w14:paraId="6DBDFB77">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2、出现影响采购公正的违法、违规行为的；</w:t>
      </w:r>
    </w:p>
    <w:p w14:paraId="07FD30AF">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3、供应商报价均超过了采购预算，采购人不能支付的；</w:t>
      </w:r>
    </w:p>
    <w:p w14:paraId="2C8E5EBC">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4、因重大变故，采购任务取消的；</w:t>
      </w:r>
    </w:p>
    <w:p w14:paraId="6BEB5749">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5、法律法规规定的其他情形。</w:t>
      </w:r>
    </w:p>
    <w:p w14:paraId="438EB728">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p>
    <w:p w14:paraId="0E5B9FEC">
      <w:pPr>
        <w:keepNext w:val="0"/>
        <w:keepLines w:val="0"/>
        <w:pageBreakBefore w:val="0"/>
        <w:widowControl w:val="0"/>
        <w:kinsoku/>
        <w:wordWrap/>
        <w:overflowPunct/>
        <w:topLinePunct w:val="0"/>
        <w:autoSpaceDE w:val="0"/>
        <w:autoSpaceDN w:val="0"/>
        <w:bidi w:val="0"/>
        <w:adjustRightInd/>
        <w:snapToGrid/>
        <w:spacing w:beforeLines="0" w:afterLines="0" w:line="440" w:lineRule="exact"/>
        <w:jc w:val="both"/>
        <w:textAlignment w:val="auto"/>
        <w:outlineLvl w:val="9"/>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废标条款</w:t>
      </w:r>
    </w:p>
    <w:p w14:paraId="0152285C">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出现下列情形之一的，供应商递交的响应性文件作无效投标处理， 该供应商的响应性文件不参与评审：</w:t>
      </w:r>
    </w:p>
    <w:p w14:paraId="291E7800">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1、供应商的参会代表未按竞争性磋商文件规定时间参加开标会议的；</w:t>
      </w:r>
    </w:p>
    <w:p w14:paraId="1CF1072F">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2、递交的响应性文件不完整或未按竞争性磋商文件要求盖公章及签字的；</w:t>
      </w:r>
    </w:p>
    <w:p w14:paraId="178A091A">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3、供应商参会代表应出示的证件不齐或证件无效的；</w:t>
      </w:r>
    </w:p>
    <w:p w14:paraId="352D0875">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4、同一供应商提交两个及以上不同的响应性文件的；</w:t>
      </w:r>
    </w:p>
    <w:p w14:paraId="53119DCC">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5、投标联合体未提交联合投标协议的；</w:t>
      </w:r>
    </w:p>
    <w:p w14:paraId="11B20889">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6、投标报价经评审委员会认定低于成本价的；</w:t>
      </w:r>
    </w:p>
    <w:p w14:paraId="278CA01A">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7、投标报价高于竞争性磋商文件载明的财政预算控制价的；</w:t>
      </w:r>
    </w:p>
    <w:p w14:paraId="00D3F9DF">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8、供应商有串通投标、弄虚作假、行贿等违法行为的；</w:t>
      </w:r>
    </w:p>
    <w:p w14:paraId="442D90F3">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9、未缴纳磋商保证金的；</w:t>
      </w:r>
    </w:p>
    <w:p w14:paraId="5827E6BE">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10、磋商有效期不足的；</w:t>
      </w:r>
    </w:p>
    <w:p w14:paraId="5D690EB0">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11、法定代表人为同一个人的两个及两个以上法人，母公司、全资子公司及其控股公司，在同一招标中同时投标的。</w:t>
      </w:r>
    </w:p>
    <w:p w14:paraId="4D0413B3">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12、报价文件无法定代表人或无法定代表人授权委托代理人签字或盖章的；</w:t>
      </w:r>
    </w:p>
    <w:p w14:paraId="6CA1EAB1">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13、项目完成期限不能满足采购单位要求的；</w:t>
      </w:r>
    </w:p>
    <w:p w14:paraId="1A4F7D89">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14、不响应此次竞争性磋商文件付款条件的；</w:t>
      </w:r>
    </w:p>
    <w:p w14:paraId="496AABE5">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15、投标函的投标价格采用手写或作修改的：</w:t>
      </w:r>
    </w:p>
    <w:p w14:paraId="02E57B25">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16、竞标文件对竞争性磋商文件需承诺内容未作出承诺的；</w:t>
      </w:r>
    </w:p>
    <w:p w14:paraId="1C64B0FB">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17、其他未实质性响应竞争性磋商文件要求的：</w:t>
      </w:r>
    </w:p>
    <w:p w14:paraId="41FC980E">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18、违反法律法规规章相关规定的。</w:t>
      </w:r>
    </w:p>
    <w:p w14:paraId="56D3D8D4">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p>
    <w:p w14:paraId="06FED393">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p>
    <w:p w14:paraId="5751FAFE">
      <w:pPr>
        <w:ind w:right="-493" w:rightChars="-224"/>
        <w:jc w:val="left"/>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b/>
          <w:bCs/>
          <w:sz w:val="24"/>
          <w:szCs w:val="24"/>
          <w:highlight w:val="none"/>
        </w:rPr>
        <w:t>注：任何单位和个人对本项目采购需求公示有异议的，可在公示期限内，反馈意见给代理机构。</w:t>
      </w:r>
    </w:p>
    <w:sectPr>
      <w:footerReference r:id="rId6" w:type="default"/>
      <w:pgSz w:w="11906" w:h="16838"/>
      <w:pgMar w:top="1440" w:right="809" w:bottom="1440" w:left="1417" w:header="851" w:footer="992" w:gutter="0"/>
      <w:cols w:space="425"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1EA65">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B3588">
    <w:pPr>
      <w:spacing w:line="173" w:lineRule="auto"/>
      <w:ind w:left="4327"/>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54000" cy="133985"/>
              <wp:effectExtent l="0" t="0" r="0" b="0"/>
              <wp:wrapNone/>
              <wp:docPr id="8" name="文本框 8"/>
              <wp:cNvGraphicFramePr/>
              <a:graphic xmlns:a="http://schemas.openxmlformats.org/drawingml/2006/main">
                <a:graphicData uri="http://schemas.microsoft.com/office/word/2010/wordprocessingShape">
                  <wps:wsp>
                    <wps:cNvSpPr txBox="1"/>
                    <wps:spPr>
                      <a:xfrm>
                        <a:off x="0" y="0"/>
                        <a:ext cx="254000" cy="1339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F91B02">
                          <w:pPr>
                            <w:pStyle w:val="1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0.55pt;width:20pt;mso-position-horizontal:center;mso-position-horizontal-relative:margin;z-index:251659264;mso-width-relative:page;mso-height-relative:page;" filled="f" stroked="f" coordsize="21600,21600" o:gfxdata="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K1fsWNEAAAADAQAADwAAAAAAAAABACAAAAAiAAAAZHJzL2Rvd25yZXYueG1s&#10;UEsBAhQAFAAAAAgAh07iQI0vnso4AgAAYQQAAA4AAAAAAAAAAQAgAAAAIAEAAGRycy9lMm9Eb2Mu&#10;eG1sUEsFBgAAAAAGAAYAWQEAAMoFAAAAAA==&#10;">
              <v:fill on="f" focussize="0,0"/>
              <v:stroke on="f" weight="0.5pt"/>
              <v:imagedata o:title=""/>
              <o:lock v:ext="edit" aspectratio="f"/>
              <v:textbox inset="0mm,0mm,0mm,0mm">
                <w:txbxContent>
                  <w:p w14:paraId="3EF91B02">
                    <w:pPr>
                      <w:pStyle w:val="1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149F0F"/>
    <w:multiLevelType w:val="singleLevel"/>
    <w:tmpl w:val="D6149F0F"/>
    <w:lvl w:ilvl="0" w:tentative="0">
      <w:start w:val="1"/>
      <w:numFmt w:val="decimal"/>
      <w:suff w:val="nothing"/>
      <w:lvlText w:val="（%1）"/>
      <w:lvlJc w:val="left"/>
    </w:lvl>
  </w:abstractNum>
  <w:abstractNum w:abstractNumId="1">
    <w:nsid w:val="0CA49BC1"/>
    <w:multiLevelType w:val="singleLevel"/>
    <w:tmpl w:val="0CA49BC1"/>
    <w:lvl w:ilvl="0" w:tentative="0">
      <w:start w:val="1"/>
      <w:numFmt w:val="decimal"/>
      <w:suff w:val="nothing"/>
      <w:lvlText w:val="（%1）"/>
      <w:lvlJc w:val="left"/>
    </w:lvl>
  </w:abstractNum>
  <w:abstractNum w:abstractNumId="2">
    <w:nsid w:val="38AA52E7"/>
    <w:multiLevelType w:val="singleLevel"/>
    <w:tmpl w:val="38AA52E7"/>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kZjI4Mjc2NmY3ODJhMWRjNmFhYTdkZTQ4NzhjMWIifQ=="/>
  </w:docVars>
  <w:rsids>
    <w:rsidRoot w:val="31DF78ED"/>
    <w:rsid w:val="066E4CF1"/>
    <w:rsid w:val="075229E7"/>
    <w:rsid w:val="0A6024B9"/>
    <w:rsid w:val="0C860CC1"/>
    <w:rsid w:val="0DA63A8D"/>
    <w:rsid w:val="0FE16FFE"/>
    <w:rsid w:val="12837999"/>
    <w:rsid w:val="13986D70"/>
    <w:rsid w:val="17E448C5"/>
    <w:rsid w:val="18AB44A6"/>
    <w:rsid w:val="269A7235"/>
    <w:rsid w:val="26FB054E"/>
    <w:rsid w:val="27912307"/>
    <w:rsid w:val="29A34473"/>
    <w:rsid w:val="2BFF63EA"/>
    <w:rsid w:val="2E5A3444"/>
    <w:rsid w:val="2E7C3E12"/>
    <w:rsid w:val="31DF78ED"/>
    <w:rsid w:val="34D815E0"/>
    <w:rsid w:val="3717490D"/>
    <w:rsid w:val="373F3B9C"/>
    <w:rsid w:val="3A96500E"/>
    <w:rsid w:val="3BB75BC2"/>
    <w:rsid w:val="3F237A6E"/>
    <w:rsid w:val="40D56E2C"/>
    <w:rsid w:val="476E5528"/>
    <w:rsid w:val="486E0728"/>
    <w:rsid w:val="49A90B62"/>
    <w:rsid w:val="4E4F7057"/>
    <w:rsid w:val="56476FD1"/>
    <w:rsid w:val="58913FBE"/>
    <w:rsid w:val="5B94004E"/>
    <w:rsid w:val="5B9D53F5"/>
    <w:rsid w:val="5EEC1F4F"/>
    <w:rsid w:val="669961E6"/>
    <w:rsid w:val="699B7E84"/>
    <w:rsid w:val="6A8F4802"/>
    <w:rsid w:val="6B721F77"/>
    <w:rsid w:val="6BF3208D"/>
    <w:rsid w:val="6E824F21"/>
    <w:rsid w:val="708404D0"/>
    <w:rsid w:val="73FE4586"/>
    <w:rsid w:val="750F1B90"/>
    <w:rsid w:val="771823EE"/>
    <w:rsid w:val="7BEE6EAE"/>
    <w:rsid w:val="7FB03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qFormat/>
    <w:uiPriority w:val="1"/>
    <w:pPr>
      <w:spacing w:before="21"/>
      <w:outlineLvl w:val="2"/>
    </w:pPr>
    <w:rPr>
      <w:rFonts w:ascii="宋体" w:hAnsi="宋体" w:eastAsia="宋体" w:cs="宋体"/>
      <w:b/>
      <w:bCs/>
      <w:i/>
      <w:sz w:val="44"/>
      <w:szCs w:val="44"/>
      <w:lang w:val="zh-CN" w:eastAsia="zh-CN" w:bidi="zh-CN"/>
    </w:rPr>
  </w:style>
  <w:style w:type="paragraph" w:styleId="3">
    <w:name w:val="heading 3"/>
    <w:basedOn w:val="1"/>
    <w:qFormat/>
    <w:uiPriority w:val="1"/>
    <w:pPr>
      <w:ind w:left="4289" w:right="1870" w:hanging="2101"/>
      <w:outlineLvl w:val="3"/>
    </w:pPr>
    <w:rPr>
      <w:rFonts w:ascii="宋体" w:hAnsi="宋体" w:eastAsia="宋体" w:cs="宋体"/>
      <w:sz w:val="40"/>
      <w:szCs w:val="40"/>
      <w:lang w:val="zh-CN" w:eastAsia="zh-CN" w:bidi="zh-CN"/>
    </w:rPr>
  </w:style>
  <w:style w:type="paragraph" w:styleId="4">
    <w:name w:val="heading 8"/>
    <w:basedOn w:val="1"/>
    <w:next w:val="1"/>
    <w:qFormat/>
    <w:uiPriority w:val="1"/>
    <w:pPr>
      <w:ind w:left="232"/>
      <w:outlineLvl w:val="8"/>
    </w:pPr>
    <w:rPr>
      <w:rFonts w:ascii="宋体" w:hAnsi="宋体" w:eastAsia="宋体" w:cs="宋体"/>
      <w:b/>
      <w:bCs/>
      <w:i/>
      <w:sz w:val="28"/>
      <w:szCs w:val="28"/>
      <w:lang w:val="zh-CN" w:eastAsia="zh-CN" w:bidi="zh-CN"/>
    </w:rPr>
  </w:style>
  <w:style w:type="paragraph" w:styleId="5">
    <w:name w:val="heading 9"/>
    <w:basedOn w:val="1"/>
    <w:qFormat/>
    <w:uiPriority w:val="1"/>
    <w:pPr>
      <w:ind w:left="638"/>
      <w:outlineLvl w:val="9"/>
    </w:pPr>
    <w:rPr>
      <w:rFonts w:ascii="宋体" w:hAnsi="宋体" w:eastAsia="宋体" w:cs="宋体"/>
      <w:b/>
      <w:bCs/>
      <w:sz w:val="24"/>
      <w:szCs w:val="24"/>
      <w:lang w:val="zh-CN" w:eastAsia="zh-CN" w:bidi="zh-CN"/>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style>
  <w:style w:type="paragraph" w:styleId="7">
    <w:name w:val="Body Text"/>
    <w:basedOn w:val="1"/>
    <w:next w:val="1"/>
    <w:qFormat/>
    <w:uiPriority w:val="1"/>
    <w:rPr>
      <w:rFonts w:ascii="宋体" w:hAnsi="宋体" w:eastAsia="宋体" w:cs="宋体"/>
      <w:sz w:val="24"/>
      <w:szCs w:val="24"/>
      <w:lang w:val="zh-CN" w:eastAsia="zh-CN" w:bidi="zh-CN"/>
    </w:rPr>
  </w:style>
  <w:style w:type="paragraph" w:styleId="8">
    <w:name w:val="Body Text Indent"/>
    <w:basedOn w:val="1"/>
    <w:next w:val="9"/>
    <w:qFormat/>
    <w:uiPriority w:val="0"/>
    <w:pPr>
      <w:ind w:firstLine="560" w:firstLineChars="200"/>
    </w:pPr>
    <w:rPr>
      <w:sz w:val="28"/>
    </w:rPr>
  </w:style>
  <w:style w:type="paragraph" w:styleId="9">
    <w:name w:val="envelope return"/>
    <w:basedOn w:val="1"/>
    <w:unhideWhenUsed/>
    <w:qFormat/>
    <w:uiPriority w:val="0"/>
    <w:pPr>
      <w:snapToGrid w:val="0"/>
      <w:spacing w:before="156" w:beforeLines="50" w:after="156" w:afterLines="50" w:line="360" w:lineRule="auto"/>
      <w:ind w:firstLine="480" w:firstLineChars="200"/>
    </w:pPr>
    <w:rPr>
      <w:rFonts w:ascii="Arial" w:hAnsi="Arial" w:cs="Arial"/>
      <w:sz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2"/>
    <w:basedOn w:val="1"/>
    <w:qFormat/>
    <w:uiPriority w:val="0"/>
    <w:pPr>
      <w:spacing w:line="500" w:lineRule="exact"/>
      <w:ind w:firstLine="0" w:firstLineChars="0"/>
      <w:jc w:val="center"/>
    </w:pPr>
    <w:rPr>
      <w:rFonts w:ascii="Times New Roman" w:hAnsi="宋体" w:eastAsia="方正小标宋_GBK" w:cs="Times New Roman"/>
      <w:spacing w:val="-20"/>
      <w:sz w:val="44"/>
      <w:szCs w:val="32"/>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Body Text First Indent 2"/>
    <w:basedOn w:val="8"/>
    <w:qFormat/>
    <w:uiPriority w:val="99"/>
    <w:pPr>
      <w:spacing w:after="0"/>
      <w:ind w:left="0" w:leftChars="0" w:firstLine="420" w:firstLineChars="200"/>
    </w:pPr>
    <w:rPr>
      <w:rFonts w:ascii="Arial" w:hAnsi="Arial" w:eastAsia="仿宋_GB2312"/>
      <w:sz w:val="28"/>
    </w:rPr>
  </w:style>
  <w:style w:type="table" w:styleId="16">
    <w:name w:val="Table Grid"/>
    <w:basedOn w:val="15"/>
    <w:qFormat/>
    <w:uiPriority w:val="59"/>
    <w:rPr>
      <w:rFonts w:ascii="Microsoft JhengHei" w:hAnsi="Microsoft JhengHe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pPr>
      <w:ind w:left="638" w:hanging="601"/>
    </w:pPr>
    <w:rPr>
      <w:rFonts w:ascii="宋体" w:hAnsi="宋体" w:eastAsia="宋体" w:cs="宋体"/>
      <w:lang w:val="zh-CN" w:eastAsia="zh-CN" w:bidi="zh-CN"/>
    </w:rPr>
  </w:style>
  <w:style w:type="paragraph" w:customStyle="1" w:styleId="20">
    <w:name w:val="Table Paragraph"/>
    <w:basedOn w:val="1"/>
    <w:qFormat/>
    <w:uiPriority w:val="1"/>
    <w:rPr>
      <w:rFonts w:ascii="宋体" w:hAnsi="宋体" w:eastAsia="宋体" w:cs="宋体"/>
      <w:lang w:val="zh-CN" w:eastAsia="zh-CN" w:bidi="zh-CN"/>
    </w:rPr>
  </w:style>
  <w:style w:type="paragraph" w:customStyle="1" w:styleId="21">
    <w:name w:val="报告正文1"/>
    <w:basedOn w:val="1"/>
    <w:autoRedefine/>
    <w:qFormat/>
    <w:uiPriority w:val="0"/>
    <w:pPr>
      <w:spacing w:line="400" w:lineRule="exact"/>
    </w:pPr>
    <w:rPr>
      <w:rFonts w:ascii="宋体" w:hAnsi="宋体"/>
      <w:bCs/>
      <w:szCs w:val="21"/>
    </w:rPr>
  </w:style>
  <w:style w:type="paragraph" w:customStyle="1" w:styleId="2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6781</Words>
  <Characters>7078</Characters>
  <Lines>0</Lines>
  <Paragraphs>0</Paragraphs>
  <TotalTime>4</TotalTime>
  <ScaleCrop>false</ScaleCrop>
  <LinksUpToDate>false</LinksUpToDate>
  <CharactersWithSpaces>7146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2023-07-18T09:50:00Z</dcterms:created>
  <dc:creator>WPS_984902226</dc:creator>
  <cp:lastModifiedBy>婆娑</cp:lastModifiedBy>
  <dcterms:modified xsi:type="dcterms:W3CDTF">2025-07-23T08:01:11Z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41FE687CD6F64CBA854D2776B44B393D</vt:lpwstr>
  </property>
  <property fmtid="{D5CDD505-2E9C-101B-9397-08002B2CF9AE}" pid="4" name="KSOTemplateDocerSaveRecord">
    <vt:lpwstr>eyJoZGlkIjoiMjhkZjI4Mjc2NmY3ODJhMWRjNmFhYTdkZTQ4NzhjMWIiLCJ1c2VySWQiOiI0NTY5NjcxNTgifQ==</vt:lpwstr>
  </property>
</Properties>
</file>