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604C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157" w:beforeLines="50" w:beforeAutospacing="0" w:after="157" w:afterLines="50" w:afterAutospacing="0" w:line="5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napToGrid w:val="0"/>
          <w:kern w:val="0"/>
          <w:sz w:val="32"/>
          <w:szCs w:val="32"/>
          <w:lang w:val="en-US" w:eastAsia="zh-CN"/>
        </w:rPr>
        <w:t>新蒲新区气象监测精密样板区建设项目</w:t>
      </w:r>
    </w:p>
    <w:p w14:paraId="1FA3E75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157" w:beforeLines="50" w:beforeAutospacing="0" w:after="157" w:afterLines="50" w:afterAutospacing="0" w:line="5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</w:rPr>
        <w:t>采购需求公示</w:t>
      </w:r>
    </w:p>
    <w:p w14:paraId="067894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宋体" w:hAnsi="宋体" w:eastAsia="宋体" w:cs="仿宋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1、</w:t>
      </w:r>
      <w:r>
        <w:rPr>
          <w:rFonts w:ascii="宋体" w:hAnsi="宋体" w:eastAsia="宋体" w:cs="仿宋"/>
          <w:snapToGrid w:val="0"/>
          <w:kern w:val="0"/>
          <w:sz w:val="24"/>
          <w:szCs w:val="24"/>
        </w:rPr>
        <w:t>项目名称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新蒲新区气象监测精密样板区建设项目</w:t>
      </w:r>
    </w:p>
    <w:p w14:paraId="1138A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hint="default" w:ascii="宋体" w:hAnsi="宋体" w:eastAsia="宋体" w:cs="仿宋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2、</w:t>
      </w:r>
      <w:r>
        <w:rPr>
          <w:rFonts w:ascii="宋体" w:hAnsi="宋体" w:eastAsia="宋体" w:cs="仿宋"/>
          <w:snapToGrid w:val="0"/>
          <w:kern w:val="0"/>
          <w:sz w:val="24"/>
          <w:szCs w:val="24"/>
        </w:rPr>
        <w:t>项目编号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：GZCY-2025-CG0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42</w:t>
      </w:r>
      <w:bookmarkStart w:id="0" w:name="_GoBack"/>
      <w:bookmarkEnd w:id="0"/>
    </w:p>
    <w:p w14:paraId="43238EA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hint="default" w:ascii="宋体" w:hAnsi="宋体" w:eastAsia="宋体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  <w:t>3、公示期限（不少于2个工作日）</w:t>
      </w:r>
      <w:r>
        <w:rPr>
          <w:rFonts w:hint="eastAsia" w:ascii="宋体" w:hAnsi="宋体" w:cs="仿宋"/>
          <w:snapToGrid w:val="0"/>
          <w:color w:val="auto"/>
          <w:kern w:val="0"/>
          <w:sz w:val="24"/>
          <w:szCs w:val="24"/>
          <w:lang w:eastAsia="zh-CN"/>
        </w:rPr>
        <w:t>：</w:t>
      </w:r>
      <w:r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  <w:t>202</w:t>
      </w:r>
      <w:r>
        <w:rPr>
          <w:rFonts w:hint="eastAsia" w:ascii="宋体" w:hAnsi="宋体" w:cs="仿宋"/>
          <w:snapToGrid w:val="0"/>
          <w:color w:val="auto"/>
          <w:kern w:val="0"/>
          <w:sz w:val="24"/>
          <w:szCs w:val="24"/>
          <w:lang w:val="en-US" w:eastAsia="zh-CN"/>
        </w:rPr>
        <w:t>5年08月05日</w:t>
      </w:r>
      <w:r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  <w:t>—202</w:t>
      </w:r>
      <w:r>
        <w:rPr>
          <w:rFonts w:hint="eastAsia" w:ascii="宋体" w:hAnsi="宋体" w:cs="仿宋"/>
          <w:snapToGrid w:val="0"/>
          <w:color w:val="auto"/>
          <w:kern w:val="0"/>
          <w:sz w:val="24"/>
          <w:szCs w:val="24"/>
          <w:lang w:val="en-US" w:eastAsia="zh-CN"/>
        </w:rPr>
        <w:t>5年08月07日</w:t>
      </w:r>
    </w:p>
    <w:p w14:paraId="1842C9C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</w:pPr>
      <w:r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  <w:t>4、采购预算</w:t>
      </w:r>
      <w:r>
        <w:rPr>
          <w:rFonts w:hint="eastAsia" w:ascii="宋体" w:hAnsi="宋体" w:cs="仿宋"/>
          <w:snapToGrid w:val="0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color w:val="auto"/>
          <w:kern w:val="0"/>
          <w:sz w:val="24"/>
          <w:szCs w:val="24"/>
          <w:lang w:val="en-US" w:eastAsia="zh-CN"/>
        </w:rPr>
        <w:t>1050000.00</w:t>
      </w:r>
      <w:r>
        <w:rPr>
          <w:rFonts w:hint="eastAsia" w:ascii="宋体" w:hAnsi="宋体" w:eastAsia="宋体" w:cs="仿宋"/>
          <w:snapToGrid w:val="0"/>
          <w:color w:val="auto"/>
          <w:kern w:val="0"/>
          <w:sz w:val="24"/>
          <w:szCs w:val="24"/>
        </w:rPr>
        <w:t>元</w:t>
      </w:r>
      <w:r>
        <w:rPr>
          <w:rFonts w:hint="eastAsia" w:ascii="宋体" w:hAnsi="宋体" w:eastAsia="宋体" w:cs="仿宋"/>
          <w:snapToGrid w:val="0"/>
          <w:color w:val="auto"/>
          <w:kern w:val="0"/>
          <w:sz w:val="24"/>
          <w:szCs w:val="24"/>
          <w:lang w:eastAsia="zh-CN"/>
        </w:rPr>
        <w:t>；</w:t>
      </w:r>
    </w:p>
    <w:p w14:paraId="7DD780E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宋体" w:hAnsi="宋体" w:eastAsia="宋体" w:cs="仿宋"/>
          <w:snapToGrid w:val="0"/>
          <w:color w:val="auto"/>
          <w:kern w:val="0"/>
          <w:sz w:val="24"/>
          <w:szCs w:val="24"/>
          <w:lang w:eastAsia="zh-CN"/>
        </w:rPr>
      </w:pPr>
      <w:r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  <w:t>5、最高限价</w:t>
      </w:r>
      <w:r>
        <w:rPr>
          <w:rFonts w:hint="eastAsia" w:ascii="宋体" w:hAnsi="宋体" w:cs="仿宋"/>
          <w:snapToGrid w:val="0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color w:val="auto"/>
          <w:kern w:val="0"/>
          <w:sz w:val="24"/>
          <w:szCs w:val="24"/>
          <w:lang w:val="en-US" w:eastAsia="zh-CN"/>
        </w:rPr>
        <w:t>1040000.00</w:t>
      </w:r>
      <w:r>
        <w:rPr>
          <w:rFonts w:hint="eastAsia" w:ascii="宋体" w:hAnsi="宋体" w:eastAsia="宋体" w:cs="仿宋"/>
          <w:snapToGrid w:val="0"/>
          <w:color w:val="auto"/>
          <w:kern w:val="0"/>
          <w:sz w:val="24"/>
          <w:szCs w:val="24"/>
        </w:rPr>
        <w:t>元</w:t>
      </w:r>
      <w:r>
        <w:rPr>
          <w:rFonts w:hint="eastAsia" w:ascii="宋体" w:hAnsi="宋体" w:eastAsia="宋体" w:cs="仿宋"/>
          <w:snapToGrid w:val="0"/>
          <w:color w:val="auto"/>
          <w:kern w:val="0"/>
          <w:sz w:val="24"/>
          <w:szCs w:val="24"/>
          <w:lang w:eastAsia="zh-CN"/>
        </w:rPr>
        <w:t>；</w:t>
      </w:r>
    </w:p>
    <w:p w14:paraId="40C130D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</w:pPr>
      <w:r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  <w:t>6、采购预算确定依据</w:t>
      </w:r>
      <w:r>
        <w:rPr>
          <w:rFonts w:hint="eastAsia" w:ascii="宋体" w:hAnsi="宋体" w:cs="仿宋"/>
          <w:snapToGrid w:val="0"/>
          <w:color w:val="auto"/>
          <w:kern w:val="0"/>
          <w:sz w:val="24"/>
          <w:szCs w:val="24"/>
          <w:lang w:eastAsia="zh-CN"/>
        </w:rPr>
        <w:t>：</w:t>
      </w:r>
      <w:r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  <w:t>财政审批</w:t>
      </w:r>
    </w:p>
    <w:p w14:paraId="18A88C8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宋体" w:hAnsi="宋体" w:eastAsia="宋体" w:cs="仿宋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snapToGrid w:val="0"/>
          <w:kern w:val="0"/>
          <w:sz w:val="24"/>
          <w:szCs w:val="24"/>
        </w:rPr>
        <w:t>7、采购单位名称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：遵义市新蒲新区应急管理局</w:t>
      </w:r>
    </w:p>
    <w:p w14:paraId="4BBA264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default" w:ascii="宋体" w:hAnsi="宋体" w:eastAsia="宋体" w:cs="仿宋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snapToGrid w:val="0"/>
          <w:kern w:val="0"/>
          <w:sz w:val="24"/>
          <w:szCs w:val="24"/>
        </w:rPr>
        <w:t>项目联系人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刘威</w:t>
      </w:r>
    </w:p>
    <w:p w14:paraId="7B7C31E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default" w:ascii="宋体" w:hAnsi="宋体" w:eastAsia="宋体" w:cs="仿宋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snapToGrid w:val="0"/>
          <w:kern w:val="0"/>
          <w:sz w:val="24"/>
          <w:szCs w:val="24"/>
        </w:rPr>
        <w:t>联系电话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13985367506</w:t>
      </w:r>
    </w:p>
    <w:p w14:paraId="3EC0D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宋体" w:hAnsi="宋体" w:eastAsia="宋体" w:cs="仿宋"/>
          <w:snapToGrid w:val="0"/>
          <w:kern w:val="0"/>
          <w:sz w:val="24"/>
          <w:szCs w:val="24"/>
          <w:lang w:eastAsia="zh-CN"/>
        </w:rPr>
      </w:pP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8、</w:t>
      </w:r>
      <w:r>
        <w:rPr>
          <w:rFonts w:ascii="宋体" w:hAnsi="宋体" w:eastAsia="宋体" w:cs="仿宋"/>
          <w:snapToGrid w:val="0"/>
          <w:kern w:val="0"/>
          <w:sz w:val="24"/>
          <w:szCs w:val="24"/>
        </w:rPr>
        <w:t>采购代理机构全称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：贵州崇延工程咨询服务有限公司</w:t>
      </w:r>
    </w:p>
    <w:p w14:paraId="77425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default" w:ascii="宋体" w:hAnsi="宋体" w:eastAsia="宋体" w:cs="仿宋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snapToGrid w:val="0"/>
          <w:kern w:val="0"/>
          <w:sz w:val="24"/>
          <w:szCs w:val="24"/>
        </w:rPr>
        <w:t>项目联系人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石扬</w:t>
      </w:r>
    </w:p>
    <w:p w14:paraId="1E042EA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default" w:ascii="宋体" w:hAnsi="宋体" w:eastAsia="宋体" w:cs="仿宋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snapToGrid w:val="0"/>
          <w:kern w:val="0"/>
          <w:sz w:val="24"/>
          <w:szCs w:val="24"/>
        </w:rPr>
        <w:t>联系电话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18585785250</w:t>
      </w:r>
    </w:p>
    <w:p w14:paraId="47B0A88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ascii="宋体" w:hAnsi="宋体" w:eastAsia="宋体" w:cs="仿宋"/>
          <w:snapToGrid w:val="0"/>
          <w:kern w:val="0"/>
          <w:sz w:val="24"/>
          <w:szCs w:val="24"/>
        </w:rPr>
      </w:pP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eastAsia="宋体" w:cs="仿宋"/>
          <w:snapToGrid w:val="0"/>
          <w:kern w:val="0"/>
          <w:sz w:val="24"/>
          <w:szCs w:val="24"/>
        </w:rPr>
        <w:t>、任何单位和个人对本项目文件采购需求公示有异议的，可在公示期限内，反馈意见给代理机构。</w:t>
      </w:r>
    </w:p>
    <w:p w14:paraId="5D8412F1">
      <w:pPr>
        <w:pStyle w:val="11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jc w:val="both"/>
        <w:textAlignment w:val="auto"/>
        <w:rPr>
          <w:rFonts w:hint="eastAsia" w:ascii="宋体" w:hAnsi="宋体" w:eastAsia="宋体"/>
          <w:snapToGrid w:val="0"/>
          <w:color w:val="auto"/>
          <w:kern w:val="0"/>
        </w:rPr>
      </w:pPr>
    </w:p>
    <w:p w14:paraId="12141735">
      <w:pPr>
        <w:pStyle w:val="11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jc w:val="both"/>
        <w:textAlignment w:val="auto"/>
        <w:rPr>
          <w:rFonts w:hint="eastAsia" w:ascii="宋体" w:hAnsi="宋体" w:eastAsia="宋体"/>
          <w:b/>
          <w:bCs/>
          <w:snapToGrid w:val="0"/>
          <w:color w:val="auto"/>
          <w:kern w:val="0"/>
          <w:lang w:eastAsia="zh-CN"/>
        </w:rPr>
      </w:pPr>
      <w:r>
        <w:rPr>
          <w:rFonts w:hint="eastAsia" w:ascii="宋体" w:hAnsi="宋体" w:eastAsia="宋体"/>
          <w:b/>
          <w:bCs/>
          <w:snapToGrid w:val="0"/>
          <w:color w:val="auto"/>
          <w:kern w:val="0"/>
        </w:rPr>
        <w:t>投标人资格条件：</w:t>
      </w:r>
    </w:p>
    <w:p w14:paraId="05F93499">
      <w:pPr>
        <w:pStyle w:val="11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"/>
          <w:snapToGrid w:val="0"/>
          <w:color w:val="auto"/>
          <w:kern w:val="0"/>
          <w:lang w:eastAsia="zh-CN"/>
        </w:rPr>
      </w:pPr>
      <w:r>
        <w:rPr>
          <w:rFonts w:hint="eastAsia" w:ascii="宋体" w:hAnsi="宋体" w:eastAsia="宋体" w:cs="仿宋"/>
          <w:snapToGrid w:val="0"/>
          <w:color w:val="auto"/>
          <w:kern w:val="0"/>
        </w:rPr>
        <w:t>（一）符合政府采购法第二十二条规定，提供政府采购法实施条例第十七条规定资料。</w:t>
      </w:r>
    </w:p>
    <w:p w14:paraId="3A45C22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1、具有独立承担民事责任的能力；</w:t>
      </w:r>
    </w:p>
    <w:p w14:paraId="1BCB0D4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2</w:t>
      </w:r>
      <w:r>
        <w:rPr>
          <w:rFonts w:hint="eastAsia" w:ascii="宋体" w:hAnsi="宋体"/>
          <w:snapToGrid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具有良好的商业信誉和健全的财务会计制度，提供经合法审计机构出具的</w:t>
      </w:r>
      <w:r>
        <w:rPr>
          <w:rFonts w:hint="eastAsia" w:ascii="宋体" w:hAnsi="宋体"/>
          <w:snapToGrid w:val="0"/>
          <w:color w:val="auto"/>
          <w:kern w:val="0"/>
          <w:sz w:val="24"/>
          <w:szCs w:val="24"/>
          <w:lang w:val="en-US" w:eastAsia="zh-CN"/>
        </w:rPr>
        <w:t>2024年度或2025年度</w:t>
      </w: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财务审计报告；</w:t>
      </w:r>
    </w:p>
    <w:p w14:paraId="2321207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3、依法缴纳税收和社会保障资金；</w:t>
      </w:r>
    </w:p>
    <w:p w14:paraId="60F7627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4、具有履行合同所必需的设备和专业技术能力；</w:t>
      </w:r>
    </w:p>
    <w:p w14:paraId="6F2ED22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5、参加政府采购活动前三年内，在经营活动中没有重大违法记录。</w:t>
      </w:r>
    </w:p>
    <w:p w14:paraId="7AF4475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（二）本项目所需特殊行业资质或要求</w:t>
      </w:r>
    </w:p>
    <w:p w14:paraId="4DED1F44">
      <w:pPr>
        <w:pStyle w:val="11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cs="宋体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lang w:val="en-US" w:eastAsia="zh-CN"/>
        </w:rPr>
        <w:t>无</w:t>
      </w:r>
    </w:p>
    <w:p w14:paraId="0B0065E3">
      <w:pPr>
        <w:pStyle w:val="11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2" w:firstLineChars="200"/>
        <w:jc w:val="both"/>
        <w:textAlignment w:val="auto"/>
        <w:rPr>
          <w:rFonts w:ascii="宋体" w:hAnsi="宋体" w:eastAsia="宋体" w:cs="仿宋"/>
          <w:b/>
          <w:snapToGrid w:val="0"/>
          <w:color w:val="auto"/>
          <w:kern w:val="0"/>
        </w:rPr>
      </w:pPr>
      <w:r>
        <w:rPr>
          <w:rFonts w:hint="eastAsia" w:ascii="宋体" w:hAnsi="宋体" w:eastAsia="宋体" w:cs="仿宋"/>
          <w:b/>
          <w:snapToGrid w:val="0"/>
          <w:color w:val="auto"/>
          <w:kern w:val="0"/>
        </w:rPr>
        <w:t>商务要求</w:t>
      </w:r>
    </w:p>
    <w:p w14:paraId="54B9C6B3">
      <w:pPr>
        <w:pStyle w:val="11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"/>
          <w:snapToGrid w:val="0"/>
          <w:color w:val="auto"/>
          <w:kern w:val="0"/>
          <w:lang w:eastAsia="zh-CN"/>
        </w:rPr>
      </w:pPr>
      <w:r>
        <w:rPr>
          <w:rFonts w:hint="eastAsia" w:ascii="宋体" w:hAnsi="宋体" w:eastAsia="宋体" w:cs="仿宋"/>
          <w:snapToGrid w:val="0"/>
          <w:color w:val="auto"/>
          <w:kern w:val="0"/>
        </w:rPr>
        <w:t>一、</w:t>
      </w:r>
      <w:r>
        <w:rPr>
          <w:rFonts w:hint="eastAsia" w:ascii="宋体" w:hAnsi="宋体" w:eastAsia="宋体" w:cs="仿宋_GB2312"/>
          <w:snapToGrid w:val="0"/>
          <w:kern w:val="0"/>
          <w:lang w:val="en-US" w:eastAsia="zh-CN"/>
        </w:rPr>
        <w:t>服务</w:t>
      </w:r>
      <w:r>
        <w:rPr>
          <w:rFonts w:hint="eastAsia" w:ascii="宋体" w:hAnsi="宋体" w:eastAsia="宋体" w:cs="仿宋"/>
          <w:snapToGrid w:val="0"/>
          <w:color w:val="auto"/>
          <w:kern w:val="0"/>
        </w:rPr>
        <w:t>期及</w:t>
      </w:r>
      <w:r>
        <w:rPr>
          <w:rFonts w:hint="eastAsia" w:ascii="宋体" w:hAnsi="宋体" w:eastAsia="宋体" w:cs="仿宋"/>
          <w:snapToGrid w:val="0"/>
          <w:color w:val="auto"/>
          <w:kern w:val="0"/>
          <w:lang w:val="en-US" w:eastAsia="zh-CN"/>
        </w:rPr>
        <w:t>服务</w:t>
      </w:r>
      <w:r>
        <w:rPr>
          <w:rFonts w:hint="eastAsia" w:ascii="宋体" w:hAnsi="宋体" w:eastAsia="宋体" w:cs="仿宋"/>
          <w:snapToGrid w:val="0"/>
          <w:color w:val="auto"/>
          <w:kern w:val="0"/>
        </w:rPr>
        <w:t>地点</w:t>
      </w:r>
    </w:p>
    <w:p w14:paraId="6670455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ascii="宋体" w:hAnsi="宋体" w:eastAsia="宋体" w:cs="仿宋_GB2312"/>
          <w:snapToGrid w:val="0"/>
          <w:color w:val="000000"/>
          <w:kern w:val="0"/>
          <w:sz w:val="24"/>
          <w:szCs w:val="24"/>
        </w:rPr>
      </w:pPr>
      <w:r>
        <w:rPr>
          <w:rFonts w:hint="eastAsia" w:ascii="宋体" w:hAnsi="宋体" w:cs="仿宋_GB2312"/>
          <w:snapToGrid w:val="0"/>
          <w:color w:val="000000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仿宋_GB2312"/>
          <w:snapToGrid w:val="0"/>
          <w:color w:val="000000"/>
          <w:kern w:val="0"/>
          <w:sz w:val="24"/>
          <w:szCs w:val="24"/>
        </w:rPr>
        <w:t>期：</w:t>
      </w:r>
      <w:r>
        <w:rPr>
          <w:rFonts w:hint="eastAsia" w:ascii="宋体" w:hAnsi="宋体" w:eastAsia="宋体" w:cs="仿宋_GB2312"/>
          <w:snapToGrid w:val="0"/>
          <w:color w:val="000000"/>
          <w:kern w:val="0"/>
          <w:sz w:val="24"/>
          <w:szCs w:val="24"/>
          <w:lang w:eastAsia="zh-CN"/>
        </w:rPr>
        <w:t>按业主要求</w:t>
      </w:r>
      <w:r>
        <w:rPr>
          <w:rFonts w:hint="eastAsia" w:ascii="宋体" w:hAnsi="宋体" w:cs="仿宋_GB2312"/>
          <w:snapToGrid w:val="0"/>
          <w:color w:val="000000"/>
          <w:kern w:val="0"/>
          <w:sz w:val="24"/>
          <w:szCs w:val="24"/>
          <w:lang w:val="en-US" w:eastAsia="zh-CN"/>
        </w:rPr>
        <w:t>完工</w:t>
      </w:r>
      <w:r>
        <w:rPr>
          <w:rFonts w:hint="eastAsia" w:ascii="宋体" w:hAnsi="宋体" w:cs="仿宋_GB2312"/>
          <w:snapToGrid w:val="0"/>
          <w:color w:val="000000"/>
          <w:kern w:val="0"/>
          <w:sz w:val="24"/>
          <w:szCs w:val="24"/>
          <w:lang w:eastAsia="zh-CN"/>
        </w:rPr>
        <w:t>；</w:t>
      </w:r>
    </w:p>
    <w:p w14:paraId="427877F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_GB2312"/>
          <w:snapToGrid w:val="0"/>
          <w:kern w:val="0"/>
          <w:sz w:val="24"/>
          <w:szCs w:val="24"/>
          <w:lang w:eastAsia="zh-CN"/>
        </w:rPr>
      </w:pPr>
      <w:r>
        <w:rPr>
          <w:rFonts w:hint="eastAsia" w:ascii="宋体" w:hAnsi="宋体" w:cs="仿宋_GB2312"/>
          <w:snapToGrid w:val="0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仿宋_GB2312"/>
          <w:snapToGrid w:val="0"/>
          <w:kern w:val="0"/>
          <w:sz w:val="24"/>
          <w:szCs w:val="24"/>
        </w:rPr>
        <w:t>地点：采购人指定地点</w:t>
      </w:r>
      <w:r>
        <w:rPr>
          <w:rFonts w:hint="eastAsia" w:ascii="宋体" w:hAnsi="宋体" w:cs="仿宋_GB2312"/>
          <w:snapToGrid w:val="0"/>
          <w:kern w:val="0"/>
          <w:sz w:val="24"/>
          <w:szCs w:val="24"/>
          <w:lang w:eastAsia="zh-CN"/>
        </w:rPr>
        <w:t>。</w:t>
      </w:r>
    </w:p>
    <w:p w14:paraId="2979892C">
      <w:pPr>
        <w:pStyle w:val="11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"/>
          <w:snapToGrid w:val="0"/>
          <w:color w:val="auto"/>
          <w:kern w:val="0"/>
          <w:lang w:eastAsia="zh-CN"/>
        </w:rPr>
      </w:pPr>
      <w:r>
        <w:rPr>
          <w:rFonts w:hint="eastAsia" w:ascii="宋体" w:hAnsi="宋体" w:eastAsia="宋体" w:cs="仿宋"/>
          <w:snapToGrid w:val="0"/>
          <w:color w:val="auto"/>
          <w:kern w:val="0"/>
        </w:rPr>
        <w:t>二、履约担保</w:t>
      </w:r>
    </w:p>
    <w:p w14:paraId="10B2252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宋体" w:hAnsi="宋体" w:eastAsia="宋体" w:cs="仿宋_GB2312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snapToGrid w:val="0"/>
          <w:kern w:val="0"/>
          <w:sz w:val="24"/>
          <w:szCs w:val="24"/>
        </w:rPr>
        <w:t>不要求提交</w:t>
      </w:r>
      <w:r>
        <w:rPr>
          <w:rFonts w:ascii="宋体" w:hAnsi="宋体" w:eastAsia="宋体" w:cs="仿宋_GB2312"/>
          <w:snapToGrid w:val="0"/>
          <w:kern w:val="0"/>
          <w:sz w:val="24"/>
          <w:szCs w:val="24"/>
        </w:rPr>
        <w:t>。</w:t>
      </w:r>
    </w:p>
    <w:p w14:paraId="15115FD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_GB2312"/>
          <w:snapToGrid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仿宋_GB2312"/>
          <w:snapToGrid w:val="0"/>
          <w:kern w:val="0"/>
          <w:sz w:val="24"/>
          <w:szCs w:val="24"/>
        </w:rPr>
        <w:t>三、投标有效期</w:t>
      </w:r>
    </w:p>
    <w:p w14:paraId="7FC1316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_GB2312"/>
          <w:snapToGrid w:val="0"/>
          <w:kern w:val="0"/>
          <w:sz w:val="24"/>
          <w:szCs w:val="24"/>
          <w:lang w:eastAsia="zh-CN"/>
        </w:rPr>
      </w:pPr>
      <w:r>
        <w:rPr>
          <w:rFonts w:ascii="宋体" w:hAnsi="宋体" w:eastAsia="宋体" w:cs="仿宋_GB2312"/>
          <w:snapToGrid w:val="0"/>
          <w:kern w:val="0"/>
          <w:sz w:val="24"/>
          <w:szCs w:val="24"/>
        </w:rPr>
        <w:t>60</w:t>
      </w:r>
      <w:r>
        <w:rPr>
          <w:rFonts w:hint="eastAsia" w:ascii="宋体" w:hAnsi="宋体" w:eastAsia="宋体" w:cs="仿宋_GB2312"/>
          <w:snapToGrid w:val="0"/>
          <w:kern w:val="0"/>
          <w:sz w:val="24"/>
          <w:szCs w:val="24"/>
        </w:rPr>
        <w:t>日历天</w:t>
      </w:r>
    </w:p>
    <w:p w14:paraId="6C95646E">
      <w:pPr>
        <w:pStyle w:val="11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"/>
          <w:snapToGrid w:val="0"/>
          <w:color w:val="auto"/>
          <w:kern w:val="0"/>
          <w:lang w:eastAsia="zh-CN"/>
        </w:rPr>
      </w:pPr>
      <w:r>
        <w:rPr>
          <w:rFonts w:hint="eastAsia" w:ascii="宋体" w:hAnsi="宋体" w:eastAsia="宋体" w:cs="仿宋"/>
          <w:snapToGrid w:val="0"/>
          <w:color w:val="auto"/>
          <w:kern w:val="0"/>
        </w:rPr>
        <w:t>四、其他要求</w:t>
      </w:r>
    </w:p>
    <w:p w14:paraId="3B3926E4">
      <w:pPr>
        <w:pStyle w:val="11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"/>
          <w:snapToGrid w:val="0"/>
          <w:color w:val="auto"/>
          <w:kern w:val="0"/>
          <w:u w:val="none"/>
          <w:lang w:eastAsia="zh-CN"/>
        </w:rPr>
      </w:pPr>
      <w:r>
        <w:rPr>
          <w:rFonts w:hint="eastAsia" w:ascii="宋体" w:hAnsi="宋体" w:eastAsia="宋体" w:cs="仿宋"/>
          <w:snapToGrid w:val="0"/>
          <w:color w:val="auto"/>
          <w:kern w:val="0"/>
          <w:u w:val="none"/>
        </w:rPr>
        <w:t>无</w:t>
      </w:r>
    </w:p>
    <w:p w14:paraId="1053DC43">
      <w:pPr>
        <w:pStyle w:val="11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2" w:firstLineChars="200"/>
        <w:jc w:val="both"/>
        <w:textAlignment w:val="auto"/>
        <w:rPr>
          <w:rFonts w:ascii="宋体" w:hAnsi="宋体" w:eastAsia="宋体" w:cs="仿宋"/>
          <w:b/>
          <w:snapToGrid w:val="0"/>
          <w:color w:val="auto"/>
          <w:kern w:val="0"/>
        </w:rPr>
      </w:pPr>
      <w:r>
        <w:rPr>
          <w:rFonts w:hint="eastAsia" w:ascii="宋体" w:hAnsi="宋体" w:eastAsia="宋体" w:cs="仿宋"/>
          <w:b/>
          <w:snapToGrid w:val="0"/>
          <w:color w:val="auto"/>
          <w:kern w:val="0"/>
        </w:rPr>
        <w:t>技术要求</w:t>
      </w:r>
    </w:p>
    <w:p w14:paraId="50471189">
      <w:pPr>
        <w:pStyle w:val="11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2" w:firstLineChars="200"/>
        <w:jc w:val="both"/>
        <w:textAlignment w:val="auto"/>
        <w:rPr>
          <w:rFonts w:hint="eastAsia" w:ascii="宋体" w:hAnsi="宋体" w:eastAsia="宋体" w:cs="仿宋"/>
          <w:b/>
          <w:snapToGrid w:val="0"/>
          <w:color w:val="auto"/>
          <w:kern w:val="0"/>
          <w:lang w:eastAsia="zh-CN"/>
        </w:rPr>
      </w:pPr>
      <w:r>
        <w:rPr>
          <w:rFonts w:hint="eastAsia" w:ascii="宋体" w:hAnsi="宋体" w:eastAsia="宋体" w:cs="仿宋"/>
          <w:b/>
          <w:snapToGrid w:val="0"/>
          <w:color w:val="auto"/>
          <w:kern w:val="0"/>
        </w:rPr>
        <w:t>评标办法</w:t>
      </w:r>
    </w:p>
    <w:p w14:paraId="61D606D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/>
          <w:snapToGrid w:val="0"/>
          <w:kern w:val="0"/>
          <w:sz w:val="24"/>
          <w:szCs w:val="24"/>
        </w:rPr>
        <w:t>本项目采用</w:t>
      </w:r>
      <w:r>
        <w:rPr>
          <w:rFonts w:hint="eastAsia" w:ascii="宋体" w:hAnsi="宋体"/>
          <w:snapToGrid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napToGrid w:val="0"/>
          <w:kern w:val="0"/>
          <w:sz w:val="24"/>
          <w:szCs w:val="24"/>
          <w:u w:val="single"/>
        </w:rPr>
        <w:t>综合评</w:t>
      </w:r>
      <w:r>
        <w:rPr>
          <w:rFonts w:hint="eastAsia" w:ascii="宋体" w:hAnsi="宋体"/>
          <w:snapToGrid w:val="0"/>
          <w:kern w:val="0"/>
          <w:sz w:val="24"/>
          <w:szCs w:val="24"/>
          <w:u w:val="single"/>
          <w:lang w:val="en-US" w:eastAsia="zh-CN"/>
        </w:rPr>
        <w:t>估</w:t>
      </w:r>
      <w:r>
        <w:rPr>
          <w:rFonts w:hint="eastAsia" w:ascii="宋体" w:hAnsi="宋体" w:eastAsia="宋体"/>
          <w:snapToGrid w:val="0"/>
          <w:kern w:val="0"/>
          <w:sz w:val="24"/>
          <w:szCs w:val="24"/>
          <w:u w:val="single"/>
        </w:rPr>
        <w:t>法</w:t>
      </w:r>
      <w:r>
        <w:rPr>
          <w:rFonts w:hint="eastAsia" w:ascii="宋体" w:hAnsi="宋体"/>
          <w:snapToGrid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napToGrid w:val="0"/>
          <w:kern w:val="0"/>
          <w:sz w:val="24"/>
          <w:szCs w:val="24"/>
        </w:rPr>
        <w:t>进行评审。</w:t>
      </w:r>
    </w:p>
    <w:p w14:paraId="796D676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_GB2312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snapToGrid w:val="0"/>
          <w:kern w:val="0"/>
          <w:sz w:val="24"/>
          <w:szCs w:val="24"/>
        </w:rPr>
        <w:t>评标委员会对满足招标文件实质性要求的投标文件，</w:t>
      </w:r>
      <w:r>
        <w:rPr>
          <w:rFonts w:hint="eastAsia" w:ascii="宋体" w:hAnsi="宋体" w:eastAsia="宋体" w:cs="仿宋_GB2312"/>
          <w:snapToGrid w:val="0"/>
          <w:color w:val="000000"/>
          <w:kern w:val="0"/>
          <w:sz w:val="24"/>
          <w:szCs w:val="24"/>
        </w:rPr>
        <w:t>按照</w:t>
      </w:r>
      <w:r>
        <w:rPr>
          <w:rFonts w:hint="eastAsia" w:ascii="宋体" w:hAnsi="宋体" w:cs="仿宋_GB2312"/>
          <w:snapToGrid w:val="0"/>
          <w:color w:val="000000"/>
          <w:kern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仿宋_GB2312"/>
          <w:snapToGrid w:val="0"/>
          <w:color w:val="000000"/>
          <w:kern w:val="0"/>
          <w:sz w:val="24"/>
          <w:szCs w:val="24"/>
        </w:rPr>
        <w:t>文件的评分标准进行打分，并按得分由高到低顺序推荐中标候选人，或根据招标人授权直接确定中标人，但投标报价低于其成本的除外。综</w:t>
      </w:r>
      <w:r>
        <w:rPr>
          <w:rFonts w:hint="eastAsia" w:ascii="宋体" w:hAnsi="宋体" w:eastAsia="宋体" w:cs="仿宋_GB2312"/>
          <w:snapToGrid w:val="0"/>
          <w:kern w:val="0"/>
          <w:sz w:val="24"/>
          <w:szCs w:val="24"/>
        </w:rPr>
        <w:t>合评分相等时，以投标报价低的优先；投标报价也相等的，由招标人自行确定。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AADD0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30C48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4F452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0B153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E2B2F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MmY0ZDJmMDMzOWNmNGFmMDcyMTllYmY4NGE1M2IifQ=="/>
  </w:docVars>
  <w:rsids>
    <w:rsidRoot w:val="00000000"/>
    <w:rsid w:val="00E62705"/>
    <w:rsid w:val="013E2686"/>
    <w:rsid w:val="02500DDA"/>
    <w:rsid w:val="07715D12"/>
    <w:rsid w:val="093201BB"/>
    <w:rsid w:val="0A5E6E09"/>
    <w:rsid w:val="0BCD0FCB"/>
    <w:rsid w:val="0CB37089"/>
    <w:rsid w:val="0D35077C"/>
    <w:rsid w:val="0EC20FF5"/>
    <w:rsid w:val="11BA16B8"/>
    <w:rsid w:val="11D46185"/>
    <w:rsid w:val="11E903EC"/>
    <w:rsid w:val="13E96481"/>
    <w:rsid w:val="17526C1E"/>
    <w:rsid w:val="182F709A"/>
    <w:rsid w:val="19D771E7"/>
    <w:rsid w:val="1C31060D"/>
    <w:rsid w:val="1CAF4384"/>
    <w:rsid w:val="1EE64087"/>
    <w:rsid w:val="1EF36438"/>
    <w:rsid w:val="21540DB6"/>
    <w:rsid w:val="24920A4E"/>
    <w:rsid w:val="25A55747"/>
    <w:rsid w:val="25CD073F"/>
    <w:rsid w:val="27E762A5"/>
    <w:rsid w:val="28862099"/>
    <w:rsid w:val="28A6273B"/>
    <w:rsid w:val="2A7A1300"/>
    <w:rsid w:val="2D371BB4"/>
    <w:rsid w:val="2FA779E7"/>
    <w:rsid w:val="300E30A0"/>
    <w:rsid w:val="30A752A2"/>
    <w:rsid w:val="319475D5"/>
    <w:rsid w:val="32584996"/>
    <w:rsid w:val="3344327C"/>
    <w:rsid w:val="33A914A0"/>
    <w:rsid w:val="35BC393F"/>
    <w:rsid w:val="37290469"/>
    <w:rsid w:val="37553AD7"/>
    <w:rsid w:val="37B564F7"/>
    <w:rsid w:val="391B682D"/>
    <w:rsid w:val="39515D96"/>
    <w:rsid w:val="3958679E"/>
    <w:rsid w:val="3C6E3B77"/>
    <w:rsid w:val="3E935550"/>
    <w:rsid w:val="3EF773F5"/>
    <w:rsid w:val="40D93256"/>
    <w:rsid w:val="418A09F4"/>
    <w:rsid w:val="46762F9F"/>
    <w:rsid w:val="473A2EB3"/>
    <w:rsid w:val="4CBB7CB4"/>
    <w:rsid w:val="4D2E732F"/>
    <w:rsid w:val="50D61560"/>
    <w:rsid w:val="521A29E6"/>
    <w:rsid w:val="541C5466"/>
    <w:rsid w:val="54445D05"/>
    <w:rsid w:val="564D5975"/>
    <w:rsid w:val="59B80FD4"/>
    <w:rsid w:val="5BF37867"/>
    <w:rsid w:val="5DDB61FC"/>
    <w:rsid w:val="5E2A2EEB"/>
    <w:rsid w:val="5E52460A"/>
    <w:rsid w:val="5F260977"/>
    <w:rsid w:val="5FFB4B3F"/>
    <w:rsid w:val="60AA7957"/>
    <w:rsid w:val="61811950"/>
    <w:rsid w:val="62173786"/>
    <w:rsid w:val="64FD2C58"/>
    <w:rsid w:val="66272624"/>
    <w:rsid w:val="670F0ED0"/>
    <w:rsid w:val="67F67406"/>
    <w:rsid w:val="68354A9E"/>
    <w:rsid w:val="68B459F1"/>
    <w:rsid w:val="6A596E7D"/>
    <w:rsid w:val="6BA6258F"/>
    <w:rsid w:val="6C1D408F"/>
    <w:rsid w:val="6D374CDD"/>
    <w:rsid w:val="6E7055F7"/>
    <w:rsid w:val="724F1CF9"/>
    <w:rsid w:val="72DB502D"/>
    <w:rsid w:val="73A121BD"/>
    <w:rsid w:val="745364BA"/>
    <w:rsid w:val="77E359ED"/>
    <w:rsid w:val="79360B78"/>
    <w:rsid w:val="7AE5385A"/>
    <w:rsid w:val="7B5A0599"/>
    <w:rsid w:val="7D134F6C"/>
    <w:rsid w:val="7E9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keepNext/>
      <w:keepLines/>
      <w:spacing w:before="240" w:beforeAutospacing="0" w:after="240" w:afterAutospacing="0"/>
      <w:ind w:left="972" w:hanging="432"/>
      <w:outlineLvl w:val="0"/>
    </w:pPr>
    <w:rPr>
      <w:rFonts w:ascii="Calibri" w:hAnsi="Calibri"/>
      <w:b/>
      <w:kern w:val="44"/>
      <w:sz w:val="32"/>
      <w:szCs w:val="22"/>
    </w:rPr>
  </w:style>
  <w:style w:type="paragraph" w:styleId="4">
    <w:name w:val="heading 2"/>
    <w:basedOn w:val="1"/>
    <w:next w:val="1"/>
    <w:link w:val="15"/>
    <w:autoRedefine/>
    <w:qFormat/>
    <w:uiPriority w:val="0"/>
    <w:pPr>
      <w:keepNext/>
      <w:keepLines/>
      <w:spacing w:before="120" w:beforeAutospacing="0" w:after="120" w:afterAutospacing="0"/>
      <w:ind w:left="576" w:hanging="576"/>
      <w:outlineLvl w:val="1"/>
    </w:pPr>
    <w:rPr>
      <w:rFonts w:ascii="Cambria" w:hAnsi="Cambria"/>
      <w:b/>
      <w:sz w:val="30"/>
      <w:szCs w:val="22"/>
    </w:rPr>
  </w:style>
  <w:style w:type="paragraph" w:styleId="5">
    <w:name w:val="heading 3"/>
    <w:basedOn w:val="1"/>
    <w:next w:val="1"/>
    <w:link w:val="18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7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10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Char"/>
    <w:basedOn w:val="10"/>
    <w:link w:val="3"/>
    <w:autoRedefine/>
    <w:qFormat/>
    <w:uiPriority w:val="0"/>
    <w:rPr>
      <w:rFonts w:ascii="Calibri" w:hAnsi="Calibri" w:eastAsia="宋体" w:cs="Times New Roman"/>
      <w:b/>
      <w:kern w:val="44"/>
      <w:sz w:val="32"/>
    </w:rPr>
  </w:style>
  <w:style w:type="character" w:customStyle="1" w:styleId="15">
    <w:name w:val="标题 2 Char"/>
    <w:basedOn w:val="10"/>
    <w:link w:val="4"/>
    <w:autoRedefine/>
    <w:qFormat/>
    <w:uiPriority w:val="0"/>
    <w:rPr>
      <w:rFonts w:ascii="Cambria" w:hAnsi="Cambria" w:eastAsia="宋体" w:cs="Times New Roman"/>
      <w:b/>
      <w:sz w:val="30"/>
    </w:rPr>
  </w:style>
  <w:style w:type="paragraph" w:customStyle="1" w:styleId="16">
    <w:name w:val="列出段落1"/>
    <w:basedOn w:val="1"/>
    <w:autoRedefine/>
    <w:qFormat/>
    <w:uiPriority w:val="0"/>
    <w:pPr>
      <w:spacing w:before="0" w:beforeAutospacing="0" w:after="0" w:afterAutospacing="0" w:line="240" w:lineRule="auto"/>
      <w:ind w:firstLine="420" w:firstLineChars="200"/>
    </w:pPr>
    <w:rPr>
      <w:rFonts w:ascii="Calibri" w:hAnsi="Calibri"/>
      <w:szCs w:val="22"/>
    </w:rPr>
  </w:style>
  <w:style w:type="paragraph" w:customStyle="1" w:styleId="17">
    <w:name w:val="段落文字"/>
    <w:basedOn w:val="1"/>
    <w:autoRedefine/>
    <w:qFormat/>
    <w:uiPriority w:val="0"/>
    <w:pPr>
      <w:spacing w:before="0" w:beforeAutospacing="0" w:after="0" w:afterAutospacing="0"/>
      <w:ind w:firstLine="560" w:firstLineChars="200"/>
    </w:pPr>
    <w:rPr>
      <w:rFonts w:ascii="仿宋" w:hAnsi="仿宋" w:eastAsia="仿宋"/>
      <w:sz w:val="28"/>
      <w:szCs w:val="22"/>
    </w:rPr>
  </w:style>
  <w:style w:type="character" w:customStyle="1" w:styleId="18">
    <w:name w:val="标题 3 Char"/>
    <w:basedOn w:val="10"/>
    <w:link w:val="5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649</Words>
  <Characters>718</Characters>
  <Paragraphs>46</Paragraphs>
  <TotalTime>5</TotalTime>
  <ScaleCrop>false</ScaleCrop>
  <LinksUpToDate>false</LinksUpToDate>
  <CharactersWithSpaces>720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2017-12-12T03:51:00Z</dcterms:created>
  <dc:creator>NTKO</dc:creator>
  <cp:lastModifiedBy>NTKO</cp:lastModifiedBy>
  <cp:lastPrinted>2020-04-13T08:33:00Z</cp:lastPrinted>
  <dcterms:modified xsi:type="dcterms:W3CDTF">2025-08-05T06:55:07Z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CE3D9493D7784B33B809EAA24944F593_13</vt:lpwstr>
  </property>
  <property fmtid="{D5CDD505-2E9C-101B-9397-08002B2CF9AE}" pid="4" name="KSOTemplateDocerSaveRecord">
    <vt:lpwstr>eyJoZGlkIjoiZDI5MmY0ZDJmMDMzOWNmNGFmMDcyMTllYmY4NGE1M2IiLCJ1c2VySWQiOiIxNDU0NjU3MTU4In0=</vt:lpwstr>
  </property>
</Properties>
</file>