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D7802">
      <w:pPr>
        <w:pStyle w:val="2"/>
        <w:spacing w:before="120" w:afterLines="0"/>
        <w:rPr>
          <w:rFonts w:hint="default" w:ascii="仿宋" w:hAnsi="仿宋" w:eastAsia="仿宋" w:cs="仿宋"/>
          <w:color w:val="auto"/>
          <w:highlight w:val="none"/>
          <w:lang w:val="en-US" w:eastAsia="zh-CN"/>
        </w:rPr>
      </w:pPr>
      <w:r>
        <w:rPr>
          <w:rFonts w:hint="eastAsia" w:ascii="仿宋" w:hAnsi="仿宋" w:eastAsia="仿宋" w:cs="仿宋"/>
          <w:color w:val="auto"/>
          <w:highlight w:val="none"/>
        </w:rPr>
        <w:t>息烽县石硐镇红星村小红寨组采空区物探</w:t>
      </w:r>
      <w:r>
        <w:rPr>
          <w:rFonts w:hint="eastAsia" w:ascii="仿宋" w:hAnsi="仿宋" w:eastAsia="仿宋" w:cs="仿宋"/>
          <w:color w:val="auto"/>
          <w:highlight w:val="none"/>
          <w:lang w:val="en-US" w:eastAsia="zh-CN"/>
        </w:rPr>
        <w:t>需求公示</w:t>
      </w:r>
    </w:p>
    <w:p w14:paraId="199DA2E3">
      <w:pPr>
        <w:pStyle w:val="2"/>
        <w:spacing w:before="120" w:afterLines="0"/>
        <w:rPr>
          <w:rFonts w:hint="eastAsia" w:ascii="仿宋" w:hAnsi="仿宋" w:eastAsia="仿宋" w:cs="仿宋"/>
          <w:color w:val="auto"/>
          <w:highlight w:val="none"/>
        </w:rPr>
      </w:pPr>
    </w:p>
    <w:p w14:paraId="77702666">
      <w:pPr>
        <w:pStyle w:val="2"/>
        <w:spacing w:before="120" w:afterLines="0"/>
        <w:rPr>
          <w:rFonts w:hint="eastAsia" w:ascii="仿宋" w:hAnsi="仿宋" w:eastAsia="仿宋" w:cs="仿宋"/>
          <w:color w:val="auto"/>
          <w:highlight w:val="none"/>
        </w:rPr>
      </w:pPr>
      <w:bookmarkStart w:id="25" w:name="_GoBack"/>
      <w:bookmarkEnd w:id="25"/>
      <w:r>
        <w:rPr>
          <w:rFonts w:hint="eastAsia" w:ascii="仿宋" w:hAnsi="仿宋" w:eastAsia="仿宋" w:cs="仿宋"/>
          <w:color w:val="auto"/>
          <w:highlight w:val="none"/>
        </w:rPr>
        <w:t>第一章 采购范围</w:t>
      </w:r>
    </w:p>
    <w:p w14:paraId="53E20855">
      <w:pPr>
        <w:pStyle w:val="3"/>
        <w:spacing w:before="240" w:after="240"/>
        <w:rPr>
          <w:rFonts w:hint="eastAsia" w:ascii="仿宋" w:hAnsi="仿宋" w:eastAsia="仿宋" w:cs="仿宋"/>
          <w:color w:val="auto"/>
          <w:highlight w:val="none"/>
        </w:rPr>
      </w:pPr>
      <w:bookmarkStart w:id="0" w:name="_Toc407182662"/>
      <w:bookmarkStart w:id="1" w:name="_Toc25668"/>
      <w:r>
        <w:rPr>
          <w:rFonts w:hint="eastAsia" w:ascii="仿宋" w:hAnsi="仿宋" w:eastAsia="仿宋" w:cs="仿宋"/>
          <w:color w:val="auto"/>
          <w:highlight w:val="none"/>
        </w:rPr>
        <w:t>第一节 采购项目概述</w:t>
      </w:r>
      <w:bookmarkEnd w:id="0"/>
      <w:bookmarkEnd w:id="1"/>
    </w:p>
    <w:p w14:paraId="123E2423">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一、项目及品目概述</w:t>
      </w:r>
    </w:p>
    <w:p w14:paraId="68E8348F">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本项目为调查红星村小红寨组附近区域采空区分布情况，具体包括：外业实地调查、内业资料整理及查明采空区分布范围。</w:t>
      </w:r>
    </w:p>
    <w:p w14:paraId="4555ED3F">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二、采购预算</w:t>
      </w:r>
    </w:p>
    <w:p w14:paraId="5FD047AC">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本项目资金来源为财政性资金。项目采购预算为大写</w:t>
      </w:r>
      <w:r>
        <w:rPr>
          <w:rFonts w:hint="eastAsia" w:ascii="仿宋" w:hAnsi="仿宋" w:eastAsia="仿宋" w:cs="仿宋"/>
          <w:color w:val="auto"/>
          <w:highlight w:val="none"/>
        </w:rPr>
        <w:t>柒拾叁万元</w:t>
      </w:r>
      <w:r>
        <w:rPr>
          <w:rFonts w:hint="eastAsia" w:ascii="仿宋" w:hAnsi="仿宋" w:eastAsia="仿宋" w:cs="仿宋"/>
          <w:color w:val="auto"/>
          <w:highlight w:val="none"/>
        </w:rPr>
        <w:t>整（￥小写</w:t>
      </w:r>
      <w:r>
        <w:rPr>
          <w:rFonts w:hint="eastAsia" w:ascii="仿宋" w:hAnsi="仿宋" w:eastAsia="仿宋" w:cs="仿宋"/>
          <w:color w:val="auto"/>
          <w:highlight w:val="none"/>
        </w:rPr>
        <w:t>730000.00元</w:t>
      </w:r>
      <w:r>
        <w:rPr>
          <w:rFonts w:hint="eastAsia" w:ascii="仿宋" w:hAnsi="仿宋" w:eastAsia="仿宋" w:cs="仿宋"/>
          <w:color w:val="auto"/>
          <w:highlight w:val="none"/>
        </w:rPr>
        <w:t>）。</w:t>
      </w:r>
    </w:p>
    <w:p w14:paraId="2493C0E4">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其中（若有）品目名称：</w:t>
      </w:r>
      <w:r>
        <w:rPr>
          <w:rFonts w:hint="eastAsia" w:ascii="仿宋" w:hAnsi="仿宋" w:eastAsia="仿宋" w:cs="仿宋"/>
          <w:color w:val="auto"/>
          <w:highlight w:val="none"/>
        </w:rPr>
        <w:t>息烽县石硐镇红星村小红寨组采空区物探</w:t>
      </w:r>
      <w:r>
        <w:rPr>
          <w:rFonts w:hint="eastAsia" w:ascii="仿宋" w:hAnsi="仿宋" w:eastAsia="仿宋" w:cs="仿宋"/>
          <w:color w:val="auto"/>
          <w:highlight w:val="none"/>
        </w:rPr>
        <w:t>,采购预算为大写</w:t>
      </w:r>
      <w:r>
        <w:rPr>
          <w:rFonts w:hint="eastAsia" w:ascii="仿宋" w:hAnsi="仿宋" w:eastAsia="仿宋" w:cs="仿宋"/>
          <w:color w:val="auto"/>
          <w:highlight w:val="none"/>
        </w:rPr>
        <w:t>柒拾叁万元</w:t>
      </w:r>
      <w:r>
        <w:rPr>
          <w:rFonts w:hint="eastAsia" w:ascii="仿宋" w:hAnsi="仿宋" w:eastAsia="仿宋" w:cs="仿宋"/>
          <w:color w:val="auto"/>
          <w:highlight w:val="none"/>
        </w:rPr>
        <w:t>整（￥小写</w:t>
      </w:r>
      <w:r>
        <w:rPr>
          <w:rFonts w:hint="eastAsia" w:ascii="仿宋" w:hAnsi="仿宋" w:eastAsia="仿宋" w:cs="仿宋"/>
          <w:color w:val="auto"/>
          <w:highlight w:val="none"/>
        </w:rPr>
        <w:t>730000.00元</w:t>
      </w:r>
      <w:r>
        <w:rPr>
          <w:rFonts w:hint="eastAsia" w:ascii="仿宋" w:hAnsi="仿宋" w:eastAsia="仿宋" w:cs="仿宋"/>
          <w:color w:val="auto"/>
          <w:highlight w:val="none"/>
        </w:rPr>
        <w:t>）。</w:t>
      </w:r>
    </w:p>
    <w:p w14:paraId="23296EC6">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本项目的最高限价为：大写</w:t>
      </w:r>
      <w:r>
        <w:rPr>
          <w:rFonts w:hint="eastAsia" w:ascii="仿宋" w:hAnsi="仿宋" w:eastAsia="仿宋" w:cs="仿宋"/>
          <w:color w:val="auto"/>
          <w:highlight w:val="none"/>
        </w:rPr>
        <w:t>柒拾叁万元</w:t>
      </w:r>
      <w:r>
        <w:rPr>
          <w:rFonts w:hint="eastAsia" w:ascii="仿宋" w:hAnsi="仿宋" w:eastAsia="仿宋" w:cs="仿宋"/>
          <w:color w:val="auto"/>
          <w:highlight w:val="none"/>
        </w:rPr>
        <w:t>整（￥小写</w:t>
      </w:r>
      <w:r>
        <w:rPr>
          <w:rFonts w:hint="eastAsia" w:ascii="仿宋" w:hAnsi="仿宋" w:eastAsia="仿宋" w:cs="仿宋"/>
          <w:color w:val="auto"/>
          <w:highlight w:val="none"/>
        </w:rPr>
        <w:t>730000.00元</w:t>
      </w:r>
      <w:r>
        <w:rPr>
          <w:rFonts w:hint="eastAsia" w:ascii="仿宋" w:hAnsi="仿宋" w:eastAsia="仿宋" w:cs="仿宋"/>
          <w:color w:val="auto"/>
          <w:highlight w:val="none"/>
        </w:rPr>
        <w:t>）。</w:t>
      </w:r>
    </w:p>
    <w:p w14:paraId="11C4B382">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其中（若有）品目名称：息烽县石硐镇红星村小红寨组采空区物探,最高限价为大写</w:t>
      </w:r>
      <w:r>
        <w:rPr>
          <w:rFonts w:hint="eastAsia" w:ascii="仿宋" w:hAnsi="仿宋" w:eastAsia="仿宋" w:cs="仿宋"/>
          <w:color w:val="auto"/>
          <w:highlight w:val="none"/>
        </w:rPr>
        <w:t>柒拾叁万元</w:t>
      </w:r>
      <w:r>
        <w:rPr>
          <w:rFonts w:hint="eastAsia" w:ascii="仿宋" w:hAnsi="仿宋" w:eastAsia="仿宋" w:cs="仿宋"/>
          <w:color w:val="auto"/>
          <w:highlight w:val="none"/>
        </w:rPr>
        <w:t>整（￥小写</w:t>
      </w:r>
      <w:r>
        <w:rPr>
          <w:rFonts w:hint="eastAsia" w:ascii="仿宋" w:hAnsi="仿宋" w:eastAsia="仿宋" w:cs="仿宋"/>
          <w:color w:val="auto"/>
          <w:highlight w:val="none"/>
        </w:rPr>
        <w:t>730000.00元</w:t>
      </w:r>
      <w:r>
        <w:rPr>
          <w:rFonts w:hint="eastAsia" w:ascii="仿宋" w:hAnsi="仿宋" w:eastAsia="仿宋" w:cs="仿宋"/>
          <w:color w:val="auto"/>
          <w:highlight w:val="none"/>
        </w:rPr>
        <w:t>）。</w:t>
      </w:r>
    </w:p>
    <w:p w14:paraId="34F4E596">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本项目按（</w:t>
      </w:r>
      <w:r>
        <w:rPr>
          <w:rFonts w:hint="eastAsia" w:ascii="仿宋" w:hAnsi="仿宋" w:eastAsia="仿宋" w:cs="仿宋"/>
          <w:color w:val="auto"/>
          <w:highlight w:val="none"/>
        </w:rPr>
        <w:sym w:font="Wingdings 2" w:char="0052"/>
      </w:r>
      <w:r>
        <w:rPr>
          <w:rFonts w:hint="eastAsia" w:ascii="仿宋" w:hAnsi="仿宋" w:eastAsia="仿宋" w:cs="仿宋"/>
          <w:color w:val="auto"/>
          <w:highlight w:val="none"/>
        </w:rPr>
        <w:t xml:space="preserve">总价 </w:t>
      </w:r>
      <w:r>
        <w:rPr>
          <w:rFonts w:hint="eastAsia" w:ascii="仿宋" w:hAnsi="仿宋" w:eastAsia="仿宋" w:cs="仿宋"/>
          <w:color w:val="auto"/>
          <w:highlight w:val="none"/>
        </w:rPr>
        <w:sym w:font="Wingdings 2" w:char="00A3"/>
      </w:r>
      <w:r>
        <w:rPr>
          <w:rFonts w:hint="eastAsia" w:ascii="仿宋" w:hAnsi="仿宋" w:eastAsia="仿宋" w:cs="仿宋"/>
          <w:color w:val="auto"/>
          <w:highlight w:val="none"/>
        </w:rPr>
        <w:t xml:space="preserve">单价  </w:t>
      </w:r>
      <w:r>
        <w:rPr>
          <w:rFonts w:hint="eastAsia" w:ascii="仿宋" w:hAnsi="仿宋" w:eastAsia="仿宋" w:cs="仿宋"/>
          <w:color w:val="auto"/>
          <w:highlight w:val="none"/>
        </w:rPr>
        <w:sym w:font="Wingdings 2" w:char="00A3"/>
      </w:r>
      <w:r>
        <w:rPr>
          <w:rFonts w:hint="eastAsia" w:ascii="仿宋" w:hAnsi="仿宋" w:eastAsia="仿宋" w:cs="仿宋"/>
          <w:color w:val="auto"/>
          <w:highlight w:val="none"/>
        </w:rPr>
        <w:t xml:space="preserve">下浮率  </w:t>
      </w:r>
      <w:r>
        <w:rPr>
          <w:rFonts w:hint="eastAsia" w:ascii="仿宋" w:hAnsi="仿宋" w:eastAsia="仿宋" w:cs="仿宋"/>
          <w:color w:val="auto"/>
          <w:highlight w:val="none"/>
        </w:rPr>
        <w:sym w:font="Wingdings 2" w:char="00A3"/>
      </w:r>
      <w:r>
        <w:rPr>
          <w:rFonts w:hint="eastAsia" w:ascii="仿宋" w:hAnsi="仿宋" w:eastAsia="仿宋" w:cs="仿宋"/>
          <w:color w:val="auto"/>
          <w:highlight w:val="none"/>
        </w:rPr>
        <w:t xml:space="preserve">费率  </w:t>
      </w:r>
      <w:r>
        <w:rPr>
          <w:rFonts w:hint="eastAsia" w:ascii="仿宋" w:hAnsi="仿宋" w:eastAsia="仿宋" w:cs="仿宋"/>
          <w:color w:val="auto"/>
          <w:highlight w:val="none"/>
        </w:rPr>
        <w:sym w:font="Wingdings 2" w:char="00A3"/>
      </w:r>
      <w:r>
        <w:rPr>
          <w:rFonts w:hint="eastAsia" w:ascii="仿宋" w:hAnsi="仿宋" w:eastAsia="仿宋" w:cs="仿宋"/>
          <w:color w:val="auto"/>
          <w:highlight w:val="none"/>
        </w:rPr>
        <w:t xml:space="preserve">固定价  </w:t>
      </w:r>
      <w:r>
        <w:rPr>
          <w:rFonts w:hint="eastAsia" w:ascii="仿宋" w:hAnsi="仿宋" w:eastAsia="仿宋" w:cs="仿宋"/>
          <w:color w:val="auto"/>
          <w:highlight w:val="none"/>
        </w:rPr>
        <w:sym w:font="Wingdings 2" w:char="00A3"/>
      </w:r>
      <w:r>
        <w:rPr>
          <w:rFonts w:hint="eastAsia" w:ascii="仿宋" w:hAnsi="仿宋" w:eastAsia="仿宋" w:cs="仿宋"/>
          <w:color w:val="auto"/>
          <w:highlight w:val="none"/>
        </w:rPr>
        <w:t>多种报价）进行投标报价。</w:t>
      </w:r>
      <w:r>
        <w:rPr>
          <w:rFonts w:hint="eastAsia" w:ascii="仿宋" w:hAnsi="仿宋" w:eastAsia="仿宋" w:cs="仿宋"/>
          <w:color w:val="auto"/>
          <w:highlight w:val="none"/>
        </w:rPr>
        <w:t>（</w:t>
      </w:r>
      <w:r>
        <w:rPr>
          <w:rFonts w:hint="eastAsia" w:ascii="仿宋" w:hAnsi="仿宋" w:eastAsia="仿宋" w:cs="仿宋"/>
          <w:color w:val="auto"/>
          <w:highlight w:val="none"/>
          <w:u w:val="single"/>
        </w:rPr>
        <w:t>可在括号中进行补充说明</w:t>
      </w:r>
      <w:r>
        <w:rPr>
          <w:rFonts w:hint="eastAsia" w:ascii="仿宋" w:hAnsi="仿宋" w:eastAsia="仿宋" w:cs="仿宋"/>
          <w:color w:val="auto"/>
          <w:highlight w:val="none"/>
        </w:rPr>
        <w:t>）</w:t>
      </w:r>
    </w:p>
    <w:p w14:paraId="64F531C8">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计价单位</w:t>
      </w:r>
      <w:r>
        <w:rPr>
          <w:rFonts w:hint="eastAsia" w:ascii="仿宋" w:hAnsi="仿宋" w:eastAsia="仿宋" w:cs="仿宋"/>
          <w:color w:val="auto"/>
          <w:highlight w:val="none"/>
        </w:rPr>
        <w:t>元</w:t>
      </w:r>
      <w:r>
        <w:rPr>
          <w:rFonts w:hint="eastAsia" w:ascii="仿宋" w:hAnsi="仿宋" w:eastAsia="仿宋" w:cs="仿宋"/>
          <w:color w:val="auto"/>
          <w:highlight w:val="none"/>
        </w:rPr>
        <w:t xml:space="preserve">（以采购文件约定的计价单位为准）  </w:t>
      </w:r>
    </w:p>
    <w:p w14:paraId="5AD5A8B9">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三、采购合同管理</w:t>
      </w:r>
    </w:p>
    <w:p w14:paraId="3804578A">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1.是否允许分包：</w:t>
      </w:r>
      <w:r>
        <w:rPr>
          <w:rFonts w:hint="eastAsia" w:ascii="仿宋" w:hAnsi="仿宋" w:eastAsia="仿宋" w:cs="仿宋"/>
          <w:color w:val="auto"/>
          <w:highlight w:val="none"/>
        </w:rPr>
        <w:sym w:font="Wingdings 2" w:char="00A3"/>
      </w:r>
      <w:r>
        <w:rPr>
          <w:rFonts w:hint="eastAsia" w:ascii="仿宋" w:hAnsi="仿宋" w:eastAsia="仿宋" w:cs="仿宋"/>
          <w:color w:val="auto"/>
          <w:highlight w:val="none"/>
        </w:rPr>
        <w:t xml:space="preserve">是   </w:t>
      </w:r>
      <w:r>
        <w:rPr>
          <w:rFonts w:hint="eastAsia" w:ascii="仿宋" w:hAnsi="仿宋" w:eastAsia="仿宋" w:cs="仿宋"/>
          <w:color w:val="auto"/>
          <w:highlight w:val="none"/>
        </w:rPr>
        <w:sym w:font="Wingdings 2" w:char="0052"/>
      </w:r>
      <w:r>
        <w:rPr>
          <w:rFonts w:hint="eastAsia" w:ascii="仿宋" w:hAnsi="仿宋" w:eastAsia="仿宋" w:cs="仿宋"/>
          <w:color w:val="auto"/>
          <w:highlight w:val="none"/>
        </w:rPr>
        <w:t xml:space="preserve">否             </w:t>
      </w:r>
    </w:p>
    <w:p w14:paraId="4BF6E498">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2.分包履行的具体内容（包含：分包承担主体、应当具备相应资质条件且不</w:t>
      </w:r>
    </w:p>
    <w:p w14:paraId="7C4E14F2">
      <w:pPr>
        <w:spacing w:line="44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得再次分包等内容）、金额或者比例：/</w:t>
      </w:r>
    </w:p>
    <w:p w14:paraId="6ABF8FFB">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四、本项目</w:t>
      </w:r>
      <w:r>
        <w:rPr>
          <w:rFonts w:hint="eastAsia" w:ascii="仿宋" w:hAnsi="仿宋" w:eastAsia="仿宋" w:cs="仿宋"/>
          <w:color w:val="auto"/>
          <w:highlight w:val="none"/>
        </w:rPr>
        <w:sym w:font="Wingdings 2" w:char="0052"/>
      </w:r>
      <w:r>
        <w:rPr>
          <w:rFonts w:hint="eastAsia" w:ascii="仿宋" w:hAnsi="仿宋" w:eastAsia="仿宋" w:cs="仿宋"/>
          <w:color w:val="auto"/>
          <w:highlight w:val="none"/>
        </w:rPr>
        <w:t xml:space="preserve">是 </w:t>
      </w:r>
      <w:r>
        <w:rPr>
          <w:rFonts w:hint="eastAsia" w:ascii="仿宋" w:hAnsi="仿宋" w:eastAsia="仿宋" w:cs="仿宋"/>
          <w:color w:val="auto"/>
          <w:highlight w:val="none"/>
        </w:rPr>
        <w:sym w:font="Wingdings 2" w:char="00A3"/>
      </w:r>
      <w:r>
        <w:rPr>
          <w:rFonts w:hint="eastAsia" w:ascii="仿宋" w:hAnsi="仿宋" w:eastAsia="仿宋" w:cs="仿宋"/>
          <w:color w:val="auto"/>
          <w:highlight w:val="none"/>
        </w:rPr>
        <w:t>否为政府购买服务项目（含政府和社会资本合作项目）</w:t>
      </w:r>
    </w:p>
    <w:p w14:paraId="15E2FF73">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五、根据《政府采购促进中小企业发展管理办法》财库〔2020〕46号规定</w:t>
      </w:r>
    </w:p>
    <w:p w14:paraId="78C600EF">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本项目是否专门面向中小企业采购：</w:t>
      </w:r>
      <w:r>
        <w:rPr>
          <w:rFonts w:hint="eastAsia" w:ascii="仿宋" w:hAnsi="仿宋" w:eastAsia="仿宋" w:cs="仿宋"/>
          <w:color w:val="auto"/>
          <w:highlight w:val="none"/>
        </w:rPr>
        <w:sym w:font="Wingdings 2" w:char="0052"/>
      </w:r>
      <w:r>
        <w:rPr>
          <w:rFonts w:hint="eastAsia" w:ascii="仿宋" w:hAnsi="仿宋" w:eastAsia="仿宋" w:cs="仿宋"/>
          <w:color w:val="auto"/>
          <w:highlight w:val="none"/>
        </w:rPr>
        <w:t xml:space="preserve">是   </w:t>
      </w:r>
      <w:r>
        <w:rPr>
          <w:rFonts w:hint="eastAsia" w:ascii="仿宋" w:hAnsi="仿宋" w:eastAsia="仿宋" w:cs="仿宋"/>
          <w:color w:val="auto"/>
          <w:highlight w:val="none"/>
        </w:rPr>
        <w:sym w:font="Wingdings 2" w:char="00A3"/>
      </w:r>
      <w:r>
        <w:rPr>
          <w:rFonts w:hint="eastAsia" w:ascii="仿宋" w:hAnsi="仿宋" w:eastAsia="仿宋" w:cs="仿宋"/>
          <w:color w:val="auto"/>
          <w:highlight w:val="none"/>
        </w:rPr>
        <w:t>否 ，具体内容为：（</w:t>
      </w:r>
      <w:r>
        <w:rPr>
          <w:rFonts w:hint="eastAsia" w:ascii="仿宋" w:hAnsi="仿宋" w:eastAsia="仿宋" w:cs="仿宋"/>
          <w:color w:val="auto"/>
          <w:highlight w:val="none"/>
          <w:u w:val="single"/>
        </w:rPr>
        <w:t>供应商应提供中小企业声明函（监狱企业、残疾人福利性单位视同小型、微型企业），所属行业为</w:t>
      </w:r>
      <w:r>
        <w:rPr>
          <w:rFonts w:hint="eastAsia" w:ascii="仿宋" w:hAnsi="仿宋" w:eastAsia="仿宋" w:cs="仿宋"/>
          <w:color w:val="auto"/>
          <w:highlight w:val="none"/>
          <w:u w:val="single"/>
        </w:rPr>
        <w:t>其他未列明行业</w:t>
      </w:r>
      <w:r>
        <w:rPr>
          <w:rFonts w:hint="eastAsia" w:ascii="仿宋" w:hAnsi="仿宋" w:eastAsia="仿宋" w:cs="仿宋"/>
          <w:color w:val="auto"/>
          <w:highlight w:val="none"/>
        </w:rPr>
        <w:t xml:space="preserve">） </w:t>
      </w:r>
    </w:p>
    <w:p w14:paraId="250DAE8D">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特别提示：如采购项目或品目涉及中小企业采购的，采购文件应当遵守《政府采购促进中小企业发展管理办法》财库〔2020〕46号第十二条规定。</w:t>
      </w:r>
    </w:p>
    <w:p w14:paraId="29F8A303">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六、招标文件解释权</w:t>
      </w:r>
    </w:p>
    <w:p w14:paraId="45C79587">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本项目招标文件的最终解释权归采购人。</w:t>
      </w:r>
    </w:p>
    <w:p w14:paraId="4C018AC8">
      <w:pPr>
        <w:spacing w:line="440" w:lineRule="exact"/>
        <w:ind w:firstLine="480"/>
        <w:rPr>
          <w:rFonts w:hint="eastAsia" w:ascii="仿宋" w:hAnsi="仿宋" w:eastAsia="仿宋" w:cs="仿宋"/>
          <w:color w:val="auto"/>
          <w:highlight w:val="none"/>
        </w:rPr>
      </w:pPr>
      <w:bookmarkStart w:id="2" w:name="_Toc407182663"/>
      <w:r>
        <w:rPr>
          <w:rFonts w:hint="eastAsia" w:ascii="仿宋" w:hAnsi="仿宋" w:eastAsia="仿宋" w:cs="仿宋"/>
          <w:color w:val="auto"/>
          <w:highlight w:val="none"/>
        </w:rPr>
        <w:t>七、采 购 人</w:t>
      </w:r>
    </w:p>
    <w:p w14:paraId="28BFE0BA">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1.采购人名称：</w:t>
      </w:r>
      <w:r>
        <w:rPr>
          <w:rFonts w:hint="eastAsia" w:ascii="仿宋" w:hAnsi="仿宋" w:eastAsia="仿宋" w:cs="仿宋"/>
          <w:color w:val="auto"/>
          <w:highlight w:val="none"/>
        </w:rPr>
        <w:t>息烽县工业和信息化局</w:t>
      </w:r>
      <w:r>
        <w:rPr>
          <w:rFonts w:hint="eastAsia" w:ascii="仿宋" w:hAnsi="仿宋" w:eastAsia="仿宋" w:cs="仿宋"/>
          <w:color w:val="auto"/>
          <w:highlight w:val="none"/>
        </w:rPr>
        <w:t xml:space="preserve">                                         </w:t>
      </w:r>
    </w:p>
    <w:p w14:paraId="46FD6911">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2.地址：</w:t>
      </w:r>
      <w:r>
        <w:rPr>
          <w:rFonts w:hint="eastAsia" w:ascii="仿宋" w:hAnsi="仿宋" w:eastAsia="仿宋" w:cs="仿宋"/>
          <w:color w:val="auto"/>
          <w:highlight w:val="none"/>
        </w:rPr>
        <w:t xml:space="preserve">贵阳市息烽县永靖镇虎城大厦11楼                                    </w:t>
      </w:r>
    </w:p>
    <w:p w14:paraId="259DDBFF">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3.联系人：</w:t>
      </w:r>
      <w:r>
        <w:rPr>
          <w:rFonts w:hint="eastAsia" w:ascii="仿宋" w:hAnsi="仿宋" w:eastAsia="仿宋" w:cs="仿宋"/>
          <w:color w:val="auto"/>
          <w:highlight w:val="none"/>
        </w:rPr>
        <w:t>杨科长</w:t>
      </w:r>
      <w:r>
        <w:rPr>
          <w:rFonts w:hint="eastAsia" w:ascii="仿宋" w:hAnsi="仿宋" w:eastAsia="仿宋" w:cs="仿宋"/>
          <w:color w:val="auto"/>
          <w:highlight w:val="none"/>
        </w:rPr>
        <w:t xml:space="preserve">                                        </w:t>
      </w:r>
    </w:p>
    <w:p w14:paraId="5A4C0270">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4.联系电话/传真：</w:t>
      </w:r>
      <w:r>
        <w:rPr>
          <w:rFonts w:hint="eastAsia" w:ascii="仿宋" w:hAnsi="仿宋" w:eastAsia="仿宋" w:cs="仿宋"/>
          <w:color w:val="auto"/>
          <w:highlight w:val="none"/>
        </w:rPr>
        <w:t xml:space="preserve">18286049305 </w:t>
      </w:r>
      <w:r>
        <w:rPr>
          <w:rFonts w:hint="eastAsia" w:ascii="仿宋" w:hAnsi="仿宋" w:eastAsia="仿宋" w:cs="仿宋"/>
          <w:color w:val="auto"/>
          <w:highlight w:val="none"/>
        </w:rPr>
        <w:t xml:space="preserve">                                    </w:t>
      </w:r>
    </w:p>
    <w:p w14:paraId="4000027A">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5.电子邮箱：</w:t>
      </w:r>
      <w:r>
        <w:rPr>
          <w:rFonts w:hint="eastAsia" w:ascii="仿宋" w:hAnsi="仿宋" w:eastAsia="仿宋" w:cs="仿宋"/>
          <w:color w:val="auto"/>
          <w:highlight w:val="none"/>
        </w:rPr>
        <w:t>/</w:t>
      </w:r>
      <w:r>
        <w:rPr>
          <w:rFonts w:hint="eastAsia" w:ascii="仿宋" w:hAnsi="仿宋" w:eastAsia="仿宋" w:cs="仿宋"/>
          <w:color w:val="auto"/>
          <w:highlight w:val="none"/>
        </w:rPr>
        <w:t xml:space="preserve">                                           </w:t>
      </w:r>
    </w:p>
    <w:p w14:paraId="35B58AD2">
      <w:pPr>
        <w:spacing w:line="440" w:lineRule="exact"/>
        <w:ind w:firstLine="480"/>
        <w:rPr>
          <w:rFonts w:hint="eastAsia" w:ascii="仿宋" w:hAnsi="仿宋" w:eastAsia="仿宋" w:cs="仿宋"/>
          <w:color w:val="auto"/>
          <w:highlight w:val="none"/>
        </w:rPr>
      </w:pPr>
      <w:bookmarkStart w:id="3" w:name="_Toc406671087"/>
      <w:bookmarkStart w:id="4" w:name="_Toc406671677"/>
      <w:bookmarkStart w:id="5" w:name="_Toc406670716"/>
      <w:r>
        <w:rPr>
          <w:rFonts w:hint="eastAsia" w:ascii="仿宋" w:hAnsi="仿宋" w:eastAsia="仿宋" w:cs="仿宋"/>
          <w:color w:val="auto"/>
          <w:highlight w:val="none"/>
        </w:rPr>
        <w:t>八、代理机构</w:t>
      </w:r>
      <w:bookmarkEnd w:id="3"/>
      <w:bookmarkEnd w:id="4"/>
      <w:bookmarkEnd w:id="5"/>
    </w:p>
    <w:p w14:paraId="2C919EBC">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1.名称：</w:t>
      </w:r>
      <w:r>
        <w:rPr>
          <w:rFonts w:hint="eastAsia" w:ascii="仿宋" w:hAnsi="仿宋" w:eastAsia="仿宋" w:cs="仿宋"/>
          <w:color w:val="auto"/>
          <w:highlight w:val="none"/>
        </w:rPr>
        <w:t>凯卓项目咨询(贵州)有限公司</w:t>
      </w:r>
      <w:r>
        <w:rPr>
          <w:rFonts w:hint="eastAsia" w:ascii="仿宋" w:hAnsi="仿宋" w:eastAsia="仿宋" w:cs="仿宋"/>
          <w:color w:val="auto"/>
          <w:highlight w:val="none"/>
        </w:rPr>
        <w:t xml:space="preserve">                                               </w:t>
      </w:r>
    </w:p>
    <w:p w14:paraId="0F2CB97D">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2.地址：</w:t>
      </w:r>
      <w:r>
        <w:rPr>
          <w:rFonts w:hint="eastAsia" w:ascii="仿宋" w:hAnsi="仿宋" w:eastAsia="仿宋" w:cs="仿宋"/>
          <w:color w:val="auto"/>
          <w:highlight w:val="none"/>
        </w:rPr>
        <w:t>贵阳市白云区都拉营街道俊杰路269号俊发城商业中心4号楼1601号房</w:t>
      </w:r>
      <w:r>
        <w:rPr>
          <w:rFonts w:hint="eastAsia" w:ascii="仿宋" w:hAnsi="仿宋" w:eastAsia="仿宋" w:cs="仿宋"/>
          <w:color w:val="auto"/>
          <w:highlight w:val="none"/>
          <w:shd w:val="clear" w:color="auto" w:fill="FFFFFF"/>
        </w:rPr>
        <w:t> </w:t>
      </w:r>
      <w:r>
        <w:rPr>
          <w:rFonts w:hint="eastAsia" w:ascii="仿宋" w:hAnsi="仿宋" w:eastAsia="仿宋" w:cs="仿宋"/>
          <w:color w:val="auto"/>
          <w:highlight w:val="none"/>
        </w:rPr>
        <w:t xml:space="preserve">                                               </w:t>
      </w:r>
    </w:p>
    <w:p w14:paraId="5CFE0C98">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3.联系人：</w:t>
      </w:r>
      <w:r>
        <w:rPr>
          <w:rFonts w:hint="eastAsia" w:ascii="仿宋" w:hAnsi="仿宋" w:eastAsia="仿宋" w:cs="仿宋"/>
          <w:color w:val="auto"/>
          <w:highlight w:val="none"/>
        </w:rPr>
        <w:t xml:space="preserve">王明静、龙俊廷  </w:t>
      </w:r>
      <w:r>
        <w:rPr>
          <w:rFonts w:hint="eastAsia" w:ascii="仿宋" w:hAnsi="仿宋" w:eastAsia="仿宋" w:cs="仿宋"/>
          <w:color w:val="auto"/>
          <w:highlight w:val="none"/>
        </w:rPr>
        <w:t xml:space="preserve">                                            </w:t>
      </w:r>
    </w:p>
    <w:p w14:paraId="792E118A">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4.联系电话/传真：</w:t>
      </w:r>
      <w:r>
        <w:rPr>
          <w:rFonts w:hint="eastAsia" w:ascii="仿宋" w:hAnsi="仿宋" w:eastAsia="仿宋" w:cs="仿宋"/>
          <w:color w:val="auto"/>
          <w:highlight w:val="none"/>
        </w:rPr>
        <w:t>18685041047</w:t>
      </w:r>
      <w:r>
        <w:rPr>
          <w:rFonts w:hint="eastAsia" w:ascii="仿宋" w:hAnsi="仿宋" w:eastAsia="仿宋" w:cs="仿宋"/>
          <w:color w:val="auto"/>
          <w:highlight w:val="none"/>
        </w:rPr>
        <w:t xml:space="preserve">                                      </w:t>
      </w:r>
    </w:p>
    <w:p w14:paraId="508ED419">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5.电子邮箱：</w:t>
      </w:r>
      <w:r>
        <w:rPr>
          <w:rFonts w:hint="eastAsia" w:ascii="仿宋" w:hAnsi="仿宋" w:eastAsia="仿宋" w:cs="仿宋"/>
          <w:color w:val="auto"/>
          <w:highlight w:val="none"/>
        </w:rPr>
        <w:t xml:space="preserve">/ </w:t>
      </w:r>
      <w:r>
        <w:rPr>
          <w:rFonts w:hint="eastAsia" w:ascii="仿宋" w:hAnsi="仿宋" w:eastAsia="仿宋" w:cs="仿宋"/>
          <w:color w:val="auto"/>
          <w:highlight w:val="none"/>
        </w:rPr>
        <w:t xml:space="preserve">                                          </w:t>
      </w:r>
    </w:p>
    <w:p w14:paraId="3C9F438D">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九、监督部门</w:t>
      </w:r>
    </w:p>
    <w:p w14:paraId="4CE6589A">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监督部门：</w:t>
      </w:r>
      <w:r>
        <w:rPr>
          <w:rFonts w:hint="eastAsia" w:ascii="仿宋" w:hAnsi="仿宋" w:eastAsia="仿宋" w:cs="仿宋"/>
          <w:color w:val="auto"/>
          <w:highlight w:val="none"/>
        </w:rPr>
        <w:t>息烽县财政局</w:t>
      </w:r>
      <w:r>
        <w:rPr>
          <w:rFonts w:hint="eastAsia" w:ascii="仿宋" w:hAnsi="仿宋" w:eastAsia="仿宋" w:cs="仿宋"/>
          <w:color w:val="auto"/>
          <w:highlight w:val="none"/>
        </w:rPr>
        <w:t xml:space="preserve">            </w:t>
      </w:r>
    </w:p>
    <w:p w14:paraId="3648E834">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监督电话：</w:t>
      </w:r>
      <w:r>
        <w:rPr>
          <w:rFonts w:hint="eastAsia" w:ascii="仿宋" w:hAnsi="仿宋" w:eastAsia="仿宋" w:cs="仿宋"/>
          <w:color w:val="auto"/>
          <w:highlight w:val="none"/>
        </w:rPr>
        <w:t>0851-87721215‌</w:t>
      </w:r>
      <w:r>
        <w:rPr>
          <w:rFonts w:hint="eastAsia" w:ascii="仿宋" w:hAnsi="仿宋" w:eastAsia="仿宋" w:cs="仿宋"/>
          <w:color w:val="auto"/>
          <w:highlight w:val="none"/>
        </w:rPr>
        <w:t xml:space="preserve">                                       </w:t>
      </w:r>
    </w:p>
    <w:p w14:paraId="5E4EABFB">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详细地址：</w:t>
      </w:r>
      <w:r>
        <w:rPr>
          <w:rFonts w:hint="eastAsia" w:ascii="仿宋" w:hAnsi="仿宋" w:eastAsia="仿宋" w:cs="仿宋"/>
          <w:color w:val="auto"/>
          <w:highlight w:val="none"/>
        </w:rPr>
        <w:t>贵州省贵阳市息烽县虎城大厦7楼</w:t>
      </w:r>
      <w:r>
        <w:rPr>
          <w:rFonts w:hint="eastAsia" w:ascii="仿宋" w:hAnsi="仿宋" w:eastAsia="仿宋" w:cs="仿宋"/>
          <w:color w:val="auto"/>
          <w:highlight w:val="none"/>
        </w:rPr>
        <w:t xml:space="preserve">   </w:t>
      </w:r>
    </w:p>
    <w:p w14:paraId="1C7EBACC">
      <w:pPr>
        <w:spacing w:line="440" w:lineRule="exact"/>
        <w:ind w:firstLine="480"/>
        <w:rPr>
          <w:rFonts w:hint="eastAsia" w:ascii="仿宋" w:hAnsi="仿宋" w:eastAsia="仿宋" w:cs="仿宋"/>
          <w:color w:val="auto"/>
          <w:highlight w:val="none"/>
        </w:rPr>
      </w:pPr>
    </w:p>
    <w:p w14:paraId="569FC264">
      <w:pPr>
        <w:spacing w:line="440" w:lineRule="exact"/>
        <w:ind w:firstLine="480"/>
        <w:rPr>
          <w:rFonts w:hint="eastAsia" w:ascii="仿宋" w:hAnsi="仿宋" w:eastAsia="仿宋" w:cs="仿宋"/>
          <w:color w:val="auto"/>
          <w:highlight w:val="none"/>
        </w:rPr>
      </w:pPr>
    </w:p>
    <w:p w14:paraId="735D1660">
      <w:pPr>
        <w:spacing w:line="440" w:lineRule="exact"/>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bCs/>
          <w:color w:val="auto"/>
          <w:sz w:val="30"/>
          <w:szCs w:val="32"/>
          <w:highlight w:val="none"/>
        </w:rPr>
        <w:t xml:space="preserve">第二节 </w:t>
      </w:r>
      <w:r>
        <w:rPr>
          <w:rFonts w:hint="eastAsia" w:ascii="仿宋" w:hAnsi="仿宋" w:eastAsia="仿宋" w:cs="仿宋"/>
          <w:bCs/>
          <w:color w:val="auto"/>
          <w:sz w:val="30"/>
          <w:szCs w:val="32"/>
          <w:highlight w:val="none"/>
        </w:rPr>
        <w:t>□</w:t>
      </w:r>
      <w:r>
        <w:rPr>
          <w:rFonts w:hint="eastAsia" w:ascii="仿宋" w:hAnsi="仿宋" w:eastAsia="仿宋" w:cs="仿宋"/>
          <w:bCs/>
          <w:color w:val="auto"/>
          <w:sz w:val="30"/>
          <w:szCs w:val="32"/>
          <w:highlight w:val="none"/>
        </w:rPr>
        <w:t xml:space="preserve">货物要求 </w:t>
      </w:r>
      <w:r>
        <w:rPr>
          <w:rFonts w:hint="eastAsia" w:ascii="仿宋" w:hAnsi="仿宋" w:eastAsia="仿宋" w:cs="仿宋"/>
          <w:bCs/>
          <w:color w:val="auto"/>
          <w:sz w:val="30"/>
          <w:szCs w:val="32"/>
          <w:highlight w:val="none"/>
        </w:rPr>
        <w:t>☑</w:t>
      </w:r>
      <w:r>
        <w:rPr>
          <w:rFonts w:hint="eastAsia" w:ascii="仿宋" w:hAnsi="仿宋" w:eastAsia="仿宋" w:cs="仿宋"/>
          <w:bCs/>
          <w:color w:val="auto"/>
          <w:sz w:val="30"/>
          <w:szCs w:val="32"/>
          <w:highlight w:val="none"/>
        </w:rPr>
        <w:t>服务要求</w:t>
      </w:r>
      <w:r>
        <w:rPr>
          <w:rFonts w:hint="eastAsia" w:ascii="仿宋" w:hAnsi="仿宋" w:eastAsia="仿宋" w:cs="仿宋"/>
          <w:bCs/>
          <w:color w:val="auto"/>
          <w:sz w:val="30"/>
          <w:szCs w:val="32"/>
          <w:highlight w:val="none"/>
        </w:rPr>
        <w:t xml:space="preserve"> □</w:t>
      </w:r>
      <w:r>
        <w:rPr>
          <w:rFonts w:hint="eastAsia" w:ascii="仿宋" w:hAnsi="仿宋" w:eastAsia="仿宋" w:cs="仿宋"/>
          <w:bCs/>
          <w:color w:val="auto"/>
          <w:sz w:val="30"/>
          <w:szCs w:val="32"/>
          <w:highlight w:val="none"/>
        </w:rPr>
        <w:t>工程要求</w:t>
      </w:r>
    </w:p>
    <w:bookmarkEnd w:id="2"/>
    <w:p w14:paraId="4EC25C3E">
      <w:pPr>
        <w:spacing w:line="440" w:lineRule="exact"/>
        <w:ind w:firstLine="480"/>
        <w:rPr>
          <w:rFonts w:hint="eastAsia" w:ascii="仿宋" w:hAnsi="仿宋" w:eastAsia="仿宋" w:cs="仿宋"/>
          <w:color w:val="auto"/>
          <w:highlight w:val="none"/>
        </w:rPr>
      </w:pPr>
    </w:p>
    <w:p w14:paraId="1212E525">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一、服务范围</w:t>
      </w:r>
    </w:p>
    <w:p w14:paraId="0FE826D0">
      <w:pPr>
        <w:spacing w:line="44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rPr>
        <w:t>采购的服务来源范围要求为本国合法供应商提供的服务，且满足本采购文件</w:t>
      </w:r>
    </w:p>
    <w:p w14:paraId="232BE6E6">
      <w:pPr>
        <w:spacing w:line="44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的所有要求及相应服务要求。</w:t>
      </w:r>
    </w:p>
    <w:p w14:paraId="67A6B675">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二、项目须满足的规范、标准</w:t>
      </w:r>
    </w:p>
    <w:p w14:paraId="7CAE1C29">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符合国家现行规范及相关行业规范的要求。</w:t>
      </w:r>
    </w:p>
    <w:p w14:paraId="7860716D">
      <w:pPr>
        <w:spacing w:line="440" w:lineRule="exact"/>
        <w:ind w:firstLine="560"/>
        <w:rPr>
          <w:rFonts w:hint="eastAsia" w:ascii="仿宋" w:hAnsi="仿宋" w:eastAsia="仿宋" w:cs="仿宋"/>
          <w:color w:val="auto"/>
          <w:sz w:val="28"/>
          <w:szCs w:val="28"/>
          <w:highlight w:val="none"/>
        </w:rPr>
      </w:pPr>
    </w:p>
    <w:p w14:paraId="00C18EDD">
      <w:pPr>
        <w:pStyle w:val="3"/>
        <w:spacing w:before="240" w:after="240"/>
        <w:rPr>
          <w:rFonts w:hint="eastAsia" w:ascii="仿宋" w:hAnsi="仿宋" w:eastAsia="仿宋" w:cs="仿宋"/>
          <w:color w:val="auto"/>
          <w:highlight w:val="none"/>
        </w:rPr>
      </w:pPr>
      <w:bookmarkStart w:id="6" w:name="_Toc21933"/>
      <w:bookmarkStart w:id="7" w:name="_Toc407182664"/>
      <w:r>
        <w:rPr>
          <w:rFonts w:hint="eastAsia" w:ascii="仿宋" w:hAnsi="仿宋" w:eastAsia="仿宋" w:cs="仿宋"/>
          <w:color w:val="auto"/>
          <w:highlight w:val="none"/>
        </w:rPr>
        <w:t>第三节 供应商资格条件</w:t>
      </w:r>
      <w:bookmarkEnd w:id="6"/>
      <w:bookmarkEnd w:id="7"/>
    </w:p>
    <w:p w14:paraId="7409F118">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本品目供应商资格条件要求如下：</w:t>
      </w:r>
    </w:p>
    <w:p w14:paraId="6B5E5662">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一、供应商属于参加政府采购活动，有意愿向采购人提供服务的法人、非法</w:t>
      </w:r>
    </w:p>
    <w:p w14:paraId="3A6DB15D">
      <w:pPr>
        <w:spacing w:line="44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人组织或者自然人。</w:t>
      </w:r>
    </w:p>
    <w:p w14:paraId="54462882">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（一）符合《政府采购法》及其实施条例的有关规定并提供相应资料：</w:t>
      </w:r>
    </w:p>
    <w:p w14:paraId="34FB5927">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1.具有独立承担民事责任的能力：提供法人或者其他组织的营业执照等证明</w:t>
      </w:r>
    </w:p>
    <w:p w14:paraId="28716B6A">
      <w:pPr>
        <w:spacing w:line="44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文件，或自然人身份证明；</w:t>
      </w:r>
    </w:p>
    <w:p w14:paraId="7346C86E">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2.具有良好的商业信誉和健全的财务会计制度：本项目供应商资格条件要求如下：</w:t>
      </w:r>
    </w:p>
    <w:p w14:paraId="2DD56485">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具体要求：供应商是法人的，应提供 2024 年经会计师事务所审计的财务报告，包括“四表一注，资产负债表、利润表、现金流量表、所有者权益变动表及其附注”，或基本开户银行出具的近三个月内有效的资信证明。部分其他组织和自然人，没有经审计的财务报告，可以提供基本开户银行出具的近三个月内有效的资信证明； </w:t>
      </w:r>
    </w:p>
    <w:p w14:paraId="6A1AC7A7">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3.具有履行合同所必需的设备和专业技术能力：</w:t>
      </w:r>
    </w:p>
    <w:p w14:paraId="56DE24EC">
      <w:pPr>
        <w:pStyle w:val="6"/>
        <w:spacing w:after="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具体要求：</w:t>
      </w:r>
      <w:r>
        <w:rPr>
          <w:rFonts w:hint="eastAsia" w:ascii="仿宋" w:hAnsi="仿宋" w:eastAsia="仿宋" w:cs="仿宋"/>
          <w:color w:val="auto"/>
          <w:szCs w:val="24"/>
          <w:highlight w:val="none"/>
        </w:rPr>
        <w:t>提供具备履行合同所必需的设备和专业技术能力的证明材料（提供证明材料或承诺函，承诺函格式自拟）；</w:t>
      </w:r>
    </w:p>
    <w:p w14:paraId="7C23EF8E">
      <w:pPr>
        <w:pStyle w:val="7"/>
        <w:ind w:left="0" w:leftChars="0"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rPr>
        <w:t>4.具有依法缴纳税收和社会保障资金的良好记录：</w:t>
      </w:r>
    </w:p>
    <w:p w14:paraId="5C4E4202">
      <w:pPr>
        <w:pStyle w:val="7"/>
        <w:ind w:left="0" w:leftChars="0"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具体要求：</w:t>
      </w:r>
      <w:r>
        <w:rPr>
          <w:rFonts w:hint="eastAsia" w:ascii="仿宋" w:hAnsi="仿宋" w:eastAsia="仿宋" w:cs="仿宋"/>
          <w:color w:val="auto"/>
          <w:szCs w:val="24"/>
          <w:highlight w:val="none"/>
        </w:rPr>
        <w:t>提供 2025年 01 月至今任意一个月依法缴纳税收（非纳税组织或纳税零申报的投标供应商提供相关佐证证明材料）的证明材料和提供 2025 年 01 月至今任意一个月依法缴纳社会保障资金的证明材料；新成立不满三个月的投标供应商提供依法缴纳税收和社会保障金的书面承诺，如不需缴纳的，需出具有效的证明材料；</w:t>
      </w:r>
    </w:p>
    <w:p w14:paraId="122B2D82">
      <w:pPr>
        <w:pStyle w:val="7"/>
        <w:ind w:left="0" w:leftChars="0"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5.参加本次政府采购活动前三年内，在经营活动中没有违法违规记录：</w:t>
      </w:r>
    </w:p>
    <w:p w14:paraId="5F8D6407">
      <w:pPr>
        <w:pStyle w:val="7"/>
        <w:ind w:left="0" w:leftChars="0"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提供参加政府采购活动前3年内在经营活动中没有重大违法记录的书面声明（格式文件详见投标文件范本）；</w:t>
      </w:r>
    </w:p>
    <w:p w14:paraId="30322977">
      <w:pPr>
        <w:pStyle w:val="7"/>
        <w:ind w:left="0" w:leftChars="0"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6.法律、行政法规和国家有关规定的其他条件：</w:t>
      </w:r>
    </w:p>
    <w:p w14:paraId="12B50144">
      <w:pPr>
        <w:pStyle w:val="7"/>
        <w:ind w:left="0" w:leftChars="0"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格式文件详见相关文件范本）</w:t>
      </w:r>
    </w:p>
    <w:p w14:paraId="517FA4C8">
      <w:pPr>
        <w:pStyle w:val="7"/>
        <w:ind w:left="0" w:leftChars="0"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（2）根据《省发展改革委 省法院 省公共资源交易中心关于推进全省公共资源交易领域对法院失信被执行人实施信用联合惩戒的通知》黔发改财金（2020）421号文件要求，交易系统会自行对失信供应商实施信用联合惩戒。</w:t>
      </w:r>
    </w:p>
    <w:p w14:paraId="34F085F9">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（二）所需特殊行业资质或要求：</w:t>
      </w:r>
    </w:p>
    <w:p w14:paraId="3BB3082A">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供应商须具备：</w:t>
      </w:r>
      <w:r>
        <w:rPr>
          <w:rFonts w:hint="eastAsia" w:ascii="仿宋" w:hAnsi="仿宋" w:eastAsia="仿宋" w:cs="仿宋"/>
          <w:color w:val="auto"/>
          <w:highlight w:val="none"/>
          <w:u w:val="single"/>
        </w:rPr>
        <w:t>无</w:t>
      </w:r>
    </w:p>
    <w:p w14:paraId="5431FCFA">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（三）本品目</w:t>
      </w:r>
      <w:r>
        <w:rPr>
          <w:rFonts w:hint="eastAsia" w:ascii="仿宋" w:hAnsi="仿宋" w:eastAsia="仿宋" w:cs="仿宋"/>
          <w:color w:val="auto"/>
          <w:highlight w:val="none"/>
        </w:rPr>
        <w:t>□</w:t>
      </w:r>
      <w:r>
        <w:rPr>
          <w:rFonts w:hint="eastAsia" w:ascii="仿宋" w:hAnsi="仿宋" w:eastAsia="仿宋" w:cs="仿宋"/>
          <w:color w:val="auto"/>
          <w:highlight w:val="none"/>
        </w:rPr>
        <w:t>接受</w:t>
      </w:r>
      <w:r>
        <w:rPr>
          <w:rFonts w:hint="eastAsia" w:ascii="仿宋" w:hAnsi="仿宋" w:eastAsia="仿宋" w:cs="仿宋"/>
          <w:color w:val="auto"/>
          <w:highlight w:val="none"/>
        </w:rPr>
        <w:t>☑</w:t>
      </w:r>
      <w:r>
        <w:rPr>
          <w:rFonts w:hint="eastAsia" w:ascii="仿宋" w:hAnsi="仿宋" w:eastAsia="仿宋" w:cs="仿宋"/>
          <w:color w:val="auto"/>
          <w:highlight w:val="none"/>
        </w:rPr>
        <w:t>不接受 联合体投标（</w:t>
      </w:r>
      <w:r>
        <w:rPr>
          <w:rFonts w:hint="eastAsia" w:ascii="仿宋" w:hAnsi="仿宋" w:eastAsia="仿宋" w:cs="仿宋"/>
          <w:color w:val="auto"/>
          <w:highlight w:val="none"/>
        </w:rPr>
        <w:t>/</w:t>
      </w:r>
      <w:r>
        <w:rPr>
          <w:rFonts w:hint="eastAsia" w:ascii="仿宋" w:hAnsi="仿宋" w:eastAsia="仿宋" w:cs="仿宋"/>
          <w:color w:val="auto"/>
          <w:highlight w:val="none"/>
        </w:rPr>
        <w:t>）</w:t>
      </w:r>
    </w:p>
    <w:p w14:paraId="6B628CE1">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（四）本品目</w:t>
      </w:r>
      <w:r>
        <w:rPr>
          <w:rFonts w:hint="eastAsia" w:ascii="仿宋" w:hAnsi="仿宋" w:eastAsia="仿宋" w:cs="仿宋"/>
          <w:color w:val="auto"/>
          <w:highlight w:val="none"/>
        </w:rPr>
        <w:t>☑</w:t>
      </w:r>
      <w:r>
        <w:rPr>
          <w:rFonts w:hint="eastAsia" w:ascii="仿宋" w:hAnsi="仿宋" w:eastAsia="仿宋" w:cs="仿宋"/>
          <w:color w:val="auto"/>
          <w:highlight w:val="none"/>
        </w:rPr>
        <w:t>是</w:t>
      </w:r>
      <w:r>
        <w:rPr>
          <w:rFonts w:hint="eastAsia" w:ascii="仿宋" w:hAnsi="仿宋" w:eastAsia="仿宋" w:cs="仿宋"/>
          <w:color w:val="auto"/>
          <w:highlight w:val="none"/>
        </w:rPr>
        <w:t>□</w:t>
      </w:r>
      <w:r>
        <w:rPr>
          <w:rFonts w:hint="eastAsia" w:ascii="仿宋" w:hAnsi="仿宋" w:eastAsia="仿宋" w:cs="仿宋"/>
          <w:color w:val="auto"/>
          <w:highlight w:val="none"/>
        </w:rPr>
        <w:t>否 专门面向中小微企业采购。</w:t>
      </w:r>
      <w:r>
        <w:rPr>
          <w:rFonts w:hint="eastAsia" w:ascii="仿宋" w:hAnsi="仿宋" w:eastAsia="仿宋" w:cs="仿宋"/>
          <w:color w:val="auto"/>
          <w:highlight w:val="none"/>
        </w:rPr>
        <w:t>（</w:t>
      </w:r>
      <w:r>
        <w:rPr>
          <w:rFonts w:hint="eastAsia" w:ascii="仿宋" w:hAnsi="仿宋" w:eastAsia="仿宋" w:cs="仿宋"/>
          <w:color w:val="auto"/>
          <w:highlight w:val="none"/>
          <w:u w:val="single"/>
        </w:rPr>
        <w:t>供应商应提供中小企业声明函（监狱企业、残疾人福利性单位视同小型、微型企业），所属行业为其他未列明行业</w:t>
      </w:r>
      <w:r>
        <w:rPr>
          <w:rFonts w:hint="eastAsia" w:ascii="仿宋" w:hAnsi="仿宋" w:eastAsia="仿宋" w:cs="仿宋"/>
          <w:color w:val="auto"/>
          <w:highlight w:val="none"/>
        </w:rPr>
        <w:t>）</w:t>
      </w:r>
    </w:p>
    <w:p w14:paraId="72BB2025">
      <w:pPr>
        <w:ind w:firstLine="480"/>
        <w:rPr>
          <w:rFonts w:hint="eastAsia" w:ascii="仿宋" w:hAnsi="仿宋" w:eastAsia="仿宋" w:cs="仿宋"/>
          <w:color w:val="auto"/>
          <w:highlight w:val="none"/>
        </w:rPr>
        <w:sectPr>
          <w:footerReference r:id="rId5" w:type="default"/>
          <w:pgSz w:w="11907" w:h="16840"/>
          <w:pgMar w:top="1304" w:right="1588" w:bottom="1304" w:left="1588" w:header="720" w:footer="720" w:gutter="0"/>
          <w:cols w:space="425" w:num="1"/>
          <w:docGrid w:linePitch="285" w:charSpace="0"/>
        </w:sectPr>
      </w:pPr>
    </w:p>
    <w:p w14:paraId="619761A6">
      <w:pPr>
        <w:pStyle w:val="2"/>
        <w:spacing w:before="120" w:after="120"/>
        <w:rPr>
          <w:rFonts w:hint="eastAsia" w:ascii="仿宋" w:hAnsi="仿宋" w:eastAsia="仿宋" w:cs="仿宋"/>
          <w:color w:val="auto"/>
          <w:highlight w:val="none"/>
        </w:rPr>
      </w:pPr>
      <w:bookmarkStart w:id="8" w:name="_Toc407182665"/>
      <w:bookmarkStart w:id="9" w:name="_Toc407169873"/>
      <w:bookmarkStart w:id="10" w:name="_Toc17128"/>
      <w:r>
        <w:rPr>
          <w:rFonts w:hint="eastAsia" w:ascii="仿宋" w:hAnsi="仿宋" w:eastAsia="仿宋" w:cs="仿宋"/>
          <w:color w:val="auto"/>
          <w:highlight w:val="none"/>
        </w:rPr>
        <w:t>第二章 采购清单、技术参数及商务要求</w:t>
      </w:r>
      <w:bookmarkEnd w:id="8"/>
      <w:bookmarkEnd w:id="9"/>
      <w:bookmarkEnd w:id="10"/>
    </w:p>
    <w:p w14:paraId="13388222">
      <w:pPr>
        <w:pStyle w:val="3"/>
        <w:spacing w:before="240" w:after="0" w:afterLines="0"/>
        <w:rPr>
          <w:rFonts w:hint="eastAsia" w:ascii="仿宋" w:hAnsi="仿宋" w:eastAsia="仿宋" w:cs="仿宋"/>
          <w:color w:val="auto"/>
          <w:highlight w:val="none"/>
        </w:rPr>
      </w:pPr>
      <w:bookmarkStart w:id="11" w:name="_Toc28308"/>
      <w:bookmarkStart w:id="12" w:name="_Toc407182666"/>
      <w:r>
        <w:rPr>
          <w:rFonts w:hint="eastAsia" w:ascii="仿宋" w:hAnsi="仿宋" w:eastAsia="仿宋" w:cs="仿宋"/>
          <w:color w:val="auto"/>
          <w:highlight w:val="none"/>
        </w:rPr>
        <w:t>第一节 采购清单及技术参数</w:t>
      </w:r>
      <w:bookmarkEnd w:id="11"/>
      <w:bookmarkEnd w:id="12"/>
    </w:p>
    <w:p w14:paraId="007D17CF">
      <w:pPr>
        <w:spacing w:line="440" w:lineRule="exact"/>
        <w:ind w:firstLine="482"/>
        <w:rPr>
          <w:rFonts w:hint="eastAsia" w:ascii="仿宋" w:hAnsi="仿宋" w:eastAsia="仿宋" w:cs="仿宋"/>
          <w:b/>
          <w:bCs/>
          <w:color w:val="auto"/>
          <w:highlight w:val="none"/>
        </w:rPr>
      </w:pPr>
      <w:bookmarkStart w:id="13" w:name="_Toc407182667"/>
      <w:r>
        <w:rPr>
          <w:rFonts w:hint="eastAsia" w:ascii="仿宋" w:hAnsi="仿宋" w:eastAsia="仿宋" w:cs="仿宋"/>
          <w:b/>
          <w:bCs/>
          <w:color w:val="auto"/>
          <w:highlight w:val="none"/>
        </w:rPr>
        <w:t>一、目的任务</w:t>
      </w:r>
    </w:p>
    <w:p w14:paraId="07CC565F">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调查红星村小红寨组附近区域采空区分布情况，具体包括：外业实地调查、内业资料整理及查明采空区分布范围。采用物探勘探、钻探验证的方式进行。物探选择适合该片区域地质物理特征的</w:t>
      </w:r>
      <w:r>
        <w:rPr>
          <w:rFonts w:hint="eastAsia" w:ascii="仿宋" w:hAnsi="仿宋" w:eastAsia="仿宋" w:cs="仿宋"/>
          <w:color w:val="auto"/>
          <w:highlight w:val="none"/>
          <w:lang w:val="en-US" w:eastAsia="zh-CN"/>
        </w:rPr>
        <w:t>项目</w:t>
      </w:r>
      <w:r>
        <w:rPr>
          <w:rFonts w:hint="eastAsia" w:ascii="仿宋" w:hAnsi="仿宋" w:eastAsia="仿宋" w:cs="仿宋"/>
          <w:color w:val="auto"/>
          <w:highlight w:val="none"/>
        </w:rPr>
        <w:t>。钻探钻进到6号煤层底板，取到对物探多解性的纠偏。为达到一孔多用的目的，对验证孔要进行测井和常规采样、化验分析。</w:t>
      </w:r>
    </w:p>
    <w:p w14:paraId="04426AD4">
      <w:pPr>
        <w:spacing w:line="440" w:lineRule="exact"/>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二、勘探面积、勘探网度</w:t>
      </w:r>
    </w:p>
    <w:p w14:paraId="4DC25F68">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勘探面积：走向长约600m、倾斜宽约500m、面积约0.3km</w:t>
      </w:r>
      <w:r>
        <w:rPr>
          <w:rFonts w:hint="eastAsia" w:ascii="仿宋" w:hAnsi="仿宋" w:eastAsia="仿宋" w:cs="仿宋"/>
          <w:color w:val="auto"/>
          <w:highlight w:val="none"/>
          <w:vertAlign w:val="superscript"/>
        </w:rPr>
        <w:t>2</w:t>
      </w:r>
      <w:r>
        <w:rPr>
          <w:rFonts w:hint="eastAsia" w:ascii="仿宋" w:hAnsi="仿宋" w:eastAsia="仿宋" w:cs="仿宋"/>
          <w:color w:val="auto"/>
          <w:highlight w:val="none"/>
        </w:rPr>
        <w:t>。</w:t>
      </w:r>
    </w:p>
    <w:p w14:paraId="23F49BB0">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勘探网度：勘探网度的布置达到国家有关规程规范要求。</w:t>
      </w:r>
    </w:p>
    <w:p w14:paraId="5C57210D">
      <w:pPr>
        <w:spacing w:line="440" w:lineRule="exact"/>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三、村寨附近采空区描述</w:t>
      </w:r>
    </w:p>
    <w:p w14:paraId="08D95758">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红星村小红寨组北部为大宏煤矿采掘K6煤层形成的采空区，南部为大宏煤矿采掘K4、K6煤层采空区。小红寨组北部有原息烽县石硐乡小红寨煤矿风井，原息烽县石硐乡小红寨煤矿采掘情况不清。</w:t>
      </w:r>
    </w:p>
    <w:p w14:paraId="4BA5FF51">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小红寨组村民反映小红寨组房屋范围附近K6煤层被部分采空。</w:t>
      </w:r>
    </w:p>
    <w:p w14:paraId="26DAA09A">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小红寨组附近区域K4、K6采空区深度约200m至400m，主要采空区及疑似采空区深度约200m至300m。</w:t>
      </w:r>
    </w:p>
    <w:p w14:paraId="60800423">
      <w:pPr>
        <w:spacing w:line="440" w:lineRule="exact"/>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四、工作区范围及工期</w:t>
      </w:r>
    </w:p>
    <w:p w14:paraId="250AFEFA">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工作区范围：息烽县石硐镇红星村小红寨组附近区域，工作区面积约0.24平方公里。</w:t>
      </w:r>
    </w:p>
    <w:p w14:paraId="27BF3C8E">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项目工期：预计物探野外施工20天，提交初步成果及验证钻孔位置10天，钻探施工时间20天，资料整理分析10天，总工期约60天。</w:t>
      </w:r>
    </w:p>
    <w:p w14:paraId="6670B7AF">
      <w:pPr>
        <w:spacing w:line="440" w:lineRule="exact"/>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五、技术要求</w:t>
      </w:r>
    </w:p>
    <w:p w14:paraId="032DD634">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1.地质任务</w:t>
      </w:r>
    </w:p>
    <w:p w14:paraId="5097400F">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查明息烽县石硐镇红星村小红寨组附近区域K4、K6煤层采空区分布情况。</w:t>
      </w:r>
    </w:p>
    <w:p w14:paraId="76EBFC8B">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2.勘探深度</w:t>
      </w:r>
    </w:p>
    <w:p w14:paraId="1C922A12">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根据工区地形地质条件，物探探测深度初步确定为埋深400m以浅。</w:t>
      </w:r>
    </w:p>
    <w:p w14:paraId="46327F07">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3.技术要求</w:t>
      </w:r>
    </w:p>
    <w:p w14:paraId="0CDC490F">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勘探网度：物探测线按不规则测线布置，线距约67-105m，拟布置可控源音频大地电磁法测线7条、高密度电阻率测线5条、验证钻孔2个。可控源音频大地电磁法点距20m，测线长度3.88km；高密度电阻率法测线点距10m，测线长度3.06km；拟布置验证钻孔2个（钻孔孔位根据物探成果确定），2个钻孔深共约600m（视频记录钻杆数量，核实钻孔深度）。</w:t>
      </w:r>
    </w:p>
    <w:p w14:paraId="1871E4DE">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4.工作方法：高密度电阻率法、可控源音频大地电磁法、钻探。</w:t>
      </w:r>
    </w:p>
    <w:p w14:paraId="0352B753">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5.工作比例尺：1：2000。</w:t>
      </w:r>
    </w:p>
    <w:p w14:paraId="63ED71C0">
      <w:pPr>
        <w:spacing w:line="440" w:lineRule="exact"/>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六、执行标准：</w:t>
      </w:r>
    </w:p>
    <w:p w14:paraId="494B445C">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1.《物化探工程测量规范》(DZ-T 0513-2014)；</w:t>
      </w:r>
    </w:p>
    <w:p w14:paraId="218FFBDB">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2.《煤炭电法勘探规范》（MT/T 898-2000）；</w:t>
      </w:r>
    </w:p>
    <w:p w14:paraId="3F148DFC">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3.《城市工程地球物理探测标准》（CJJ/T 7 -2017）；</w:t>
      </w:r>
    </w:p>
    <w:p w14:paraId="5A52469F">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4.《可控源音频大地电磁法技术规程》（DZ/T 0280-2015）；</w:t>
      </w:r>
    </w:p>
    <w:p w14:paraId="6AADE4FD">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5.《煤炭地球物理测井规范》(DZ／T0080－2010)等；</w:t>
      </w:r>
    </w:p>
    <w:p w14:paraId="31AC9361">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6.《矿山地质环境保护与恢复治理方案编制规范》（DZ/T 0223-2011）；</w:t>
      </w:r>
    </w:p>
    <w:p w14:paraId="4BEDD655">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7.《全国矿山地质环境调查技术要求实施细则》（修改稿）（2004）；</w:t>
      </w:r>
    </w:p>
    <w:p w14:paraId="13BD942B">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8.《地质勘探安全规程》（AQ2004-2005）；</w:t>
      </w:r>
    </w:p>
    <w:p w14:paraId="714CB569">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9.《固体矿产绿色勘查技术规范》（DB52/T 1433-2019）等。</w:t>
      </w:r>
    </w:p>
    <w:p w14:paraId="349BD3E1">
      <w:pPr>
        <w:spacing w:line="440" w:lineRule="exact"/>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七、需要提交的资料</w:t>
      </w:r>
    </w:p>
    <w:p w14:paraId="1BCA2A01">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1、文字报告2份</w:t>
      </w:r>
    </w:p>
    <w:p w14:paraId="1ED7E724">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2、实际材料图（工程布置图）2份</w:t>
      </w:r>
    </w:p>
    <w:p w14:paraId="7561921A">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3、各测线综合解释剖面2份</w:t>
      </w:r>
    </w:p>
    <w:p w14:paraId="48AB3DB4">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4、钻孔柱状图2份</w:t>
      </w:r>
    </w:p>
    <w:p w14:paraId="45AC60F9">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5、K4煤层采空区分布图2份</w:t>
      </w:r>
    </w:p>
    <w:p w14:paraId="7CB2EEBD">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6、K6煤层采空区分布图2份</w:t>
      </w:r>
    </w:p>
    <w:p w14:paraId="1419F34E">
      <w:pPr>
        <w:spacing w:line="440" w:lineRule="exact"/>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八、其他要求</w:t>
      </w:r>
    </w:p>
    <w:p w14:paraId="2C1FEB5A">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提供工程项目组织实施过程中的各类资料，以及相应的工程量印证资料的电子文档。</w:t>
      </w:r>
    </w:p>
    <w:p w14:paraId="69E8B11B">
      <w:pPr>
        <w:spacing w:line="440" w:lineRule="exact"/>
        <w:ind w:firstLine="480"/>
        <w:rPr>
          <w:rFonts w:hint="eastAsia" w:ascii="仿宋" w:hAnsi="仿宋" w:eastAsia="仿宋" w:cs="仿宋"/>
          <w:color w:val="auto"/>
          <w:highlight w:val="none"/>
        </w:rPr>
      </w:pPr>
    </w:p>
    <w:p w14:paraId="089F1A73">
      <w:pPr>
        <w:spacing w:line="440" w:lineRule="exact"/>
        <w:ind w:firstLine="482"/>
        <w:rPr>
          <w:rFonts w:hint="eastAsia" w:ascii="仿宋" w:hAnsi="仿宋" w:eastAsia="仿宋" w:cs="仿宋"/>
          <w:b/>
          <w:bCs/>
          <w:color w:val="auto"/>
          <w:highlight w:val="none"/>
        </w:rPr>
      </w:pPr>
    </w:p>
    <w:p w14:paraId="35B8B626">
      <w:pPr>
        <w:pStyle w:val="5"/>
        <w:ind w:firstLine="480"/>
        <w:rPr>
          <w:color w:val="auto"/>
          <w:highlight w:val="none"/>
        </w:rPr>
      </w:pPr>
    </w:p>
    <w:p w14:paraId="7244D413">
      <w:pPr>
        <w:pStyle w:val="3"/>
        <w:spacing w:before="0" w:beforeLines="0" w:after="240"/>
        <w:rPr>
          <w:rFonts w:hint="eastAsia" w:ascii="仿宋" w:hAnsi="仿宋" w:eastAsia="仿宋" w:cs="仿宋"/>
          <w:color w:val="auto"/>
          <w:highlight w:val="none"/>
        </w:rPr>
      </w:pPr>
      <w:bookmarkStart w:id="14" w:name="_Toc11112"/>
      <w:r>
        <w:rPr>
          <w:rFonts w:hint="eastAsia" w:ascii="仿宋" w:hAnsi="仿宋" w:eastAsia="仿宋" w:cs="仿宋"/>
          <w:color w:val="auto"/>
          <w:highlight w:val="none"/>
        </w:rPr>
        <w:t>第二节 商务要求</w:t>
      </w:r>
      <w:bookmarkEnd w:id="13"/>
      <w:bookmarkEnd w:id="14"/>
    </w:p>
    <w:p w14:paraId="46E58295">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一、服务期及服务地点</w:t>
      </w:r>
    </w:p>
    <w:p w14:paraId="243DC511">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1.服务期：</w:t>
      </w:r>
      <w:r>
        <w:rPr>
          <w:rFonts w:hint="eastAsia" w:ascii="仿宋" w:hAnsi="仿宋" w:eastAsia="仿宋" w:cs="仿宋"/>
          <w:color w:val="auto"/>
          <w:highlight w:val="none"/>
        </w:rPr>
        <w:t>自合同签定之日起60天内完成所有工作并提交成果报告。若遇下雨等不可抗拒的特殊情况影响野外施工，则工期顺延。</w:t>
      </w:r>
    </w:p>
    <w:p w14:paraId="51F3C455">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2.服务地点：</w:t>
      </w:r>
      <w:r>
        <w:rPr>
          <w:rFonts w:hint="eastAsia" w:ascii="仿宋" w:hAnsi="仿宋" w:eastAsia="仿宋" w:cs="仿宋"/>
          <w:color w:val="auto"/>
          <w:highlight w:val="none"/>
        </w:rPr>
        <w:t>采购人指定地点。</w:t>
      </w:r>
    </w:p>
    <w:p w14:paraId="1CCCDC0B">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二、验收标准、规范</w:t>
      </w:r>
    </w:p>
    <w:p w14:paraId="7929F328">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1、验收标准</w:t>
      </w:r>
    </w:p>
    <w:p w14:paraId="2BFD4F95">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符合国家及地方有关法规、标准和规范的规定。</w:t>
      </w:r>
    </w:p>
    <w:p w14:paraId="0F4C5E2E">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2、验收规范</w:t>
      </w:r>
    </w:p>
    <w:p w14:paraId="7D8FA1D4">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符合国家及地方有关法规、标准和规范的规定。</w:t>
      </w:r>
    </w:p>
    <w:p w14:paraId="0BA48BC0">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3、验收方式</w:t>
      </w:r>
    </w:p>
    <w:p w14:paraId="2A66E6EF">
      <w:pPr>
        <w:spacing w:line="440" w:lineRule="exact"/>
        <w:ind w:firstLine="480"/>
        <w:rPr>
          <w:rFonts w:hint="eastAsia" w:ascii="仿宋" w:hAnsi="仿宋" w:eastAsia="仿宋" w:cs="仿宋"/>
          <w:color w:val="auto"/>
          <w:highlight w:val="none"/>
        </w:rPr>
      </w:pPr>
      <w:r>
        <w:rPr>
          <w:rFonts w:ascii="仿宋" w:hAnsi="仿宋" w:eastAsia="仿宋" w:cs="仿宋"/>
          <w:color w:val="auto"/>
          <w:highlight w:val="none"/>
        </w:rPr>
        <w:t>按本采购文件采购人需求及现行国家相关标准、规范执行。</w:t>
      </w:r>
    </w:p>
    <w:p w14:paraId="6C6CFF7A">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三、售后服务</w:t>
      </w:r>
    </w:p>
    <w:p w14:paraId="149590F3">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无</w:t>
      </w:r>
    </w:p>
    <w:p w14:paraId="446F7BD4">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四、质保期</w:t>
      </w:r>
    </w:p>
    <w:p w14:paraId="51C95D36">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无</w:t>
      </w:r>
    </w:p>
    <w:p w14:paraId="6B272E65">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五、付款方式</w:t>
      </w:r>
    </w:p>
    <w:p w14:paraId="6887231C">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以与采购人签订合同约定为准。</w:t>
      </w:r>
    </w:p>
    <w:p w14:paraId="781E3662">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六、履约保证金</w:t>
      </w:r>
    </w:p>
    <w:p w14:paraId="583EA391">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无。</w:t>
      </w:r>
    </w:p>
    <w:p w14:paraId="4EAF5FBE">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七、投标有效期</w:t>
      </w:r>
    </w:p>
    <w:p w14:paraId="356A7A8D">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投标截止时间起生效，其有效期为90日历天。</w:t>
      </w:r>
    </w:p>
    <w:p w14:paraId="1104C59F">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八、其他要求</w:t>
      </w:r>
    </w:p>
    <w:p w14:paraId="4362CC6A">
      <w:pPr>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（1）若招标采购文件评分标准中需对业绩进行评价，采购人及采购代理机构对同类或类似项目业绩进行准确的定义，避免供应商误解采购人对业绩的要求，而有损双方利益。</w:t>
      </w:r>
    </w:p>
    <w:p w14:paraId="32222590">
      <w:pPr>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（2）为配合全流程电子化开、评标活动顺利进行，本项目不要求供应商现场提交原件查验，但供应商需确保提供的响应文件内容真实有效，若提供虚假材料谋取中标、成交的，中标、成交无效。</w:t>
      </w:r>
    </w:p>
    <w:p w14:paraId="595E6A79">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（3）投标供应商提供承诺：中标后在履行该项目合同期间，如采购人发现我方的服务存在质量问题，采购人有权向我方发出书面整改通知，并要求我方在接到通知后的 5 日内采取有效措施予以纠正。若我方未能在规定的期限内纠正，采购方有权单方面解除合同，而无需支付任何违约金或赔偿，并且采购方有权追究因此产生的责任和经济损失。（该承诺需要供应商单独以承诺函的形式做出承诺，承诺函内容需满足以上要求，承诺函格式自拟。承诺函需供应商盖章确认。否则视为不满足招标文件要求并作废标处理。）。</w:t>
      </w:r>
    </w:p>
    <w:p w14:paraId="1868732C">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（4）投标人须单独承诺了解并完全满足以上所有商务要求。</w:t>
      </w:r>
    </w:p>
    <w:p w14:paraId="60E25C0D">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（5）投标报价说明：该项目为总价报价。即完成本项目所需一切费用。</w:t>
      </w:r>
    </w:p>
    <w:p w14:paraId="15EB22FF">
      <w:pPr>
        <w:pStyle w:val="14"/>
        <w:rPr>
          <w:rFonts w:hint="eastAsia" w:ascii="仿宋" w:hAnsi="仿宋" w:eastAsia="仿宋" w:cs="仿宋"/>
          <w:color w:val="auto"/>
          <w:sz w:val="24"/>
          <w:highlight w:val="none"/>
        </w:rPr>
      </w:pPr>
    </w:p>
    <w:p w14:paraId="3E490B4C">
      <w:pPr>
        <w:pStyle w:val="3"/>
        <w:spacing w:before="0" w:beforeLines="0" w:after="240"/>
        <w:rPr>
          <w:rFonts w:hint="eastAsia" w:ascii="仿宋" w:hAnsi="仿宋" w:eastAsia="仿宋" w:cs="仿宋"/>
          <w:color w:val="auto"/>
          <w:highlight w:val="none"/>
        </w:rPr>
      </w:pPr>
    </w:p>
    <w:p w14:paraId="267C3960">
      <w:pPr>
        <w:pStyle w:val="3"/>
        <w:spacing w:before="0" w:beforeLines="0" w:after="240"/>
        <w:rPr>
          <w:rFonts w:hint="eastAsia" w:ascii="仿宋" w:hAnsi="仿宋" w:eastAsia="仿宋" w:cs="仿宋"/>
          <w:color w:val="auto"/>
          <w:highlight w:val="none"/>
        </w:rPr>
      </w:pPr>
      <w:r>
        <w:rPr>
          <w:rFonts w:hint="eastAsia" w:ascii="仿宋" w:hAnsi="仿宋" w:eastAsia="仿宋" w:cs="仿宋"/>
          <w:color w:val="auto"/>
          <w:highlight w:val="none"/>
        </w:rPr>
        <w:t>第三节 阐述、演示、样品展示</w:t>
      </w:r>
    </w:p>
    <w:p w14:paraId="6AA7879B">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1、本品目</w:t>
      </w:r>
      <w:r>
        <w:rPr>
          <w:rFonts w:hint="eastAsia" w:ascii="仿宋" w:hAnsi="仿宋" w:eastAsia="仿宋" w:cs="仿宋"/>
          <w:color w:val="auto"/>
          <w:highlight w:val="none"/>
        </w:rPr>
        <w:sym w:font="Wingdings 2" w:char="00A3"/>
      </w:r>
      <w:r>
        <w:rPr>
          <w:rFonts w:hint="eastAsia" w:ascii="仿宋" w:hAnsi="仿宋" w:eastAsia="仿宋" w:cs="仿宋"/>
          <w:color w:val="auto"/>
          <w:highlight w:val="none"/>
        </w:rPr>
        <w:t xml:space="preserve">是   </w:t>
      </w:r>
      <w:r>
        <w:rPr>
          <w:rFonts w:hint="eastAsia" w:ascii="仿宋" w:hAnsi="仿宋" w:eastAsia="仿宋" w:cs="仿宋"/>
          <w:color w:val="auto"/>
          <w:highlight w:val="none"/>
        </w:rPr>
        <w:sym w:font="Wingdings 2" w:char="0052"/>
      </w:r>
      <w:r>
        <w:rPr>
          <w:rFonts w:hint="eastAsia" w:ascii="仿宋" w:hAnsi="仿宋" w:eastAsia="仿宋" w:cs="仿宋"/>
          <w:color w:val="auto"/>
          <w:highlight w:val="none"/>
        </w:rPr>
        <w:t>否需要阐述</w:t>
      </w:r>
    </w:p>
    <w:p w14:paraId="70529508">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阐述内容要求：（</w:t>
      </w:r>
      <w:r>
        <w:rPr>
          <w:rFonts w:hint="eastAsia" w:ascii="仿宋" w:hAnsi="仿宋" w:eastAsia="仿宋" w:cs="仿宋"/>
          <w:color w:val="auto"/>
          <w:highlight w:val="none"/>
        </w:rPr>
        <w:t>若有可填</w:t>
      </w:r>
      <w:r>
        <w:rPr>
          <w:rFonts w:hint="eastAsia" w:ascii="仿宋" w:hAnsi="仿宋" w:eastAsia="仿宋" w:cs="仿宋"/>
          <w:color w:val="auto"/>
          <w:highlight w:val="none"/>
        </w:rPr>
        <w:t>）</w:t>
      </w:r>
    </w:p>
    <w:p w14:paraId="7C3429B9">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2、本品目</w:t>
      </w:r>
      <w:r>
        <w:rPr>
          <w:rFonts w:hint="eastAsia" w:ascii="仿宋" w:hAnsi="仿宋" w:eastAsia="仿宋" w:cs="仿宋"/>
          <w:color w:val="auto"/>
          <w:highlight w:val="none"/>
        </w:rPr>
        <w:sym w:font="Wingdings 2" w:char="00A3"/>
      </w:r>
      <w:r>
        <w:rPr>
          <w:rFonts w:hint="eastAsia" w:ascii="仿宋" w:hAnsi="仿宋" w:eastAsia="仿宋" w:cs="仿宋"/>
          <w:color w:val="auto"/>
          <w:highlight w:val="none"/>
        </w:rPr>
        <w:t xml:space="preserve">是   </w:t>
      </w:r>
      <w:r>
        <w:rPr>
          <w:rFonts w:hint="eastAsia" w:ascii="仿宋" w:hAnsi="仿宋" w:eastAsia="仿宋" w:cs="仿宋"/>
          <w:color w:val="auto"/>
          <w:highlight w:val="none"/>
        </w:rPr>
        <w:sym w:font="Wingdings 2" w:char="0052"/>
      </w:r>
      <w:r>
        <w:rPr>
          <w:rFonts w:hint="eastAsia" w:ascii="仿宋" w:hAnsi="仿宋" w:eastAsia="仿宋" w:cs="仿宋"/>
          <w:color w:val="auto"/>
          <w:highlight w:val="none"/>
        </w:rPr>
        <w:t>否需要演示</w:t>
      </w:r>
    </w:p>
    <w:p w14:paraId="6DEC81B8">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演示内容要求：（</w:t>
      </w:r>
      <w:r>
        <w:rPr>
          <w:rFonts w:hint="eastAsia" w:ascii="仿宋" w:hAnsi="仿宋" w:eastAsia="仿宋" w:cs="仿宋"/>
          <w:color w:val="auto"/>
          <w:highlight w:val="none"/>
        </w:rPr>
        <w:t>若有可填</w:t>
      </w:r>
      <w:r>
        <w:rPr>
          <w:rFonts w:hint="eastAsia" w:ascii="仿宋" w:hAnsi="仿宋" w:eastAsia="仿宋" w:cs="仿宋"/>
          <w:color w:val="auto"/>
          <w:highlight w:val="none"/>
        </w:rPr>
        <w:t>）</w:t>
      </w:r>
    </w:p>
    <w:p w14:paraId="5E62D8D2">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3、本品目</w:t>
      </w:r>
      <w:r>
        <w:rPr>
          <w:rFonts w:hint="eastAsia" w:ascii="仿宋" w:hAnsi="仿宋" w:eastAsia="仿宋" w:cs="仿宋"/>
          <w:color w:val="auto"/>
          <w:highlight w:val="none"/>
        </w:rPr>
        <w:sym w:font="Wingdings 2" w:char="00A3"/>
      </w:r>
      <w:r>
        <w:rPr>
          <w:rFonts w:hint="eastAsia" w:ascii="仿宋" w:hAnsi="仿宋" w:eastAsia="仿宋" w:cs="仿宋"/>
          <w:color w:val="auto"/>
          <w:highlight w:val="none"/>
        </w:rPr>
        <w:t xml:space="preserve">是   </w:t>
      </w:r>
      <w:r>
        <w:rPr>
          <w:rFonts w:hint="eastAsia" w:ascii="仿宋" w:hAnsi="仿宋" w:eastAsia="仿宋" w:cs="仿宋"/>
          <w:color w:val="auto"/>
          <w:highlight w:val="none"/>
        </w:rPr>
        <w:sym w:font="Wingdings 2" w:char="0052"/>
      </w:r>
      <w:r>
        <w:rPr>
          <w:rFonts w:hint="eastAsia" w:ascii="仿宋" w:hAnsi="仿宋" w:eastAsia="仿宋" w:cs="仿宋"/>
          <w:color w:val="auto"/>
          <w:highlight w:val="none"/>
        </w:rPr>
        <w:t>否需要提交样品</w:t>
      </w:r>
    </w:p>
    <w:p w14:paraId="04FB880C">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样品展示要求：（</w:t>
      </w:r>
      <w:r>
        <w:rPr>
          <w:rFonts w:hint="eastAsia" w:ascii="仿宋" w:hAnsi="仿宋" w:eastAsia="仿宋" w:cs="仿宋"/>
          <w:color w:val="auto"/>
          <w:highlight w:val="none"/>
        </w:rPr>
        <w:t>若有可填</w:t>
      </w:r>
      <w:r>
        <w:rPr>
          <w:rFonts w:hint="eastAsia" w:ascii="仿宋" w:hAnsi="仿宋" w:eastAsia="仿宋" w:cs="仿宋"/>
          <w:color w:val="auto"/>
          <w:highlight w:val="none"/>
        </w:rPr>
        <w:t>）</w:t>
      </w:r>
    </w:p>
    <w:p w14:paraId="44D32114">
      <w:pPr>
        <w:ind w:firstLine="0" w:firstLineChars="0"/>
        <w:rPr>
          <w:rFonts w:hint="eastAsia" w:ascii="仿宋" w:hAnsi="仿宋" w:eastAsia="仿宋" w:cs="仿宋"/>
          <w:color w:val="auto"/>
          <w:highlight w:val="none"/>
        </w:rPr>
      </w:pPr>
    </w:p>
    <w:p w14:paraId="7F9A0F1F">
      <w:pPr>
        <w:pStyle w:val="14"/>
        <w:rPr>
          <w:rFonts w:hint="eastAsia" w:ascii="仿宋" w:hAnsi="仿宋" w:eastAsia="仿宋" w:cs="仿宋"/>
          <w:color w:val="auto"/>
          <w:sz w:val="24"/>
          <w:highlight w:val="none"/>
        </w:rPr>
      </w:pPr>
      <w:r>
        <w:rPr>
          <w:rFonts w:hint="eastAsia" w:ascii="仿宋" w:hAnsi="仿宋" w:eastAsia="仿宋" w:cs="仿宋"/>
          <w:color w:val="auto"/>
          <w:sz w:val="24"/>
          <w:highlight w:val="none"/>
        </w:rPr>
        <w:t>特别提醒：</w:t>
      </w:r>
    </w:p>
    <w:p w14:paraId="3B49C6D4">
      <w:pPr>
        <w:pStyle w:val="14"/>
        <w:spacing w:before="120" w:beforeLines="50" w:line="4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如项目存在阐述、演示或样品展示，将通过文字或图片不直接和评标委员会接触的方式进行描述和展示。采购人（代理机构）应在采购文件中对提供的阐述、演示以及样品展示要求的内容进行说明。供应商提供的阐述、演示以及样品展示资料文件应在响应文件制作过程中在“项目的阐述、演示、样品展示材料”中上传。</w:t>
      </w:r>
    </w:p>
    <w:p w14:paraId="74C9FF79">
      <w:pPr>
        <w:pStyle w:val="14"/>
        <w:spacing w:before="120" w:beforeLines="50" w:line="400" w:lineRule="exact"/>
        <w:ind w:firstLine="480"/>
        <w:rPr>
          <w:rFonts w:hint="eastAsia" w:ascii="仿宋" w:hAnsi="仿宋" w:eastAsia="仿宋" w:cs="仿宋"/>
          <w:color w:val="auto"/>
          <w:sz w:val="24"/>
          <w:highlight w:val="none"/>
        </w:rPr>
      </w:pPr>
    </w:p>
    <w:p w14:paraId="3DCA9E24">
      <w:pPr>
        <w:pStyle w:val="14"/>
        <w:spacing w:before="120" w:beforeLines="50" w:line="400" w:lineRule="exact"/>
        <w:ind w:firstLine="480"/>
        <w:rPr>
          <w:rFonts w:hint="eastAsia" w:ascii="仿宋" w:hAnsi="仿宋" w:eastAsia="仿宋" w:cs="仿宋"/>
          <w:color w:val="auto"/>
          <w:sz w:val="24"/>
          <w:highlight w:val="none"/>
        </w:rPr>
      </w:pPr>
    </w:p>
    <w:p w14:paraId="24EBF5B0">
      <w:pPr>
        <w:pStyle w:val="3"/>
        <w:spacing w:before="0" w:beforeLines="0" w:after="240"/>
        <w:rPr>
          <w:rFonts w:hint="eastAsia" w:ascii="仿宋" w:hAnsi="仿宋" w:eastAsia="仿宋" w:cs="仿宋"/>
          <w:color w:val="auto"/>
          <w:highlight w:val="none"/>
        </w:rPr>
      </w:pPr>
      <w:r>
        <w:rPr>
          <w:rFonts w:hint="eastAsia" w:ascii="仿宋" w:hAnsi="仿宋" w:eastAsia="仿宋" w:cs="仿宋"/>
          <w:color w:val="auto"/>
          <w:highlight w:val="none"/>
        </w:rPr>
        <w:t>第四节 图纸附件</w:t>
      </w:r>
    </w:p>
    <w:p w14:paraId="74CD68A5">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（如有可上传）</w:t>
      </w:r>
    </w:p>
    <w:p w14:paraId="5A0921B8">
      <w:pPr>
        <w:pStyle w:val="10"/>
        <w:ind w:firstLine="480"/>
        <w:rPr>
          <w:rFonts w:hint="eastAsia" w:ascii="仿宋" w:hAnsi="仿宋" w:eastAsia="仿宋" w:cs="仿宋"/>
          <w:color w:val="auto"/>
          <w:highlight w:val="none"/>
        </w:rPr>
      </w:pPr>
    </w:p>
    <w:p w14:paraId="060E8B98">
      <w:pPr>
        <w:pStyle w:val="3"/>
        <w:spacing w:before="0" w:beforeLines="0" w:after="240"/>
        <w:rPr>
          <w:rFonts w:hint="eastAsia" w:ascii="仿宋" w:hAnsi="仿宋" w:eastAsia="仿宋" w:cs="仿宋"/>
          <w:color w:val="auto"/>
          <w:highlight w:val="none"/>
        </w:rPr>
      </w:pPr>
      <w:r>
        <w:rPr>
          <w:rFonts w:hint="eastAsia" w:ascii="仿宋" w:hAnsi="仿宋" w:eastAsia="仿宋" w:cs="仿宋"/>
          <w:color w:val="auto"/>
          <w:highlight w:val="none"/>
        </w:rPr>
        <w:t>第五节 实质性要求明细表</w:t>
      </w:r>
    </w:p>
    <w:tbl>
      <w:tblPr>
        <w:tblStyle w:val="12"/>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4053"/>
        <w:gridCol w:w="3471"/>
        <w:gridCol w:w="738"/>
      </w:tblGrid>
      <w:tr w14:paraId="2A107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15" w:type="dxa"/>
            <w:vAlign w:val="center"/>
          </w:tcPr>
          <w:p w14:paraId="30151963">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4053" w:type="dxa"/>
            <w:vAlign w:val="center"/>
          </w:tcPr>
          <w:p w14:paraId="3B5B8E0C">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技术实质性要求</w:t>
            </w:r>
          </w:p>
        </w:tc>
        <w:tc>
          <w:tcPr>
            <w:tcW w:w="3471" w:type="dxa"/>
            <w:vAlign w:val="center"/>
          </w:tcPr>
          <w:p w14:paraId="20EB9780">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商务实质性要求</w:t>
            </w:r>
          </w:p>
        </w:tc>
        <w:tc>
          <w:tcPr>
            <w:tcW w:w="738" w:type="dxa"/>
            <w:vAlign w:val="center"/>
          </w:tcPr>
          <w:p w14:paraId="38C12832">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备注</w:t>
            </w:r>
          </w:p>
        </w:tc>
      </w:tr>
      <w:tr w14:paraId="390C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815" w:type="dxa"/>
            <w:vAlign w:val="center"/>
          </w:tcPr>
          <w:p w14:paraId="022A496D">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4053" w:type="dxa"/>
            <w:vAlign w:val="center"/>
          </w:tcPr>
          <w:p w14:paraId="2A7F9A42">
            <w:pPr>
              <w:ind w:firstLine="0" w:firstLineChars="0"/>
              <w:jc w:val="both"/>
              <w:rPr>
                <w:rFonts w:hint="eastAsia" w:ascii="仿宋" w:hAnsi="仿宋" w:eastAsia="仿宋" w:cs="仿宋"/>
                <w:color w:val="auto"/>
                <w:highlight w:val="none"/>
              </w:rPr>
            </w:pPr>
            <w:r>
              <w:rPr>
                <w:rFonts w:hint="eastAsia" w:ascii="仿宋" w:hAnsi="仿宋" w:eastAsia="仿宋" w:cs="仿宋"/>
                <w:color w:val="auto"/>
                <w:highlight w:val="none"/>
              </w:rPr>
              <w:t>是否满足本项目第二章第一节采购清单及技术参数（服务内容）的所有要求</w:t>
            </w:r>
          </w:p>
        </w:tc>
        <w:tc>
          <w:tcPr>
            <w:tcW w:w="3471" w:type="dxa"/>
            <w:vAlign w:val="center"/>
          </w:tcPr>
          <w:p w14:paraId="7EBFC409">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对采购文件中第二章第二节“商务要求”所列条款作出响应</w:t>
            </w:r>
          </w:p>
        </w:tc>
        <w:tc>
          <w:tcPr>
            <w:tcW w:w="738" w:type="dxa"/>
            <w:vAlign w:val="center"/>
          </w:tcPr>
          <w:p w14:paraId="1C4D2C17">
            <w:pPr>
              <w:ind w:firstLine="480"/>
              <w:jc w:val="center"/>
              <w:rPr>
                <w:rFonts w:hint="eastAsia" w:ascii="仿宋" w:hAnsi="仿宋" w:eastAsia="仿宋" w:cs="仿宋"/>
                <w:color w:val="auto"/>
                <w:highlight w:val="none"/>
              </w:rPr>
            </w:pPr>
          </w:p>
        </w:tc>
      </w:tr>
    </w:tbl>
    <w:p w14:paraId="1128ED14">
      <w:pPr>
        <w:pStyle w:val="3"/>
        <w:spacing w:before="240" w:after="240"/>
        <w:ind w:firstLine="480" w:firstLineChars="200"/>
        <w:jc w:val="left"/>
        <w:rPr>
          <w:rFonts w:hint="eastAsia" w:ascii="仿宋" w:hAnsi="仿宋" w:eastAsia="仿宋" w:cs="仿宋"/>
          <w:bCs w:val="0"/>
          <w:color w:val="auto"/>
          <w:sz w:val="24"/>
          <w:szCs w:val="24"/>
          <w:highlight w:val="none"/>
        </w:rPr>
        <w:sectPr>
          <w:pgSz w:w="11907" w:h="16840"/>
          <w:pgMar w:top="1304" w:right="1588" w:bottom="1304" w:left="1588" w:header="720" w:footer="720" w:gutter="0"/>
          <w:cols w:space="425" w:num="1"/>
          <w:docGrid w:linePitch="285" w:charSpace="0"/>
        </w:sectPr>
      </w:pPr>
    </w:p>
    <w:p w14:paraId="3EDA07A5">
      <w:pPr>
        <w:pStyle w:val="2"/>
        <w:spacing w:before="120" w:after="120"/>
        <w:rPr>
          <w:rFonts w:hint="eastAsia" w:ascii="仿宋" w:hAnsi="仿宋" w:eastAsia="仿宋" w:cs="仿宋"/>
          <w:color w:val="auto"/>
          <w:sz w:val="30"/>
          <w:szCs w:val="30"/>
          <w:highlight w:val="none"/>
        </w:rPr>
      </w:pPr>
      <w:bookmarkStart w:id="15" w:name="_Toc407182669"/>
      <w:bookmarkStart w:id="16" w:name="_Toc407169877"/>
      <w:bookmarkStart w:id="17" w:name="_Toc6552"/>
      <w:r>
        <w:rPr>
          <w:rFonts w:hint="eastAsia" w:ascii="仿宋" w:hAnsi="仿宋" w:eastAsia="仿宋" w:cs="仿宋"/>
          <w:color w:val="auto"/>
          <w:sz w:val="30"/>
          <w:szCs w:val="30"/>
          <w:highlight w:val="none"/>
        </w:rPr>
        <w:t>第三章 评标办法</w:t>
      </w:r>
      <w:bookmarkEnd w:id="15"/>
      <w:bookmarkEnd w:id="16"/>
      <w:r>
        <w:rPr>
          <w:rFonts w:hint="eastAsia" w:ascii="仿宋" w:hAnsi="仿宋" w:eastAsia="仿宋" w:cs="仿宋"/>
          <w:color w:val="auto"/>
          <w:sz w:val="30"/>
          <w:szCs w:val="30"/>
          <w:highlight w:val="none"/>
        </w:rPr>
        <w:t>及评分标准</w:t>
      </w:r>
      <w:bookmarkEnd w:id="17"/>
    </w:p>
    <w:p w14:paraId="535E5F88">
      <w:pPr>
        <w:pStyle w:val="3"/>
        <w:spacing w:before="240" w:after="240"/>
        <w:rPr>
          <w:rFonts w:hint="eastAsia" w:ascii="仿宋" w:hAnsi="仿宋" w:eastAsia="仿宋" w:cs="仿宋"/>
          <w:color w:val="auto"/>
          <w:highlight w:val="none"/>
        </w:rPr>
      </w:pPr>
      <w:bookmarkStart w:id="18" w:name="_Toc20894"/>
      <w:bookmarkStart w:id="19" w:name="_Toc407182670"/>
      <w:r>
        <w:rPr>
          <w:rFonts w:hint="eastAsia" w:ascii="仿宋" w:hAnsi="仿宋" w:eastAsia="仿宋" w:cs="仿宋"/>
          <w:color w:val="auto"/>
          <w:szCs w:val="30"/>
          <w:highlight w:val="none"/>
        </w:rPr>
        <w:t>第一节 评标办法</w:t>
      </w:r>
      <w:bookmarkEnd w:id="18"/>
      <w:bookmarkEnd w:id="19"/>
    </w:p>
    <w:p w14:paraId="6516B212">
      <w:pPr>
        <w:ind w:firstLine="480"/>
        <w:rPr>
          <w:rFonts w:hint="eastAsia" w:ascii="仿宋" w:hAnsi="仿宋" w:eastAsia="仿宋" w:cs="仿宋"/>
          <w:color w:val="auto"/>
          <w:highlight w:val="none"/>
        </w:rPr>
      </w:pPr>
      <w:r>
        <w:rPr>
          <w:rFonts w:hint="eastAsia" w:ascii="仿宋" w:hAnsi="仿宋" w:eastAsia="仿宋" w:cs="仿宋"/>
          <w:color w:val="auto"/>
          <w:highlight w:val="none"/>
        </w:rPr>
        <w:t>本项目采用贵阳市竞争性磋商服务综合评分法进行评审。</w:t>
      </w:r>
    </w:p>
    <w:p w14:paraId="25162A7F">
      <w:pPr>
        <w:ind w:firstLine="480"/>
        <w:rPr>
          <w:rFonts w:hint="eastAsia" w:ascii="仿宋" w:hAnsi="仿宋" w:eastAsia="仿宋" w:cs="仿宋"/>
          <w:color w:val="auto"/>
          <w:highlight w:val="none"/>
        </w:rPr>
      </w:pPr>
      <w:r>
        <w:rPr>
          <w:rFonts w:hint="eastAsia" w:ascii="仿宋" w:hAnsi="仿宋" w:eastAsia="仿宋" w:cs="仿宋"/>
          <w:color w:val="auto"/>
          <w:highlight w:val="none"/>
        </w:rPr>
        <w:t>综合评分法，是指投标文件满足招标文件全部实质性要求，且按照评审因素的量化指标评审得分最高的投标人为中标候选人的评标方法。采用综合评分法的，评标结果按评审后得分由高到低顺序排列。得分相同的，按投标报价由低到高顺序排列。评审得分且最后报价相同的并列。投标文件满足招标文件全部实质性要求，且按照评审因素的量化指标评审得分最高的投标人为排名第一的中标候选人。</w:t>
      </w:r>
    </w:p>
    <w:p w14:paraId="4112FC45">
      <w:pPr>
        <w:pStyle w:val="3"/>
        <w:spacing w:before="240" w:after="240"/>
        <w:rPr>
          <w:rFonts w:hint="eastAsia" w:ascii="仿宋" w:hAnsi="仿宋" w:eastAsia="仿宋" w:cs="仿宋"/>
          <w:color w:val="auto"/>
          <w:highlight w:val="none"/>
        </w:rPr>
      </w:pPr>
      <w:r>
        <w:rPr>
          <w:rFonts w:hint="eastAsia" w:ascii="仿宋" w:hAnsi="仿宋" w:eastAsia="仿宋" w:cs="仿宋"/>
          <w:color w:val="auto"/>
          <w:szCs w:val="30"/>
          <w:highlight w:val="none"/>
        </w:rPr>
        <w:t>第二节 评标标准</w:t>
      </w:r>
    </w:p>
    <w:p w14:paraId="237CD64B">
      <w:pPr>
        <w:pStyle w:val="14"/>
        <w:rPr>
          <w:rFonts w:hint="eastAsia" w:ascii="仿宋" w:hAnsi="仿宋" w:eastAsia="仿宋" w:cs="仿宋"/>
          <w:color w:val="auto"/>
          <w:highlight w:val="none"/>
        </w:rPr>
      </w:pPr>
    </w:p>
    <w:p w14:paraId="348F1CE4">
      <w:pPr>
        <w:ind w:firstLine="480"/>
        <w:rPr>
          <w:rFonts w:hint="eastAsia" w:ascii="仿宋" w:hAnsi="仿宋" w:eastAsia="仿宋" w:cs="仿宋"/>
          <w:color w:val="auto"/>
          <w:highlight w:val="none"/>
        </w:rPr>
      </w:pPr>
      <w:r>
        <w:rPr>
          <w:rFonts w:hint="eastAsia" w:ascii="仿宋" w:hAnsi="仿宋" w:eastAsia="仿宋" w:cs="仿宋"/>
          <w:color w:val="auto"/>
          <w:highlight w:val="none"/>
        </w:rPr>
        <w:t>一、评分因素</w:t>
      </w:r>
    </w:p>
    <w:p w14:paraId="4575C2FD">
      <w:pPr>
        <w:ind w:firstLine="480"/>
        <w:rPr>
          <w:rFonts w:hint="eastAsia" w:ascii="仿宋" w:hAnsi="仿宋" w:eastAsia="仿宋" w:cs="仿宋"/>
          <w:color w:val="auto"/>
          <w:highlight w:val="none"/>
        </w:rPr>
      </w:pPr>
      <w:bookmarkStart w:id="20" w:name="_Toc407182671"/>
      <w:r>
        <w:rPr>
          <w:rFonts w:hint="eastAsia" w:ascii="仿宋" w:hAnsi="仿宋" w:eastAsia="仿宋" w:cs="仿宋"/>
          <w:color w:val="auto"/>
          <w:highlight w:val="none"/>
        </w:rPr>
        <w:t>评分的主要因素分为价格因素、主观因素、客观因素、信用因素。具体内容详见评分表。评标分值保留至两位小数。评标时，评标专家依照评分表对每个有效供应商的响应文件进行独立评审、打分。</w:t>
      </w:r>
    </w:p>
    <w:p w14:paraId="3D75A7E8">
      <w:pPr>
        <w:ind w:firstLine="480"/>
        <w:rPr>
          <w:rFonts w:hint="eastAsia" w:ascii="仿宋" w:hAnsi="仿宋" w:eastAsia="仿宋" w:cs="仿宋"/>
          <w:color w:val="auto"/>
          <w:highlight w:val="none"/>
        </w:rPr>
      </w:pPr>
      <w:r>
        <w:rPr>
          <w:rFonts w:hint="eastAsia" w:ascii="仿宋" w:hAnsi="仿宋" w:eastAsia="仿宋" w:cs="仿宋"/>
          <w:color w:val="auto"/>
          <w:highlight w:val="none"/>
        </w:rPr>
        <w:t>二、评分标准</w:t>
      </w:r>
    </w:p>
    <w:p w14:paraId="6E0469E8">
      <w:pPr>
        <w:ind w:firstLine="480"/>
        <w:rPr>
          <w:rFonts w:hint="eastAsia" w:ascii="仿宋" w:hAnsi="仿宋" w:eastAsia="仿宋" w:cs="仿宋"/>
          <w:color w:val="auto"/>
          <w:highlight w:val="none"/>
        </w:rPr>
      </w:pPr>
      <w:r>
        <w:rPr>
          <w:rFonts w:hint="eastAsia" w:ascii="仿宋" w:hAnsi="仿宋" w:eastAsia="仿宋" w:cs="仿宋"/>
          <w:color w:val="auto"/>
          <w:highlight w:val="none"/>
        </w:rPr>
        <w:t>1.资格性审查表：评标委员会负责资格性审查</w:t>
      </w:r>
    </w:p>
    <w:p w14:paraId="45991565">
      <w:pPr>
        <w:ind w:firstLine="480"/>
        <w:rPr>
          <w:rFonts w:hint="eastAsia" w:ascii="仿宋" w:hAnsi="仿宋" w:eastAsia="仿宋" w:cs="仿宋"/>
          <w:color w:val="auto"/>
          <w:highlight w:val="none"/>
        </w:rPr>
      </w:pPr>
      <w:r>
        <w:rPr>
          <w:rFonts w:hint="eastAsia" w:ascii="仿宋" w:hAnsi="仿宋" w:eastAsia="仿宋" w:cs="仿宋"/>
          <w:color w:val="auto"/>
          <w:highlight w:val="none"/>
        </w:rPr>
        <w:t>2.符合性审查表：评标委员会负责符合性审查</w:t>
      </w:r>
    </w:p>
    <w:p w14:paraId="036BA226">
      <w:pPr>
        <w:pStyle w:val="9"/>
        <w:widowControl/>
        <w:shd w:val="clear" w:color="auto" w:fill="FFFFFF"/>
        <w:spacing w:before="0" w:beforeAutospacing="0" w:after="0" w:afterAutospacing="0"/>
        <w:jc w:val="center"/>
        <w:rPr>
          <w:rFonts w:hint="eastAsia" w:ascii="宋体" w:hAnsi="宋体" w:cs="宋体"/>
          <w:b/>
          <w:bCs/>
          <w:color w:val="auto"/>
          <w:sz w:val="36"/>
          <w:szCs w:val="36"/>
          <w:highlight w:val="none"/>
          <w:u w:val="single"/>
          <w:shd w:val="clear" w:color="auto" w:fill="FFFFFF"/>
        </w:rPr>
      </w:pPr>
    </w:p>
    <w:p w14:paraId="0FD23FCC">
      <w:pPr>
        <w:pStyle w:val="9"/>
        <w:widowControl/>
        <w:shd w:val="clear" w:color="auto" w:fill="FFFFFF"/>
        <w:spacing w:before="0" w:beforeAutospacing="0" w:after="0" w:afterAutospacing="0"/>
        <w:ind w:firstLine="480" w:firstLineChars="200"/>
        <w:rPr>
          <w:rFonts w:hint="eastAsia" w:ascii="仿宋" w:hAnsi="仿宋" w:eastAsia="仿宋" w:cs="仿宋"/>
          <w:color w:val="auto"/>
          <w:highlight w:val="none"/>
        </w:rPr>
      </w:pPr>
    </w:p>
    <w:p w14:paraId="6D53A093">
      <w:pPr>
        <w:pStyle w:val="9"/>
        <w:widowControl/>
        <w:shd w:val="clear" w:color="auto" w:fill="FFFFFF"/>
        <w:spacing w:before="0" w:beforeAutospacing="0" w:after="0" w:afterAutospacing="0"/>
        <w:ind w:firstLine="480" w:firstLineChars="200"/>
        <w:rPr>
          <w:rFonts w:hint="eastAsia" w:ascii="仿宋" w:hAnsi="仿宋" w:eastAsia="仿宋" w:cs="仿宋"/>
          <w:color w:val="auto"/>
          <w:highlight w:val="none"/>
        </w:rPr>
      </w:pPr>
    </w:p>
    <w:p w14:paraId="08EB7899">
      <w:pPr>
        <w:ind w:firstLine="480"/>
        <w:rPr>
          <w:rFonts w:hint="eastAsia" w:ascii="仿宋" w:hAnsi="仿宋" w:eastAsia="仿宋" w:cs="仿宋"/>
          <w:color w:val="auto"/>
          <w:highlight w:val="none"/>
        </w:rPr>
      </w:pPr>
    </w:p>
    <w:p w14:paraId="5CE98D70">
      <w:pPr>
        <w:pStyle w:val="14"/>
        <w:rPr>
          <w:rFonts w:hint="eastAsia" w:ascii="仿宋" w:hAnsi="仿宋" w:eastAsia="仿宋" w:cs="仿宋"/>
          <w:color w:val="auto"/>
          <w:highlight w:val="none"/>
        </w:rPr>
      </w:pPr>
    </w:p>
    <w:p w14:paraId="2ED404DE">
      <w:pPr>
        <w:ind w:firstLine="480"/>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FE72635">
      <w:pPr>
        <w:spacing w:after="120" w:afterLines="50" w:line="600" w:lineRule="exact"/>
        <w:ind w:firstLine="0" w:firstLineChars="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资  格  审  查  表</w:t>
      </w:r>
    </w:p>
    <w:tbl>
      <w:tblPr>
        <w:tblStyle w:val="12"/>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755"/>
        <w:gridCol w:w="2141"/>
        <w:gridCol w:w="3740"/>
      </w:tblGrid>
      <w:tr w14:paraId="52162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gridSpan w:val="4"/>
            <w:vAlign w:val="center"/>
          </w:tcPr>
          <w:p w14:paraId="55978E26">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供应商资格要求</w:t>
            </w:r>
          </w:p>
        </w:tc>
      </w:tr>
      <w:tr w14:paraId="720C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14:paraId="15D06838">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920" w:type="dxa"/>
            <w:vAlign w:val="center"/>
          </w:tcPr>
          <w:p w14:paraId="255DD226">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资格要求</w:t>
            </w:r>
          </w:p>
        </w:tc>
        <w:tc>
          <w:tcPr>
            <w:tcW w:w="2325" w:type="dxa"/>
            <w:vAlign w:val="center"/>
          </w:tcPr>
          <w:p w14:paraId="505505C4">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评分点名称</w:t>
            </w:r>
          </w:p>
        </w:tc>
        <w:tc>
          <w:tcPr>
            <w:tcW w:w="3776" w:type="dxa"/>
            <w:vAlign w:val="center"/>
          </w:tcPr>
          <w:p w14:paraId="7925E58C">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评审标准</w:t>
            </w:r>
          </w:p>
        </w:tc>
      </w:tr>
      <w:tr w14:paraId="7EBE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14:paraId="6BBE1630">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920" w:type="dxa"/>
            <w:vMerge w:val="restart"/>
            <w:vAlign w:val="center"/>
          </w:tcPr>
          <w:p w14:paraId="3FBFE94F">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一般资格审查</w:t>
            </w:r>
          </w:p>
        </w:tc>
        <w:tc>
          <w:tcPr>
            <w:tcW w:w="2325" w:type="dxa"/>
            <w:vAlign w:val="center"/>
          </w:tcPr>
          <w:p w14:paraId="4F222D31">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具有独立承担民事责任的能力</w:t>
            </w:r>
          </w:p>
        </w:tc>
        <w:tc>
          <w:tcPr>
            <w:tcW w:w="3776" w:type="dxa"/>
            <w:vAlign w:val="center"/>
          </w:tcPr>
          <w:p w14:paraId="245047A5">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具有独立承担民事责任的能力：提供法人或其他组织的营业执照等证明文件，或自然人身份证明；</w:t>
            </w:r>
          </w:p>
        </w:tc>
      </w:tr>
      <w:tr w14:paraId="140D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14:paraId="4999E6C3">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920" w:type="dxa"/>
            <w:vMerge w:val="continue"/>
            <w:vAlign w:val="center"/>
          </w:tcPr>
          <w:p w14:paraId="0FA0B9E4">
            <w:pPr>
              <w:spacing w:line="240" w:lineRule="auto"/>
              <w:ind w:firstLine="0" w:firstLineChars="0"/>
              <w:jc w:val="center"/>
              <w:rPr>
                <w:rFonts w:hint="eastAsia" w:ascii="仿宋" w:hAnsi="仿宋" w:eastAsia="仿宋" w:cs="仿宋"/>
                <w:color w:val="auto"/>
                <w:highlight w:val="none"/>
              </w:rPr>
            </w:pPr>
          </w:p>
        </w:tc>
        <w:tc>
          <w:tcPr>
            <w:tcW w:w="2325" w:type="dxa"/>
            <w:vAlign w:val="center"/>
          </w:tcPr>
          <w:p w14:paraId="2E9F3712">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具有良好的商业信誉和健全的财务会计制度</w:t>
            </w:r>
          </w:p>
        </w:tc>
        <w:tc>
          <w:tcPr>
            <w:tcW w:w="3776" w:type="dxa"/>
            <w:vAlign w:val="center"/>
          </w:tcPr>
          <w:p w14:paraId="77770A62">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具体要求：供应商是法人的，应提供 2023 年或 2024 年经会计师事务所审计的财务报告，包括“四表一注，资产负债表、利润表、现金流量表、所有者权益变动表及其附注”，或基本开户银行出具的近三个月内有效的资信证明。部分其他组织和自然人，没有经审计的财务报告，可以提供基本开户银行出具的近三个月内有效的资信证明；</w:t>
            </w:r>
          </w:p>
        </w:tc>
      </w:tr>
      <w:tr w14:paraId="5F807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14:paraId="7D69B145">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920" w:type="dxa"/>
            <w:vMerge w:val="continue"/>
            <w:vAlign w:val="center"/>
          </w:tcPr>
          <w:p w14:paraId="2504C926">
            <w:pPr>
              <w:spacing w:line="240" w:lineRule="auto"/>
              <w:ind w:firstLine="0" w:firstLineChars="0"/>
              <w:jc w:val="center"/>
              <w:rPr>
                <w:rFonts w:hint="eastAsia" w:ascii="仿宋" w:hAnsi="仿宋" w:eastAsia="仿宋" w:cs="仿宋"/>
                <w:color w:val="auto"/>
                <w:highlight w:val="none"/>
              </w:rPr>
            </w:pPr>
          </w:p>
        </w:tc>
        <w:tc>
          <w:tcPr>
            <w:tcW w:w="2325" w:type="dxa"/>
            <w:vAlign w:val="center"/>
          </w:tcPr>
          <w:p w14:paraId="6FB0863A">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具有履行合同所必需的设备和专业技术能力</w:t>
            </w:r>
          </w:p>
        </w:tc>
        <w:tc>
          <w:tcPr>
            <w:tcW w:w="3776" w:type="dxa"/>
            <w:vAlign w:val="center"/>
          </w:tcPr>
          <w:p w14:paraId="1A08FA52">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具体要求：提供具备履行合同所必需的设备和专业技术能力的证明材料（提供证明材料或承诺函，承诺函格式自拟）；</w:t>
            </w:r>
          </w:p>
        </w:tc>
      </w:tr>
      <w:tr w14:paraId="0999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14:paraId="6433AC16">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1920" w:type="dxa"/>
            <w:vMerge w:val="continue"/>
            <w:vAlign w:val="center"/>
          </w:tcPr>
          <w:p w14:paraId="72375531">
            <w:pPr>
              <w:spacing w:line="240" w:lineRule="auto"/>
              <w:ind w:firstLine="0" w:firstLineChars="0"/>
              <w:jc w:val="center"/>
              <w:rPr>
                <w:rFonts w:hint="eastAsia" w:ascii="仿宋" w:hAnsi="仿宋" w:eastAsia="仿宋" w:cs="仿宋"/>
                <w:color w:val="auto"/>
                <w:highlight w:val="none"/>
              </w:rPr>
            </w:pPr>
          </w:p>
        </w:tc>
        <w:tc>
          <w:tcPr>
            <w:tcW w:w="2325" w:type="dxa"/>
            <w:vAlign w:val="center"/>
          </w:tcPr>
          <w:p w14:paraId="39BEBE1C">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具有依法缴纳税收和社会保障资金的良好记录</w:t>
            </w:r>
          </w:p>
        </w:tc>
        <w:tc>
          <w:tcPr>
            <w:tcW w:w="3776" w:type="dxa"/>
            <w:vAlign w:val="center"/>
          </w:tcPr>
          <w:p w14:paraId="5DFB0F1D">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具体要求：提供 2025 年 01 月至今任意一个月依法缴纳税收（非纳税组织或纳税零申报的投标供应商提供相关佐证证明材料）的证明材料和提供 2025 年 01 月至今任意一个月依法缴纳社会保障资金的证明材料；新成立不满三个月的投标供应商提供依法缴纳税收和社会保障金的书面承诺，如不需缴纳的，需出具有效的证明材料；</w:t>
            </w:r>
          </w:p>
        </w:tc>
      </w:tr>
      <w:tr w14:paraId="1E0FA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14:paraId="14ED87BD">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1920" w:type="dxa"/>
            <w:vMerge w:val="continue"/>
            <w:vAlign w:val="center"/>
          </w:tcPr>
          <w:p w14:paraId="5E6EBB05">
            <w:pPr>
              <w:spacing w:line="240" w:lineRule="auto"/>
              <w:ind w:firstLine="0" w:firstLineChars="0"/>
              <w:jc w:val="center"/>
              <w:rPr>
                <w:rFonts w:hint="eastAsia" w:ascii="仿宋" w:hAnsi="仿宋" w:eastAsia="仿宋" w:cs="仿宋"/>
                <w:color w:val="auto"/>
                <w:highlight w:val="none"/>
              </w:rPr>
            </w:pPr>
          </w:p>
        </w:tc>
        <w:tc>
          <w:tcPr>
            <w:tcW w:w="2325" w:type="dxa"/>
            <w:vAlign w:val="center"/>
          </w:tcPr>
          <w:p w14:paraId="404B2917">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参加本次政府采购活动前三年内，在经营活动中没有违法违规记录</w:t>
            </w:r>
          </w:p>
        </w:tc>
        <w:tc>
          <w:tcPr>
            <w:tcW w:w="3776" w:type="dxa"/>
            <w:vAlign w:val="center"/>
          </w:tcPr>
          <w:p w14:paraId="53434424">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提供参加政府采购活动前3年内在经营活动中没有重大违法记录的书面声明（格式文件详见投标文件范本）；</w:t>
            </w:r>
          </w:p>
        </w:tc>
      </w:tr>
      <w:tr w14:paraId="45ED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14:paraId="51919EDB">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1920" w:type="dxa"/>
            <w:vMerge w:val="continue"/>
            <w:vAlign w:val="center"/>
          </w:tcPr>
          <w:p w14:paraId="317638DF">
            <w:pPr>
              <w:spacing w:line="240" w:lineRule="auto"/>
              <w:ind w:firstLine="0" w:firstLineChars="0"/>
              <w:jc w:val="center"/>
              <w:rPr>
                <w:rFonts w:hint="eastAsia" w:ascii="仿宋" w:hAnsi="仿宋" w:eastAsia="仿宋" w:cs="仿宋"/>
                <w:color w:val="auto"/>
                <w:highlight w:val="none"/>
              </w:rPr>
            </w:pPr>
          </w:p>
        </w:tc>
        <w:tc>
          <w:tcPr>
            <w:tcW w:w="2325" w:type="dxa"/>
            <w:vAlign w:val="center"/>
          </w:tcPr>
          <w:p w14:paraId="227CB92B">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法律、行政法规和国家有关规定的其他条件</w:t>
            </w:r>
          </w:p>
        </w:tc>
        <w:tc>
          <w:tcPr>
            <w:tcW w:w="3776" w:type="dxa"/>
            <w:vAlign w:val="center"/>
          </w:tcPr>
          <w:p w14:paraId="302997DE">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格式文件详见相关文件范本）</w:t>
            </w:r>
          </w:p>
        </w:tc>
      </w:tr>
      <w:tr w14:paraId="6A0AD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14:paraId="0348E4C2">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1920" w:type="dxa"/>
            <w:vAlign w:val="center"/>
          </w:tcPr>
          <w:p w14:paraId="140D444F">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特殊资格审查</w:t>
            </w:r>
          </w:p>
        </w:tc>
        <w:tc>
          <w:tcPr>
            <w:tcW w:w="6101" w:type="dxa"/>
            <w:gridSpan w:val="2"/>
            <w:vAlign w:val="center"/>
          </w:tcPr>
          <w:p w14:paraId="055D8520">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无</w:t>
            </w:r>
          </w:p>
        </w:tc>
      </w:tr>
      <w:tr w14:paraId="51C75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14:paraId="1F5FA547">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1920" w:type="dxa"/>
            <w:vAlign w:val="center"/>
          </w:tcPr>
          <w:p w14:paraId="4868044B">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本品目是否接受联合体投标</w:t>
            </w:r>
          </w:p>
        </w:tc>
        <w:tc>
          <w:tcPr>
            <w:tcW w:w="6101" w:type="dxa"/>
            <w:gridSpan w:val="2"/>
            <w:vAlign w:val="center"/>
          </w:tcPr>
          <w:p w14:paraId="24235361">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联合体协议（若有）</w:t>
            </w:r>
          </w:p>
        </w:tc>
      </w:tr>
      <w:tr w14:paraId="337B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14:paraId="293600F0">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1920" w:type="dxa"/>
            <w:vAlign w:val="center"/>
          </w:tcPr>
          <w:p w14:paraId="675DAB21">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若本品目专门面向中小微企业</w:t>
            </w:r>
          </w:p>
        </w:tc>
        <w:tc>
          <w:tcPr>
            <w:tcW w:w="6101" w:type="dxa"/>
            <w:gridSpan w:val="2"/>
            <w:vAlign w:val="center"/>
          </w:tcPr>
          <w:p w14:paraId="4087D48F">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供应商应为中小微企业：提供中小微企业申明函（若适用）</w:t>
            </w:r>
          </w:p>
        </w:tc>
      </w:tr>
    </w:tbl>
    <w:p w14:paraId="53A51077">
      <w:pPr>
        <w:pStyle w:val="14"/>
        <w:rPr>
          <w:rFonts w:hint="eastAsia" w:ascii="仿宋" w:hAnsi="仿宋" w:eastAsia="仿宋" w:cs="仿宋"/>
          <w:color w:val="auto"/>
          <w:highlight w:val="none"/>
        </w:rPr>
      </w:pPr>
    </w:p>
    <w:p w14:paraId="16FB8EAF">
      <w:pPr>
        <w:pStyle w:val="14"/>
        <w:rPr>
          <w:rFonts w:hint="eastAsia" w:ascii="仿宋" w:hAnsi="仿宋" w:eastAsia="仿宋" w:cs="仿宋"/>
          <w:color w:val="auto"/>
          <w:highlight w:val="none"/>
        </w:rPr>
      </w:pPr>
    </w:p>
    <w:p w14:paraId="7737918F">
      <w:pPr>
        <w:pStyle w:val="14"/>
        <w:rPr>
          <w:rFonts w:hint="eastAsia" w:ascii="仿宋" w:hAnsi="仿宋" w:eastAsia="仿宋" w:cs="仿宋"/>
          <w:color w:val="auto"/>
          <w:highlight w:val="none"/>
        </w:rPr>
      </w:pPr>
    </w:p>
    <w:p w14:paraId="2A2B6F05">
      <w:pPr>
        <w:spacing w:after="120" w:afterLines="50" w:line="600" w:lineRule="exact"/>
        <w:ind w:firstLine="0" w:firstLineChars="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符  合  性  审  查  表</w:t>
      </w:r>
    </w:p>
    <w:tbl>
      <w:tblPr>
        <w:tblStyle w:val="12"/>
        <w:tblW w:w="8849"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674"/>
        <w:gridCol w:w="3998"/>
        <w:gridCol w:w="2247"/>
      </w:tblGrid>
      <w:tr w14:paraId="688A4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849" w:type="dxa"/>
            <w:gridSpan w:val="4"/>
            <w:vAlign w:val="center"/>
          </w:tcPr>
          <w:p w14:paraId="69D4E32B">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供应商符合性审查内容</w:t>
            </w:r>
          </w:p>
        </w:tc>
      </w:tr>
      <w:tr w14:paraId="63B7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930" w:type="dxa"/>
            <w:vAlign w:val="center"/>
          </w:tcPr>
          <w:p w14:paraId="0B989449">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674" w:type="dxa"/>
            <w:vAlign w:val="center"/>
          </w:tcPr>
          <w:p w14:paraId="7F749202">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供应商名称审核内容</w:t>
            </w:r>
          </w:p>
        </w:tc>
        <w:tc>
          <w:tcPr>
            <w:tcW w:w="3998" w:type="dxa"/>
            <w:vAlign w:val="center"/>
          </w:tcPr>
          <w:p w14:paraId="1C8E7BEF">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评分点名称</w:t>
            </w:r>
          </w:p>
        </w:tc>
        <w:tc>
          <w:tcPr>
            <w:tcW w:w="2247" w:type="dxa"/>
            <w:vAlign w:val="center"/>
          </w:tcPr>
          <w:p w14:paraId="475618E7">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评审标准</w:t>
            </w:r>
          </w:p>
        </w:tc>
      </w:tr>
      <w:tr w14:paraId="1B65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930" w:type="dxa"/>
            <w:vAlign w:val="center"/>
          </w:tcPr>
          <w:p w14:paraId="343C9587">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674" w:type="dxa"/>
            <w:vAlign w:val="center"/>
          </w:tcPr>
          <w:p w14:paraId="5B1BF470">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商务实质性响应审查</w:t>
            </w:r>
          </w:p>
        </w:tc>
        <w:tc>
          <w:tcPr>
            <w:tcW w:w="6245" w:type="dxa"/>
            <w:gridSpan w:val="2"/>
            <w:vAlign w:val="center"/>
          </w:tcPr>
          <w:p w14:paraId="2C8B2F11">
            <w:pPr>
              <w:ind w:firstLine="480"/>
              <w:jc w:val="center"/>
              <w:rPr>
                <w:rFonts w:hint="eastAsia" w:ascii="仿宋" w:hAnsi="仿宋" w:eastAsia="仿宋" w:cs="仿宋"/>
                <w:color w:val="auto"/>
                <w:highlight w:val="none"/>
              </w:rPr>
            </w:pPr>
            <w:r>
              <w:rPr>
                <w:rFonts w:hint="eastAsia" w:ascii="仿宋" w:hAnsi="仿宋" w:eastAsia="仿宋" w:cs="仿宋"/>
                <w:color w:val="auto"/>
                <w:highlight w:val="none"/>
              </w:rPr>
              <w:t>本项目采购文件商务要求条款是否满足</w:t>
            </w:r>
          </w:p>
        </w:tc>
      </w:tr>
      <w:tr w14:paraId="71A82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930" w:type="dxa"/>
            <w:vAlign w:val="center"/>
          </w:tcPr>
          <w:p w14:paraId="74CFB562">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674" w:type="dxa"/>
            <w:vAlign w:val="center"/>
          </w:tcPr>
          <w:p w14:paraId="665D3064">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技术实质性响应审查</w:t>
            </w:r>
          </w:p>
        </w:tc>
        <w:tc>
          <w:tcPr>
            <w:tcW w:w="6245" w:type="dxa"/>
            <w:gridSpan w:val="2"/>
            <w:vAlign w:val="center"/>
          </w:tcPr>
          <w:p w14:paraId="586B2C41">
            <w:pPr>
              <w:ind w:firstLine="480"/>
              <w:jc w:val="center"/>
              <w:rPr>
                <w:rFonts w:hint="eastAsia" w:ascii="仿宋" w:hAnsi="仿宋" w:eastAsia="仿宋" w:cs="仿宋"/>
                <w:color w:val="auto"/>
                <w:highlight w:val="none"/>
              </w:rPr>
            </w:pPr>
            <w:r>
              <w:rPr>
                <w:rFonts w:hint="eastAsia" w:ascii="仿宋" w:hAnsi="仿宋" w:eastAsia="仿宋" w:cs="仿宋"/>
                <w:color w:val="auto"/>
                <w:highlight w:val="none"/>
              </w:rPr>
              <w:t>本项目采购文件采购清单及技术参数（服务内容）是否满足</w:t>
            </w:r>
          </w:p>
        </w:tc>
      </w:tr>
      <w:tr w14:paraId="0CA9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trPr>
        <w:tc>
          <w:tcPr>
            <w:tcW w:w="930" w:type="dxa"/>
            <w:vAlign w:val="center"/>
          </w:tcPr>
          <w:p w14:paraId="5D6E2D14">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674" w:type="dxa"/>
            <w:vAlign w:val="center"/>
          </w:tcPr>
          <w:p w14:paraId="7FA48222">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报价审查</w:t>
            </w:r>
          </w:p>
        </w:tc>
        <w:tc>
          <w:tcPr>
            <w:tcW w:w="6245" w:type="dxa"/>
            <w:gridSpan w:val="2"/>
            <w:vAlign w:val="center"/>
          </w:tcPr>
          <w:p w14:paraId="2600F9D7">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异常低价审查。备注：供应商的报价明显低于最高限价，有可能影响产品质量或者不能诚信履约的，供应商应在投标文件中提供合理性说明。经评标委员会认定为异常低价的,作无效标处理。</w:t>
            </w:r>
          </w:p>
        </w:tc>
      </w:tr>
      <w:tr w14:paraId="14422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930" w:type="dxa"/>
            <w:vAlign w:val="center"/>
          </w:tcPr>
          <w:p w14:paraId="1E3D855B">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1674" w:type="dxa"/>
            <w:vAlign w:val="center"/>
          </w:tcPr>
          <w:p w14:paraId="75E12CC0">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无效标审查</w:t>
            </w:r>
          </w:p>
        </w:tc>
        <w:tc>
          <w:tcPr>
            <w:tcW w:w="6245" w:type="dxa"/>
            <w:gridSpan w:val="2"/>
            <w:vAlign w:val="center"/>
          </w:tcPr>
          <w:p w14:paraId="57E15A37">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按本项目招标文件第三章第四节无效标条款规定，审查是否通过。</w:t>
            </w:r>
          </w:p>
        </w:tc>
      </w:tr>
    </w:tbl>
    <w:p w14:paraId="6FD5BAAC">
      <w:pPr>
        <w:ind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rPr>
        <w:t>备注：评标委员会认为投标人的投标明显低于其他通过符合性审查投标人的报价，有可能影响产品质量或不能诚信履约的，供应商应在响应文件中提供合理性说明。经评标委员会认定为异常低价的，作无效投标处理。</w:t>
      </w:r>
    </w:p>
    <w:p w14:paraId="50308F41">
      <w:pPr>
        <w:ind w:firstLine="0" w:firstLineChars="0"/>
        <w:rPr>
          <w:rFonts w:hint="eastAsia" w:ascii="仿宋" w:hAnsi="仿宋" w:eastAsia="仿宋" w:cs="仿宋"/>
          <w:color w:val="auto"/>
          <w:highlight w:val="none"/>
        </w:rPr>
      </w:pPr>
    </w:p>
    <w:p w14:paraId="3C689B45">
      <w:pPr>
        <w:spacing w:line="6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评标委员会（签字）：</w:t>
      </w:r>
    </w:p>
    <w:p w14:paraId="1AACF895">
      <w:pPr>
        <w:spacing w:line="600" w:lineRule="exact"/>
        <w:ind w:firstLine="0" w:firstLineChars="0"/>
        <w:jc w:val="center"/>
        <w:rPr>
          <w:rFonts w:hint="eastAsia" w:ascii="仿宋" w:hAnsi="仿宋" w:eastAsia="仿宋" w:cs="仿宋"/>
          <w:color w:val="auto"/>
          <w:sz w:val="30"/>
          <w:szCs w:val="30"/>
          <w:highlight w:val="none"/>
          <w:u w:val="single"/>
        </w:rPr>
      </w:pPr>
      <w:r>
        <w:rPr>
          <w:rFonts w:hint="eastAsia" w:ascii="仿宋" w:hAnsi="仿宋" w:eastAsia="仿宋" w:cs="仿宋"/>
          <w:color w:val="auto"/>
          <w:highlight w:val="none"/>
        </w:rPr>
        <w:br w:type="page"/>
      </w:r>
      <w:r>
        <w:rPr>
          <w:rFonts w:hint="eastAsia" w:ascii="仿宋" w:hAnsi="仿宋" w:eastAsia="仿宋" w:cs="仿宋"/>
          <w:color w:val="auto"/>
          <w:sz w:val="30"/>
          <w:szCs w:val="30"/>
          <w:highlight w:val="none"/>
          <w:u w:val="single"/>
        </w:rPr>
        <w:t>评  分  表</w:t>
      </w:r>
    </w:p>
    <w:tbl>
      <w:tblPr>
        <w:tblStyle w:val="12"/>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1435"/>
        <w:gridCol w:w="4907"/>
        <w:gridCol w:w="1106"/>
      </w:tblGrid>
      <w:tr w14:paraId="5D453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7" w:type="dxa"/>
            <w:gridSpan w:val="4"/>
            <w:vAlign w:val="center"/>
          </w:tcPr>
          <w:p w14:paraId="181118AB">
            <w:pPr>
              <w:spacing w:line="50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评分项及评分标准</w:t>
            </w:r>
          </w:p>
        </w:tc>
      </w:tr>
      <w:tr w14:paraId="15740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Align w:val="center"/>
          </w:tcPr>
          <w:p w14:paraId="62539DDE">
            <w:pPr>
              <w:spacing w:line="50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评分项名称</w:t>
            </w:r>
          </w:p>
        </w:tc>
        <w:tc>
          <w:tcPr>
            <w:tcW w:w="1435" w:type="dxa"/>
            <w:vAlign w:val="center"/>
          </w:tcPr>
          <w:p w14:paraId="17D6EDEB">
            <w:pPr>
              <w:spacing w:line="50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评分点名称</w:t>
            </w:r>
          </w:p>
        </w:tc>
        <w:tc>
          <w:tcPr>
            <w:tcW w:w="4907" w:type="dxa"/>
            <w:vAlign w:val="center"/>
          </w:tcPr>
          <w:p w14:paraId="47FAB16E">
            <w:pPr>
              <w:spacing w:line="50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评审标准</w:t>
            </w:r>
          </w:p>
        </w:tc>
        <w:tc>
          <w:tcPr>
            <w:tcW w:w="1106" w:type="dxa"/>
            <w:vAlign w:val="center"/>
          </w:tcPr>
          <w:p w14:paraId="022DE02A">
            <w:pPr>
              <w:spacing w:line="50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得分</w:t>
            </w:r>
          </w:p>
        </w:tc>
      </w:tr>
      <w:tr w14:paraId="247E0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499" w:type="dxa"/>
            <w:vAlign w:val="center"/>
          </w:tcPr>
          <w:p w14:paraId="3B950829">
            <w:pPr>
              <w:spacing w:line="50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价格分</w:t>
            </w:r>
          </w:p>
          <w:p w14:paraId="3B99BB7B">
            <w:pPr>
              <w:spacing w:line="50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（10分）</w:t>
            </w:r>
          </w:p>
        </w:tc>
        <w:tc>
          <w:tcPr>
            <w:tcW w:w="1435" w:type="dxa"/>
            <w:vAlign w:val="center"/>
          </w:tcPr>
          <w:p w14:paraId="36C61BEC">
            <w:pPr>
              <w:spacing w:line="50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w:t>
            </w:r>
          </w:p>
        </w:tc>
        <w:tc>
          <w:tcPr>
            <w:tcW w:w="4907" w:type="dxa"/>
            <w:vAlign w:val="center"/>
          </w:tcPr>
          <w:p w14:paraId="52C7B804">
            <w:pP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投标报价得分=（评标基准价/投标报价）×价格权值(10%)×100</w:t>
            </w:r>
          </w:p>
        </w:tc>
        <w:tc>
          <w:tcPr>
            <w:tcW w:w="1106" w:type="dxa"/>
            <w:vAlign w:val="center"/>
          </w:tcPr>
          <w:p w14:paraId="35FCBBBA">
            <w:pPr>
              <w:spacing w:line="50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0-10分</w:t>
            </w:r>
          </w:p>
        </w:tc>
      </w:tr>
      <w:tr w14:paraId="1903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1499" w:type="dxa"/>
            <w:vMerge w:val="restart"/>
            <w:vAlign w:val="center"/>
          </w:tcPr>
          <w:p w14:paraId="5A2CD5A3">
            <w:pPr>
              <w:spacing w:line="50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技术分</w:t>
            </w:r>
          </w:p>
          <w:p w14:paraId="41AF3B38">
            <w:pPr>
              <w:spacing w:line="50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（15分）</w:t>
            </w:r>
          </w:p>
        </w:tc>
        <w:tc>
          <w:tcPr>
            <w:tcW w:w="1435" w:type="dxa"/>
            <w:vAlign w:val="center"/>
          </w:tcPr>
          <w:p w14:paraId="3A0E6967">
            <w:pPr>
              <w:spacing w:line="50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实施方案</w:t>
            </w:r>
          </w:p>
        </w:tc>
        <w:tc>
          <w:tcPr>
            <w:tcW w:w="4907" w:type="dxa"/>
            <w:vAlign w:val="center"/>
          </w:tcPr>
          <w:p w14:paraId="34E63B3D">
            <w:pP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的方案详细完整，科学合理可行，有很强的针对性，完全符合项目要求的得5分；提供的方案较完整，较合理可行，较符合项目需要的得4分；提供的方案基本完整，基本合理可行，基本符合项目需要的得2分；提供的方案不完整，不合理可行，无法满足项目需要的得1分；未提供相关内容，得0分。</w:t>
            </w:r>
          </w:p>
        </w:tc>
        <w:tc>
          <w:tcPr>
            <w:tcW w:w="1106" w:type="dxa"/>
            <w:vAlign w:val="center"/>
          </w:tcPr>
          <w:p w14:paraId="7622C231">
            <w:pPr>
              <w:spacing w:line="50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0-5分</w:t>
            </w:r>
          </w:p>
        </w:tc>
      </w:tr>
      <w:tr w14:paraId="19820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trPr>
        <w:tc>
          <w:tcPr>
            <w:tcW w:w="1499" w:type="dxa"/>
            <w:vMerge w:val="continue"/>
            <w:vAlign w:val="center"/>
          </w:tcPr>
          <w:p w14:paraId="1FFD12CB">
            <w:pPr>
              <w:spacing w:line="500" w:lineRule="exact"/>
              <w:ind w:firstLine="0" w:firstLineChars="0"/>
              <w:jc w:val="center"/>
              <w:rPr>
                <w:rFonts w:hint="eastAsia" w:ascii="仿宋" w:hAnsi="仿宋" w:eastAsia="仿宋" w:cs="仿宋"/>
                <w:color w:val="auto"/>
                <w:sz w:val="21"/>
                <w:szCs w:val="21"/>
                <w:highlight w:val="none"/>
              </w:rPr>
            </w:pPr>
          </w:p>
        </w:tc>
        <w:tc>
          <w:tcPr>
            <w:tcW w:w="1435" w:type="dxa"/>
            <w:vAlign w:val="center"/>
          </w:tcPr>
          <w:p w14:paraId="1B498F01">
            <w:pP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质量保</w:t>
            </w:r>
          </w:p>
          <w:p w14:paraId="73CC78E3">
            <w:pP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证措施</w:t>
            </w:r>
          </w:p>
        </w:tc>
        <w:tc>
          <w:tcPr>
            <w:tcW w:w="4907" w:type="dxa"/>
            <w:vAlign w:val="center"/>
          </w:tcPr>
          <w:p w14:paraId="2EF6DF9F">
            <w:pPr>
              <w:spacing w:line="240" w:lineRule="auto"/>
              <w:ind w:firstLine="0" w:firstLineChars="0"/>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提供</w:t>
            </w:r>
            <w:r>
              <w:rPr>
                <w:rFonts w:hint="eastAsia" w:ascii="仿宋" w:hAnsi="仿宋" w:eastAsia="仿宋" w:cs="仿宋"/>
                <w:color w:val="auto"/>
                <w:sz w:val="21"/>
                <w:szCs w:val="21"/>
                <w:highlight w:val="none"/>
              </w:rPr>
              <w:t>的措施</w:t>
            </w:r>
            <w:r>
              <w:rPr>
                <w:rFonts w:ascii="仿宋" w:hAnsi="仿宋" w:eastAsia="仿宋" w:cs="仿宋"/>
                <w:color w:val="auto"/>
                <w:sz w:val="21"/>
                <w:szCs w:val="21"/>
                <w:highlight w:val="none"/>
              </w:rPr>
              <w:t>详细完整，科学合理可行，有很强的针对性，完全符合项目要求</w:t>
            </w:r>
            <w:r>
              <w:rPr>
                <w:rFonts w:hint="eastAsia" w:ascii="仿宋" w:hAnsi="仿宋" w:eastAsia="仿宋" w:cs="仿宋"/>
                <w:color w:val="auto"/>
                <w:sz w:val="21"/>
                <w:szCs w:val="21"/>
                <w:highlight w:val="none"/>
              </w:rPr>
              <w:t>的</w:t>
            </w:r>
            <w:r>
              <w:rPr>
                <w:rFonts w:ascii="仿宋" w:hAnsi="仿宋" w:eastAsia="仿宋" w:cs="仿宋"/>
                <w:color w:val="auto"/>
                <w:sz w:val="21"/>
                <w:szCs w:val="21"/>
                <w:highlight w:val="none"/>
              </w:rPr>
              <w:t>得</w:t>
            </w:r>
            <w:r>
              <w:rPr>
                <w:rFonts w:hint="eastAsia" w:ascii="仿宋" w:hAnsi="仿宋" w:eastAsia="仿宋" w:cs="仿宋"/>
                <w:color w:val="auto"/>
                <w:sz w:val="21"/>
                <w:szCs w:val="21"/>
                <w:highlight w:val="none"/>
              </w:rPr>
              <w:t>5</w:t>
            </w:r>
            <w:r>
              <w:rPr>
                <w:rFonts w:ascii="仿宋" w:hAnsi="仿宋" w:eastAsia="仿宋" w:cs="仿宋"/>
                <w:color w:val="auto"/>
                <w:sz w:val="21"/>
                <w:szCs w:val="21"/>
                <w:highlight w:val="none"/>
              </w:rPr>
              <w:t>分</w:t>
            </w:r>
            <w:r>
              <w:rPr>
                <w:rFonts w:hint="eastAsia" w:ascii="仿宋" w:hAnsi="仿宋" w:eastAsia="仿宋" w:cs="仿宋"/>
                <w:color w:val="auto"/>
                <w:sz w:val="21"/>
                <w:szCs w:val="21"/>
                <w:highlight w:val="none"/>
              </w:rPr>
              <w:t>；提供的措施较</w:t>
            </w:r>
            <w:r>
              <w:rPr>
                <w:rFonts w:ascii="仿宋" w:hAnsi="仿宋" w:eastAsia="仿宋" w:cs="仿宋"/>
                <w:color w:val="auto"/>
                <w:sz w:val="21"/>
                <w:szCs w:val="21"/>
                <w:highlight w:val="none"/>
              </w:rPr>
              <w:t>完整，</w:t>
            </w:r>
            <w:r>
              <w:rPr>
                <w:rFonts w:hint="eastAsia" w:ascii="仿宋" w:hAnsi="仿宋" w:eastAsia="仿宋" w:cs="仿宋"/>
                <w:color w:val="auto"/>
                <w:sz w:val="21"/>
                <w:szCs w:val="21"/>
                <w:highlight w:val="none"/>
              </w:rPr>
              <w:t>较</w:t>
            </w:r>
            <w:r>
              <w:rPr>
                <w:rFonts w:ascii="仿宋" w:hAnsi="仿宋" w:eastAsia="仿宋" w:cs="仿宋"/>
                <w:color w:val="auto"/>
                <w:sz w:val="21"/>
                <w:szCs w:val="21"/>
                <w:highlight w:val="none"/>
              </w:rPr>
              <w:t>合理可行，</w:t>
            </w:r>
            <w:r>
              <w:rPr>
                <w:rFonts w:hint="eastAsia" w:ascii="仿宋" w:hAnsi="仿宋" w:eastAsia="仿宋" w:cs="仿宋"/>
                <w:color w:val="auto"/>
                <w:sz w:val="21"/>
                <w:szCs w:val="21"/>
                <w:highlight w:val="none"/>
              </w:rPr>
              <w:t>较</w:t>
            </w:r>
            <w:r>
              <w:rPr>
                <w:rFonts w:ascii="仿宋" w:hAnsi="仿宋" w:eastAsia="仿宋" w:cs="仿宋"/>
                <w:color w:val="auto"/>
                <w:sz w:val="21"/>
                <w:szCs w:val="21"/>
                <w:highlight w:val="none"/>
              </w:rPr>
              <w:t>符合项目需要</w:t>
            </w:r>
            <w:r>
              <w:rPr>
                <w:rFonts w:hint="eastAsia" w:ascii="仿宋" w:hAnsi="仿宋" w:eastAsia="仿宋" w:cs="仿宋"/>
                <w:color w:val="auto"/>
                <w:sz w:val="21"/>
                <w:szCs w:val="21"/>
                <w:highlight w:val="none"/>
              </w:rPr>
              <w:t>的得</w:t>
            </w:r>
            <w:r>
              <w:rPr>
                <w:rFonts w:ascii="仿宋" w:hAnsi="仿宋" w:eastAsia="仿宋" w:cs="仿宋"/>
                <w:color w:val="auto"/>
                <w:sz w:val="21"/>
                <w:szCs w:val="21"/>
                <w:highlight w:val="none"/>
              </w:rPr>
              <w:t>4分</w:t>
            </w:r>
            <w:r>
              <w:rPr>
                <w:rFonts w:hint="eastAsia" w:ascii="仿宋" w:hAnsi="仿宋" w:eastAsia="仿宋" w:cs="仿宋"/>
                <w:color w:val="auto"/>
                <w:sz w:val="21"/>
                <w:szCs w:val="21"/>
                <w:highlight w:val="none"/>
              </w:rPr>
              <w:t>；提供的措施基本</w:t>
            </w:r>
            <w:r>
              <w:rPr>
                <w:rFonts w:ascii="仿宋" w:hAnsi="仿宋" w:eastAsia="仿宋" w:cs="仿宋"/>
                <w:color w:val="auto"/>
                <w:sz w:val="21"/>
                <w:szCs w:val="21"/>
                <w:highlight w:val="none"/>
              </w:rPr>
              <w:t>完整，</w:t>
            </w:r>
            <w:r>
              <w:rPr>
                <w:rFonts w:hint="eastAsia" w:ascii="仿宋" w:hAnsi="仿宋" w:eastAsia="仿宋" w:cs="仿宋"/>
                <w:color w:val="auto"/>
                <w:sz w:val="21"/>
                <w:szCs w:val="21"/>
                <w:highlight w:val="none"/>
              </w:rPr>
              <w:t>基本</w:t>
            </w:r>
            <w:r>
              <w:rPr>
                <w:rFonts w:ascii="仿宋" w:hAnsi="仿宋" w:eastAsia="仿宋" w:cs="仿宋"/>
                <w:color w:val="auto"/>
                <w:sz w:val="21"/>
                <w:szCs w:val="21"/>
                <w:highlight w:val="none"/>
              </w:rPr>
              <w:t>合理可行，</w:t>
            </w:r>
            <w:r>
              <w:rPr>
                <w:rFonts w:hint="eastAsia" w:ascii="仿宋" w:hAnsi="仿宋" w:eastAsia="仿宋" w:cs="仿宋"/>
                <w:color w:val="auto"/>
                <w:sz w:val="21"/>
                <w:szCs w:val="21"/>
                <w:highlight w:val="none"/>
              </w:rPr>
              <w:t>基本</w:t>
            </w:r>
            <w:r>
              <w:rPr>
                <w:rFonts w:ascii="仿宋" w:hAnsi="仿宋" w:eastAsia="仿宋" w:cs="仿宋"/>
                <w:color w:val="auto"/>
                <w:sz w:val="21"/>
                <w:szCs w:val="21"/>
                <w:highlight w:val="none"/>
              </w:rPr>
              <w:t>符合项目需要</w:t>
            </w:r>
            <w:r>
              <w:rPr>
                <w:rFonts w:hint="eastAsia" w:ascii="仿宋" w:hAnsi="仿宋" w:eastAsia="仿宋" w:cs="仿宋"/>
                <w:color w:val="auto"/>
                <w:sz w:val="21"/>
                <w:szCs w:val="21"/>
                <w:highlight w:val="none"/>
              </w:rPr>
              <w:t>的得2</w:t>
            </w:r>
            <w:r>
              <w:rPr>
                <w:rFonts w:ascii="仿宋" w:hAnsi="仿宋" w:eastAsia="仿宋" w:cs="仿宋"/>
                <w:color w:val="auto"/>
                <w:sz w:val="21"/>
                <w:szCs w:val="21"/>
                <w:highlight w:val="none"/>
              </w:rPr>
              <w:t>分</w:t>
            </w:r>
            <w:r>
              <w:rPr>
                <w:rFonts w:hint="eastAsia" w:ascii="仿宋" w:hAnsi="仿宋" w:eastAsia="仿宋" w:cs="仿宋"/>
                <w:color w:val="auto"/>
                <w:sz w:val="21"/>
                <w:szCs w:val="21"/>
                <w:highlight w:val="none"/>
              </w:rPr>
              <w:t>；提供的措施不</w:t>
            </w:r>
            <w:r>
              <w:rPr>
                <w:rFonts w:ascii="仿宋" w:hAnsi="仿宋" w:eastAsia="仿宋" w:cs="仿宋"/>
                <w:color w:val="auto"/>
                <w:sz w:val="21"/>
                <w:szCs w:val="21"/>
                <w:highlight w:val="none"/>
              </w:rPr>
              <w:t>完整，</w:t>
            </w:r>
            <w:r>
              <w:rPr>
                <w:rFonts w:hint="eastAsia" w:ascii="仿宋" w:hAnsi="仿宋" w:eastAsia="仿宋" w:cs="仿宋"/>
                <w:color w:val="auto"/>
                <w:sz w:val="21"/>
                <w:szCs w:val="21"/>
                <w:highlight w:val="none"/>
              </w:rPr>
              <w:t>不</w:t>
            </w:r>
            <w:r>
              <w:rPr>
                <w:rFonts w:ascii="仿宋" w:hAnsi="仿宋" w:eastAsia="仿宋" w:cs="仿宋"/>
                <w:color w:val="auto"/>
                <w:sz w:val="21"/>
                <w:szCs w:val="21"/>
                <w:highlight w:val="none"/>
              </w:rPr>
              <w:t>合理可行，</w:t>
            </w:r>
            <w:r>
              <w:rPr>
                <w:rFonts w:hint="eastAsia" w:ascii="仿宋" w:hAnsi="仿宋" w:eastAsia="仿宋" w:cs="仿宋"/>
                <w:color w:val="auto"/>
                <w:sz w:val="21"/>
                <w:szCs w:val="21"/>
                <w:highlight w:val="none"/>
              </w:rPr>
              <w:t>无法满足</w:t>
            </w:r>
            <w:r>
              <w:rPr>
                <w:rFonts w:ascii="仿宋" w:hAnsi="仿宋" w:eastAsia="仿宋" w:cs="仿宋"/>
                <w:color w:val="auto"/>
                <w:sz w:val="21"/>
                <w:szCs w:val="21"/>
                <w:highlight w:val="none"/>
              </w:rPr>
              <w:t>项目需要</w:t>
            </w:r>
            <w:r>
              <w:rPr>
                <w:rFonts w:hint="eastAsia" w:ascii="仿宋" w:hAnsi="仿宋" w:eastAsia="仿宋" w:cs="仿宋"/>
                <w:color w:val="auto"/>
                <w:sz w:val="21"/>
                <w:szCs w:val="21"/>
                <w:highlight w:val="none"/>
              </w:rPr>
              <w:t>的得1</w:t>
            </w:r>
            <w:r>
              <w:rPr>
                <w:rFonts w:ascii="仿宋" w:hAnsi="仿宋" w:eastAsia="仿宋" w:cs="仿宋"/>
                <w:color w:val="auto"/>
                <w:sz w:val="21"/>
                <w:szCs w:val="21"/>
                <w:highlight w:val="none"/>
              </w:rPr>
              <w:t>分</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未提供相关内容，得0分。</w:t>
            </w:r>
          </w:p>
        </w:tc>
        <w:tc>
          <w:tcPr>
            <w:tcW w:w="1106" w:type="dxa"/>
            <w:vAlign w:val="center"/>
          </w:tcPr>
          <w:p w14:paraId="00590F78">
            <w:pP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0-5分</w:t>
            </w:r>
          </w:p>
        </w:tc>
      </w:tr>
      <w:tr w14:paraId="5BC7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9" w:type="dxa"/>
            <w:vMerge w:val="continue"/>
            <w:vAlign w:val="center"/>
          </w:tcPr>
          <w:p w14:paraId="5F2C2F0D">
            <w:pPr>
              <w:spacing w:line="500" w:lineRule="exact"/>
              <w:ind w:firstLine="0" w:firstLineChars="0"/>
              <w:jc w:val="center"/>
              <w:rPr>
                <w:rFonts w:hint="eastAsia" w:ascii="仿宋" w:hAnsi="仿宋" w:eastAsia="仿宋" w:cs="仿宋"/>
                <w:color w:val="auto"/>
                <w:sz w:val="21"/>
                <w:szCs w:val="21"/>
                <w:highlight w:val="none"/>
              </w:rPr>
            </w:pPr>
          </w:p>
        </w:tc>
        <w:tc>
          <w:tcPr>
            <w:tcW w:w="1435" w:type="dxa"/>
            <w:vAlign w:val="center"/>
          </w:tcPr>
          <w:p w14:paraId="542F34D6">
            <w:pP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安全保</w:t>
            </w:r>
          </w:p>
          <w:p w14:paraId="43CB4D7B">
            <w:pP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证措施</w:t>
            </w:r>
          </w:p>
        </w:tc>
        <w:tc>
          <w:tcPr>
            <w:tcW w:w="4907" w:type="dxa"/>
            <w:vAlign w:val="center"/>
          </w:tcPr>
          <w:p w14:paraId="7BD4D939">
            <w:pPr>
              <w:spacing w:line="240" w:lineRule="auto"/>
              <w:ind w:firstLine="0" w:firstLineChars="0"/>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提供</w:t>
            </w:r>
            <w:r>
              <w:rPr>
                <w:rFonts w:hint="eastAsia" w:ascii="仿宋" w:hAnsi="仿宋" w:eastAsia="仿宋" w:cs="仿宋"/>
                <w:color w:val="auto"/>
                <w:sz w:val="21"/>
                <w:szCs w:val="21"/>
                <w:highlight w:val="none"/>
              </w:rPr>
              <w:t>的措施</w:t>
            </w:r>
            <w:r>
              <w:rPr>
                <w:rFonts w:ascii="仿宋" w:hAnsi="仿宋" w:eastAsia="仿宋" w:cs="仿宋"/>
                <w:color w:val="auto"/>
                <w:sz w:val="21"/>
                <w:szCs w:val="21"/>
                <w:highlight w:val="none"/>
              </w:rPr>
              <w:t>详细完整，科学合理可行，有很强的针对性，完全符合项目要求</w:t>
            </w:r>
            <w:r>
              <w:rPr>
                <w:rFonts w:hint="eastAsia" w:ascii="仿宋" w:hAnsi="仿宋" w:eastAsia="仿宋" w:cs="仿宋"/>
                <w:color w:val="auto"/>
                <w:sz w:val="21"/>
                <w:szCs w:val="21"/>
                <w:highlight w:val="none"/>
              </w:rPr>
              <w:t>的</w:t>
            </w:r>
            <w:r>
              <w:rPr>
                <w:rFonts w:ascii="仿宋" w:hAnsi="仿宋" w:eastAsia="仿宋" w:cs="仿宋"/>
                <w:color w:val="auto"/>
                <w:sz w:val="21"/>
                <w:szCs w:val="21"/>
                <w:highlight w:val="none"/>
              </w:rPr>
              <w:t>得</w:t>
            </w:r>
            <w:r>
              <w:rPr>
                <w:rFonts w:hint="eastAsia" w:ascii="仿宋" w:hAnsi="仿宋" w:eastAsia="仿宋" w:cs="仿宋"/>
                <w:color w:val="auto"/>
                <w:sz w:val="21"/>
                <w:szCs w:val="21"/>
                <w:highlight w:val="none"/>
              </w:rPr>
              <w:t>5</w:t>
            </w:r>
            <w:r>
              <w:rPr>
                <w:rFonts w:ascii="仿宋" w:hAnsi="仿宋" w:eastAsia="仿宋" w:cs="仿宋"/>
                <w:color w:val="auto"/>
                <w:sz w:val="21"/>
                <w:szCs w:val="21"/>
                <w:highlight w:val="none"/>
              </w:rPr>
              <w:t>分</w:t>
            </w:r>
            <w:r>
              <w:rPr>
                <w:rFonts w:hint="eastAsia" w:ascii="仿宋" w:hAnsi="仿宋" w:eastAsia="仿宋" w:cs="仿宋"/>
                <w:color w:val="auto"/>
                <w:sz w:val="21"/>
                <w:szCs w:val="21"/>
                <w:highlight w:val="none"/>
              </w:rPr>
              <w:t>；提供的措施较</w:t>
            </w:r>
            <w:r>
              <w:rPr>
                <w:rFonts w:ascii="仿宋" w:hAnsi="仿宋" w:eastAsia="仿宋" w:cs="仿宋"/>
                <w:color w:val="auto"/>
                <w:sz w:val="21"/>
                <w:szCs w:val="21"/>
                <w:highlight w:val="none"/>
              </w:rPr>
              <w:t>完整，</w:t>
            </w:r>
            <w:r>
              <w:rPr>
                <w:rFonts w:hint="eastAsia" w:ascii="仿宋" w:hAnsi="仿宋" w:eastAsia="仿宋" w:cs="仿宋"/>
                <w:color w:val="auto"/>
                <w:sz w:val="21"/>
                <w:szCs w:val="21"/>
                <w:highlight w:val="none"/>
              </w:rPr>
              <w:t>较</w:t>
            </w:r>
            <w:r>
              <w:rPr>
                <w:rFonts w:ascii="仿宋" w:hAnsi="仿宋" w:eastAsia="仿宋" w:cs="仿宋"/>
                <w:color w:val="auto"/>
                <w:sz w:val="21"/>
                <w:szCs w:val="21"/>
                <w:highlight w:val="none"/>
              </w:rPr>
              <w:t>合理可行，</w:t>
            </w:r>
            <w:r>
              <w:rPr>
                <w:rFonts w:hint="eastAsia" w:ascii="仿宋" w:hAnsi="仿宋" w:eastAsia="仿宋" w:cs="仿宋"/>
                <w:color w:val="auto"/>
                <w:sz w:val="21"/>
                <w:szCs w:val="21"/>
                <w:highlight w:val="none"/>
              </w:rPr>
              <w:t>较</w:t>
            </w:r>
            <w:r>
              <w:rPr>
                <w:rFonts w:ascii="仿宋" w:hAnsi="仿宋" w:eastAsia="仿宋" w:cs="仿宋"/>
                <w:color w:val="auto"/>
                <w:sz w:val="21"/>
                <w:szCs w:val="21"/>
                <w:highlight w:val="none"/>
              </w:rPr>
              <w:t>符合项目需要</w:t>
            </w:r>
            <w:r>
              <w:rPr>
                <w:rFonts w:hint="eastAsia" w:ascii="仿宋" w:hAnsi="仿宋" w:eastAsia="仿宋" w:cs="仿宋"/>
                <w:color w:val="auto"/>
                <w:sz w:val="21"/>
                <w:szCs w:val="21"/>
                <w:highlight w:val="none"/>
              </w:rPr>
              <w:t>的得</w:t>
            </w:r>
            <w:r>
              <w:rPr>
                <w:rFonts w:ascii="仿宋" w:hAnsi="仿宋" w:eastAsia="仿宋" w:cs="仿宋"/>
                <w:color w:val="auto"/>
                <w:sz w:val="21"/>
                <w:szCs w:val="21"/>
                <w:highlight w:val="none"/>
              </w:rPr>
              <w:t>4分</w:t>
            </w:r>
            <w:r>
              <w:rPr>
                <w:rFonts w:hint="eastAsia" w:ascii="仿宋" w:hAnsi="仿宋" w:eastAsia="仿宋" w:cs="仿宋"/>
                <w:color w:val="auto"/>
                <w:sz w:val="21"/>
                <w:szCs w:val="21"/>
                <w:highlight w:val="none"/>
              </w:rPr>
              <w:t>；提供的措施基本</w:t>
            </w:r>
            <w:r>
              <w:rPr>
                <w:rFonts w:ascii="仿宋" w:hAnsi="仿宋" w:eastAsia="仿宋" w:cs="仿宋"/>
                <w:color w:val="auto"/>
                <w:sz w:val="21"/>
                <w:szCs w:val="21"/>
                <w:highlight w:val="none"/>
              </w:rPr>
              <w:t>完整，</w:t>
            </w:r>
            <w:r>
              <w:rPr>
                <w:rFonts w:hint="eastAsia" w:ascii="仿宋" w:hAnsi="仿宋" w:eastAsia="仿宋" w:cs="仿宋"/>
                <w:color w:val="auto"/>
                <w:sz w:val="21"/>
                <w:szCs w:val="21"/>
                <w:highlight w:val="none"/>
              </w:rPr>
              <w:t>基本</w:t>
            </w:r>
            <w:r>
              <w:rPr>
                <w:rFonts w:ascii="仿宋" w:hAnsi="仿宋" w:eastAsia="仿宋" w:cs="仿宋"/>
                <w:color w:val="auto"/>
                <w:sz w:val="21"/>
                <w:szCs w:val="21"/>
                <w:highlight w:val="none"/>
              </w:rPr>
              <w:t>合理可行，</w:t>
            </w:r>
            <w:r>
              <w:rPr>
                <w:rFonts w:hint="eastAsia" w:ascii="仿宋" w:hAnsi="仿宋" w:eastAsia="仿宋" w:cs="仿宋"/>
                <w:color w:val="auto"/>
                <w:sz w:val="21"/>
                <w:szCs w:val="21"/>
                <w:highlight w:val="none"/>
              </w:rPr>
              <w:t>基本</w:t>
            </w:r>
            <w:r>
              <w:rPr>
                <w:rFonts w:ascii="仿宋" w:hAnsi="仿宋" w:eastAsia="仿宋" w:cs="仿宋"/>
                <w:color w:val="auto"/>
                <w:sz w:val="21"/>
                <w:szCs w:val="21"/>
                <w:highlight w:val="none"/>
              </w:rPr>
              <w:t>符合项目需要</w:t>
            </w:r>
            <w:r>
              <w:rPr>
                <w:rFonts w:hint="eastAsia" w:ascii="仿宋" w:hAnsi="仿宋" w:eastAsia="仿宋" w:cs="仿宋"/>
                <w:color w:val="auto"/>
                <w:sz w:val="21"/>
                <w:szCs w:val="21"/>
                <w:highlight w:val="none"/>
              </w:rPr>
              <w:t>的得2</w:t>
            </w:r>
            <w:r>
              <w:rPr>
                <w:rFonts w:ascii="仿宋" w:hAnsi="仿宋" w:eastAsia="仿宋" w:cs="仿宋"/>
                <w:color w:val="auto"/>
                <w:sz w:val="21"/>
                <w:szCs w:val="21"/>
                <w:highlight w:val="none"/>
              </w:rPr>
              <w:t>分</w:t>
            </w:r>
            <w:r>
              <w:rPr>
                <w:rFonts w:hint="eastAsia" w:ascii="仿宋" w:hAnsi="仿宋" w:eastAsia="仿宋" w:cs="仿宋"/>
                <w:color w:val="auto"/>
                <w:sz w:val="21"/>
                <w:szCs w:val="21"/>
                <w:highlight w:val="none"/>
              </w:rPr>
              <w:t>；提供的措施不</w:t>
            </w:r>
            <w:r>
              <w:rPr>
                <w:rFonts w:ascii="仿宋" w:hAnsi="仿宋" w:eastAsia="仿宋" w:cs="仿宋"/>
                <w:color w:val="auto"/>
                <w:sz w:val="21"/>
                <w:szCs w:val="21"/>
                <w:highlight w:val="none"/>
              </w:rPr>
              <w:t>完整，</w:t>
            </w:r>
            <w:r>
              <w:rPr>
                <w:rFonts w:hint="eastAsia" w:ascii="仿宋" w:hAnsi="仿宋" w:eastAsia="仿宋" w:cs="仿宋"/>
                <w:color w:val="auto"/>
                <w:sz w:val="21"/>
                <w:szCs w:val="21"/>
                <w:highlight w:val="none"/>
              </w:rPr>
              <w:t>不</w:t>
            </w:r>
            <w:r>
              <w:rPr>
                <w:rFonts w:ascii="仿宋" w:hAnsi="仿宋" w:eastAsia="仿宋" w:cs="仿宋"/>
                <w:color w:val="auto"/>
                <w:sz w:val="21"/>
                <w:szCs w:val="21"/>
                <w:highlight w:val="none"/>
              </w:rPr>
              <w:t>合理可行，</w:t>
            </w:r>
            <w:r>
              <w:rPr>
                <w:rFonts w:hint="eastAsia" w:ascii="仿宋" w:hAnsi="仿宋" w:eastAsia="仿宋" w:cs="仿宋"/>
                <w:color w:val="auto"/>
                <w:sz w:val="21"/>
                <w:szCs w:val="21"/>
                <w:highlight w:val="none"/>
              </w:rPr>
              <w:t>无法满足</w:t>
            </w:r>
            <w:r>
              <w:rPr>
                <w:rFonts w:ascii="仿宋" w:hAnsi="仿宋" w:eastAsia="仿宋" w:cs="仿宋"/>
                <w:color w:val="auto"/>
                <w:sz w:val="21"/>
                <w:szCs w:val="21"/>
                <w:highlight w:val="none"/>
              </w:rPr>
              <w:t>项目需要</w:t>
            </w:r>
            <w:r>
              <w:rPr>
                <w:rFonts w:hint="eastAsia" w:ascii="仿宋" w:hAnsi="仿宋" w:eastAsia="仿宋" w:cs="仿宋"/>
                <w:color w:val="auto"/>
                <w:sz w:val="21"/>
                <w:szCs w:val="21"/>
                <w:highlight w:val="none"/>
              </w:rPr>
              <w:t>的得1</w:t>
            </w:r>
            <w:r>
              <w:rPr>
                <w:rFonts w:ascii="仿宋" w:hAnsi="仿宋" w:eastAsia="仿宋" w:cs="仿宋"/>
                <w:color w:val="auto"/>
                <w:sz w:val="21"/>
                <w:szCs w:val="21"/>
                <w:highlight w:val="none"/>
              </w:rPr>
              <w:t>分</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未提供相关内容，得0分。</w:t>
            </w:r>
          </w:p>
        </w:tc>
        <w:tc>
          <w:tcPr>
            <w:tcW w:w="1106" w:type="dxa"/>
            <w:vAlign w:val="center"/>
          </w:tcPr>
          <w:p w14:paraId="511E30C6">
            <w:pP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0-5分</w:t>
            </w:r>
          </w:p>
        </w:tc>
      </w:tr>
      <w:tr w14:paraId="6C4DB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499" w:type="dxa"/>
            <w:vMerge w:val="restart"/>
            <w:vAlign w:val="center"/>
          </w:tcPr>
          <w:p w14:paraId="01B4FA50">
            <w:pPr>
              <w:spacing w:line="50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商务分</w:t>
            </w:r>
          </w:p>
          <w:p w14:paraId="58F76CD6">
            <w:pPr>
              <w:spacing w:line="50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（75分）</w:t>
            </w:r>
          </w:p>
        </w:tc>
        <w:tc>
          <w:tcPr>
            <w:tcW w:w="1435" w:type="dxa"/>
            <w:vAlign w:val="center"/>
          </w:tcPr>
          <w:p w14:paraId="1EAFD972">
            <w:pP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项目负</w:t>
            </w:r>
          </w:p>
          <w:p w14:paraId="31221810">
            <w:pP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责人</w:t>
            </w:r>
          </w:p>
        </w:tc>
        <w:tc>
          <w:tcPr>
            <w:tcW w:w="4907" w:type="dxa"/>
            <w:vAlign w:val="center"/>
          </w:tcPr>
          <w:p w14:paraId="0A11AFF5">
            <w:pP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拟派项目负责人具有地质相关专业高级及以上职称得10分；具有地质相关专业中级技术职称的得5分；不提供不得分。</w:t>
            </w:r>
          </w:p>
          <w:p w14:paraId="795F5659">
            <w:pP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备注：需提供项目负责人的职称证、身份证、本人2025年01月至今任意1个月社保缴纳证明（社保缴纳单位需与投标单位一致）。</w:t>
            </w:r>
          </w:p>
        </w:tc>
        <w:tc>
          <w:tcPr>
            <w:tcW w:w="1106" w:type="dxa"/>
            <w:vAlign w:val="center"/>
          </w:tcPr>
          <w:p w14:paraId="5EB47DEA">
            <w:pPr>
              <w:spacing w:line="50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0-10分</w:t>
            </w:r>
          </w:p>
        </w:tc>
      </w:tr>
      <w:tr w14:paraId="2423C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vAlign w:val="center"/>
          </w:tcPr>
          <w:p w14:paraId="614041B5">
            <w:pPr>
              <w:spacing w:line="500" w:lineRule="exact"/>
              <w:ind w:firstLine="0" w:firstLineChars="0"/>
              <w:jc w:val="center"/>
              <w:rPr>
                <w:rFonts w:hint="eastAsia" w:ascii="仿宋" w:hAnsi="仿宋" w:eastAsia="仿宋" w:cs="仿宋"/>
                <w:color w:val="auto"/>
                <w:sz w:val="21"/>
                <w:szCs w:val="21"/>
                <w:highlight w:val="none"/>
              </w:rPr>
            </w:pPr>
          </w:p>
        </w:tc>
        <w:tc>
          <w:tcPr>
            <w:tcW w:w="1435" w:type="dxa"/>
            <w:vAlign w:val="center"/>
          </w:tcPr>
          <w:p w14:paraId="48B92D30">
            <w:pPr>
              <w:spacing w:line="50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项目组成员</w:t>
            </w:r>
          </w:p>
        </w:tc>
        <w:tc>
          <w:tcPr>
            <w:tcW w:w="4907" w:type="dxa"/>
            <w:vAlign w:val="center"/>
          </w:tcPr>
          <w:p w14:paraId="1A99CA52">
            <w:pP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1、除项目负责人外，拟投入本项目的项目组成人员具有地质相关专业高级工程师及以上职称的，每提供一人得2分，满分6分。</w:t>
            </w:r>
          </w:p>
          <w:p w14:paraId="3464BE3D">
            <w:pP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2、除项目负责人外，拟投入本项目的项目组成人员具有测绘相关专业高级工程师及以上职称的得4分；</w:t>
            </w:r>
            <w:bookmarkStart w:id="21" w:name="OLE_LINK3"/>
            <w:r>
              <w:rPr>
                <w:rFonts w:hint="eastAsia" w:ascii="仿宋" w:hAnsi="仿宋" w:eastAsia="仿宋" w:cs="仿宋"/>
                <w:color w:val="auto"/>
                <w:sz w:val="21"/>
                <w:szCs w:val="21"/>
                <w:highlight w:val="none"/>
              </w:rPr>
              <w:t>具有测绘相关专业中级工程师的得2分，</w:t>
            </w:r>
            <w:bookmarkEnd w:id="21"/>
            <w:r>
              <w:rPr>
                <w:rFonts w:hint="eastAsia" w:ascii="仿宋" w:hAnsi="仿宋" w:eastAsia="仿宋" w:cs="仿宋"/>
                <w:color w:val="auto"/>
                <w:sz w:val="21"/>
                <w:szCs w:val="21"/>
                <w:highlight w:val="none"/>
              </w:rPr>
              <w:t>满分4分。</w:t>
            </w:r>
          </w:p>
          <w:p w14:paraId="49C580D0">
            <w:pP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3、除项目负责人外，拟投入本项目的项目组成人员具备注册测绘师执业资格证并具有高级及以上职称的得10分；具备注册测绘师执业资格证并具有中级职称的得5分，满分10分。</w:t>
            </w:r>
          </w:p>
          <w:p w14:paraId="25F85ECB">
            <w:pP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备注：1、需提供上述人员的职称证、身份证、资格证（如有）、2025年01月至今任意1个月社保缴纳证明（社保缴纳单位需与投标单位一致）。2、以上人员不重复计分。</w:t>
            </w:r>
          </w:p>
        </w:tc>
        <w:tc>
          <w:tcPr>
            <w:tcW w:w="1106" w:type="dxa"/>
            <w:vAlign w:val="center"/>
          </w:tcPr>
          <w:p w14:paraId="0F5EFD53">
            <w:pPr>
              <w:spacing w:line="50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0-20分</w:t>
            </w:r>
          </w:p>
        </w:tc>
      </w:tr>
      <w:tr w14:paraId="40945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Merge w:val="continue"/>
            <w:vAlign w:val="center"/>
          </w:tcPr>
          <w:p w14:paraId="6576B657">
            <w:pPr>
              <w:spacing w:line="500" w:lineRule="exact"/>
              <w:ind w:firstLine="0" w:firstLineChars="0"/>
              <w:jc w:val="center"/>
              <w:rPr>
                <w:rFonts w:hint="eastAsia" w:ascii="仿宋" w:hAnsi="仿宋" w:eastAsia="仿宋" w:cs="仿宋"/>
                <w:color w:val="auto"/>
                <w:sz w:val="21"/>
                <w:szCs w:val="21"/>
                <w:highlight w:val="none"/>
              </w:rPr>
            </w:pPr>
          </w:p>
        </w:tc>
        <w:tc>
          <w:tcPr>
            <w:tcW w:w="1435" w:type="dxa"/>
            <w:vAlign w:val="center"/>
          </w:tcPr>
          <w:p w14:paraId="6EF1295B">
            <w:pP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安全员</w:t>
            </w:r>
          </w:p>
        </w:tc>
        <w:tc>
          <w:tcPr>
            <w:tcW w:w="4907" w:type="dxa"/>
            <w:vAlign w:val="center"/>
          </w:tcPr>
          <w:p w14:paraId="2FF69F00">
            <w:pP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安全员需具备安全生产培训合格证的，1人得2分，满分10分。</w:t>
            </w:r>
          </w:p>
          <w:p w14:paraId="4DE8544A">
            <w:pP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备注：需提供安全员的培训合格证、身份证、本人2025年01月至今任意1个月社保缴纳证明（社保缴纳单位需与投标单位一致）</w:t>
            </w:r>
          </w:p>
        </w:tc>
        <w:tc>
          <w:tcPr>
            <w:tcW w:w="1106" w:type="dxa"/>
            <w:vAlign w:val="center"/>
          </w:tcPr>
          <w:p w14:paraId="34A3BAB0">
            <w:pP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0-10分</w:t>
            </w:r>
          </w:p>
        </w:tc>
      </w:tr>
      <w:tr w14:paraId="30D1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499" w:type="dxa"/>
            <w:vMerge w:val="continue"/>
            <w:vAlign w:val="center"/>
          </w:tcPr>
          <w:p w14:paraId="2A415734">
            <w:pPr>
              <w:spacing w:line="500" w:lineRule="exact"/>
              <w:ind w:firstLine="0" w:firstLineChars="0"/>
              <w:jc w:val="center"/>
              <w:rPr>
                <w:rFonts w:hint="eastAsia" w:ascii="仿宋" w:hAnsi="仿宋" w:eastAsia="仿宋" w:cs="仿宋"/>
                <w:color w:val="auto"/>
                <w:sz w:val="21"/>
                <w:szCs w:val="21"/>
                <w:highlight w:val="none"/>
              </w:rPr>
            </w:pPr>
          </w:p>
        </w:tc>
        <w:tc>
          <w:tcPr>
            <w:tcW w:w="1435" w:type="dxa"/>
            <w:vAlign w:val="center"/>
          </w:tcPr>
          <w:p w14:paraId="3E8233E2">
            <w:pP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业绩</w:t>
            </w:r>
          </w:p>
        </w:tc>
        <w:tc>
          <w:tcPr>
            <w:tcW w:w="4907" w:type="dxa"/>
            <w:vAlign w:val="center"/>
          </w:tcPr>
          <w:p w14:paraId="0FF995E8">
            <w:pP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2022年1月以来，承担过地质勘查类业绩，每提供一个得5分，满分20分（提供合同或中标通知书或委托单位的证明资料）</w:t>
            </w:r>
          </w:p>
        </w:tc>
        <w:tc>
          <w:tcPr>
            <w:tcW w:w="1106" w:type="dxa"/>
            <w:vAlign w:val="center"/>
          </w:tcPr>
          <w:p w14:paraId="56BC167D">
            <w:pP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0-20分</w:t>
            </w:r>
          </w:p>
        </w:tc>
      </w:tr>
      <w:tr w14:paraId="0CB3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499" w:type="dxa"/>
            <w:vMerge w:val="continue"/>
            <w:vAlign w:val="center"/>
          </w:tcPr>
          <w:p w14:paraId="33B3DAB2">
            <w:pPr>
              <w:spacing w:line="500" w:lineRule="exact"/>
              <w:ind w:firstLine="0" w:firstLineChars="0"/>
              <w:jc w:val="center"/>
              <w:rPr>
                <w:rFonts w:hint="eastAsia" w:ascii="仿宋" w:hAnsi="仿宋" w:eastAsia="仿宋" w:cs="仿宋"/>
                <w:color w:val="auto"/>
                <w:sz w:val="21"/>
                <w:szCs w:val="21"/>
                <w:highlight w:val="none"/>
              </w:rPr>
            </w:pPr>
          </w:p>
        </w:tc>
        <w:tc>
          <w:tcPr>
            <w:tcW w:w="1435" w:type="dxa"/>
            <w:vAlign w:val="center"/>
          </w:tcPr>
          <w:p w14:paraId="6F34AF3C">
            <w:pP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安全承诺</w:t>
            </w:r>
          </w:p>
        </w:tc>
        <w:tc>
          <w:tcPr>
            <w:tcW w:w="4907" w:type="dxa"/>
            <w:vAlign w:val="center"/>
          </w:tcPr>
          <w:p w14:paraId="01C26397">
            <w:pP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合同期间采取必要的安全保护及相关措施保障作业人员的人身和财产安全。如作业人员在工作中发生任何人身损害及财产损失，与采购人无关，我单位负责全权处理事故并承担全部费用，并且我单位自愿放弃对采购人提起任何索赔及法律责任之追究。提供承诺得10分，不提供不得分。</w:t>
            </w:r>
          </w:p>
        </w:tc>
        <w:tc>
          <w:tcPr>
            <w:tcW w:w="1106" w:type="dxa"/>
            <w:vAlign w:val="center"/>
          </w:tcPr>
          <w:p w14:paraId="1D40FE0C">
            <w:pP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0-10分</w:t>
            </w:r>
          </w:p>
        </w:tc>
      </w:tr>
      <w:tr w14:paraId="504DB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499" w:type="dxa"/>
            <w:vMerge w:val="continue"/>
            <w:vAlign w:val="center"/>
          </w:tcPr>
          <w:p w14:paraId="223328AD">
            <w:pPr>
              <w:spacing w:line="500" w:lineRule="exact"/>
              <w:ind w:firstLine="0" w:firstLineChars="0"/>
              <w:jc w:val="center"/>
              <w:rPr>
                <w:rFonts w:hint="eastAsia" w:ascii="仿宋" w:hAnsi="仿宋" w:eastAsia="仿宋" w:cs="仿宋"/>
                <w:color w:val="auto"/>
                <w:sz w:val="21"/>
                <w:szCs w:val="21"/>
                <w:highlight w:val="none"/>
              </w:rPr>
            </w:pPr>
          </w:p>
        </w:tc>
        <w:tc>
          <w:tcPr>
            <w:tcW w:w="1435" w:type="dxa"/>
            <w:vAlign w:val="center"/>
          </w:tcPr>
          <w:p w14:paraId="2A7C42B4">
            <w:pP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工期</w:t>
            </w:r>
          </w:p>
        </w:tc>
        <w:tc>
          <w:tcPr>
            <w:tcW w:w="4907" w:type="dxa"/>
            <w:vAlign w:val="center"/>
          </w:tcPr>
          <w:p w14:paraId="1526D806">
            <w:pP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供应商所</w:t>
            </w:r>
            <w:r>
              <w:rPr>
                <w:rFonts w:ascii="仿宋" w:hAnsi="仿宋" w:eastAsia="仿宋" w:cs="仿宋"/>
                <w:color w:val="auto"/>
                <w:sz w:val="21"/>
                <w:szCs w:val="21"/>
                <w:highlight w:val="none"/>
              </w:rPr>
              <w:t>承诺的</w:t>
            </w:r>
            <w:r>
              <w:rPr>
                <w:rFonts w:hint="eastAsia" w:ascii="仿宋" w:hAnsi="仿宋" w:eastAsia="仿宋" w:cs="仿宋"/>
                <w:color w:val="auto"/>
                <w:sz w:val="21"/>
                <w:szCs w:val="21"/>
                <w:highlight w:val="none"/>
              </w:rPr>
              <w:t>服务期</w:t>
            </w:r>
            <w:r>
              <w:rPr>
                <w:rFonts w:ascii="仿宋" w:hAnsi="仿宋" w:eastAsia="仿宋" w:cs="仿宋"/>
                <w:color w:val="auto"/>
                <w:sz w:val="21"/>
                <w:szCs w:val="21"/>
                <w:highlight w:val="none"/>
              </w:rPr>
              <w:t xml:space="preserve">比招标要求每提前 </w:t>
            </w:r>
            <w:r>
              <w:rPr>
                <w:rFonts w:hint="eastAsia" w:ascii="仿宋" w:hAnsi="仿宋" w:eastAsia="仿宋" w:cs="仿宋"/>
                <w:color w:val="auto"/>
                <w:sz w:val="21"/>
                <w:szCs w:val="21"/>
                <w:highlight w:val="none"/>
              </w:rPr>
              <w:t>2</w:t>
            </w:r>
            <w:r>
              <w:rPr>
                <w:rFonts w:ascii="仿宋" w:hAnsi="仿宋" w:eastAsia="仿宋" w:cs="仿宋"/>
                <w:color w:val="auto"/>
                <w:sz w:val="21"/>
                <w:szCs w:val="21"/>
                <w:highlight w:val="none"/>
              </w:rPr>
              <w:t xml:space="preserve"> 天（</w:t>
            </w:r>
            <w:r>
              <w:rPr>
                <w:rFonts w:hint="eastAsia" w:ascii="仿宋" w:hAnsi="仿宋" w:eastAsia="仿宋" w:cs="仿宋"/>
                <w:color w:val="auto"/>
                <w:sz w:val="21"/>
                <w:szCs w:val="21"/>
                <w:highlight w:val="none"/>
              </w:rPr>
              <w:t>含</w:t>
            </w:r>
            <w:r>
              <w:rPr>
                <w:rFonts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rPr>
              <w:t>2</w:t>
            </w:r>
            <w:r>
              <w:rPr>
                <w:rFonts w:ascii="仿宋" w:hAnsi="仿宋" w:eastAsia="仿宋" w:cs="仿宋"/>
                <w:color w:val="auto"/>
                <w:sz w:val="21"/>
                <w:szCs w:val="21"/>
                <w:highlight w:val="none"/>
              </w:rPr>
              <w:t xml:space="preserve"> 天）</w:t>
            </w:r>
            <w:r>
              <w:rPr>
                <w:rFonts w:hint="eastAsia" w:ascii="仿宋" w:hAnsi="仿宋" w:eastAsia="仿宋" w:cs="仿宋"/>
                <w:color w:val="auto"/>
                <w:sz w:val="21"/>
                <w:szCs w:val="21"/>
                <w:highlight w:val="none"/>
              </w:rPr>
              <w:t>的</w:t>
            </w:r>
            <w:r>
              <w:rPr>
                <w:rFonts w:ascii="仿宋" w:hAnsi="仿宋" w:eastAsia="仿宋" w:cs="仿宋"/>
                <w:color w:val="auto"/>
                <w:sz w:val="21"/>
                <w:szCs w:val="21"/>
                <w:highlight w:val="none"/>
              </w:rPr>
              <w:t>得 1 分，以</w:t>
            </w:r>
            <w:r>
              <w:rPr>
                <w:rFonts w:hint="eastAsia" w:ascii="仿宋" w:hAnsi="仿宋" w:eastAsia="仿宋" w:cs="仿宋"/>
                <w:color w:val="auto"/>
                <w:sz w:val="21"/>
                <w:szCs w:val="21"/>
                <w:highlight w:val="none"/>
              </w:rPr>
              <w:t>此</w:t>
            </w:r>
            <w:r>
              <w:rPr>
                <w:rFonts w:ascii="仿宋" w:hAnsi="仿宋" w:eastAsia="仿宋" w:cs="仿宋"/>
                <w:color w:val="auto"/>
                <w:sz w:val="21"/>
                <w:szCs w:val="21"/>
                <w:highlight w:val="none"/>
              </w:rPr>
              <w:t>类推，最</w:t>
            </w:r>
            <w:r>
              <w:rPr>
                <w:rFonts w:hint="eastAsia" w:ascii="仿宋" w:hAnsi="仿宋" w:eastAsia="仿宋" w:cs="仿宋"/>
                <w:color w:val="auto"/>
                <w:sz w:val="21"/>
                <w:szCs w:val="21"/>
                <w:highlight w:val="none"/>
              </w:rPr>
              <w:t>多</w:t>
            </w:r>
            <w:r>
              <w:rPr>
                <w:rFonts w:ascii="仿宋" w:hAnsi="仿宋" w:eastAsia="仿宋" w:cs="仿宋"/>
                <w:color w:val="auto"/>
                <w:sz w:val="21"/>
                <w:szCs w:val="21"/>
                <w:highlight w:val="none"/>
              </w:rPr>
              <w:t>得 5 分。</w:t>
            </w:r>
          </w:p>
        </w:tc>
        <w:tc>
          <w:tcPr>
            <w:tcW w:w="1106" w:type="dxa"/>
            <w:vAlign w:val="center"/>
          </w:tcPr>
          <w:p w14:paraId="6425F0FA">
            <w:pPr>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0-5分</w:t>
            </w:r>
          </w:p>
        </w:tc>
      </w:tr>
      <w:tr w14:paraId="5F84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4" w:type="dxa"/>
            <w:gridSpan w:val="2"/>
            <w:vAlign w:val="center"/>
          </w:tcPr>
          <w:p w14:paraId="2F1F0290">
            <w:pPr>
              <w:spacing w:line="500" w:lineRule="exact"/>
              <w:ind w:firstLine="0" w:firstLineChars="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得分</w:t>
            </w:r>
          </w:p>
        </w:tc>
        <w:tc>
          <w:tcPr>
            <w:tcW w:w="4907" w:type="dxa"/>
            <w:vAlign w:val="center"/>
          </w:tcPr>
          <w:p w14:paraId="6EA5DDD4">
            <w:pPr>
              <w:spacing w:line="500" w:lineRule="exact"/>
              <w:ind w:firstLine="0" w:firstLineChars="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100.0</w:t>
            </w:r>
          </w:p>
        </w:tc>
        <w:tc>
          <w:tcPr>
            <w:tcW w:w="1106" w:type="dxa"/>
            <w:vAlign w:val="center"/>
          </w:tcPr>
          <w:p w14:paraId="738A4389">
            <w:pPr>
              <w:spacing w:line="500" w:lineRule="exact"/>
              <w:ind w:firstLine="0" w:firstLineChars="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100分</w:t>
            </w:r>
          </w:p>
        </w:tc>
      </w:tr>
    </w:tbl>
    <w:p w14:paraId="513EC100">
      <w:pPr>
        <w:ind w:firstLine="480"/>
        <w:rPr>
          <w:rFonts w:hint="eastAsia" w:ascii="仿宋" w:hAnsi="仿宋" w:eastAsia="仿宋" w:cs="仿宋"/>
          <w:color w:val="auto"/>
          <w:highlight w:val="none"/>
        </w:rPr>
      </w:pPr>
      <w:r>
        <w:rPr>
          <w:rFonts w:hint="eastAsia" w:ascii="仿宋" w:hAnsi="仿宋" w:eastAsia="仿宋" w:cs="仿宋"/>
          <w:color w:val="auto"/>
          <w:highlight w:val="none"/>
        </w:rPr>
        <w:t>信用分使用规则：由采购人或代理机构根据项目情况选用，信用分评价内容例如：中国人民银行备案的征信机构出具的企业信用报告等信用相关材料。并根据《政府采购货物和服务招标投标管理办法》（中华人民共和国财政部令第87号）第二十条（十五）款规定载明：供应商信用信息查询渠道及截止时点、信用信息查询记录和证据留存的具体方式、信用信息的使用规则等。</w:t>
      </w:r>
    </w:p>
    <w:p w14:paraId="3E0BD483">
      <w:pPr>
        <w:ind w:firstLine="480"/>
        <w:rPr>
          <w:rFonts w:hint="eastAsia" w:ascii="仿宋" w:hAnsi="仿宋" w:eastAsia="仿宋" w:cs="仿宋"/>
          <w:color w:val="auto"/>
          <w:highlight w:val="none"/>
        </w:rPr>
      </w:pPr>
      <w:r>
        <w:rPr>
          <w:rFonts w:hint="eastAsia" w:ascii="仿宋" w:hAnsi="仿宋" w:eastAsia="仿宋" w:cs="仿宋"/>
          <w:color w:val="auto"/>
          <w:highlight w:val="none"/>
        </w:rPr>
        <w:t>（1）价格扣除政策（若本品目专门面向中小微企业采购，则本品目不再享受价格扣除政策）</w:t>
      </w:r>
    </w:p>
    <w:p w14:paraId="253FCF5F">
      <w:pPr>
        <w:ind w:firstLine="480"/>
        <w:rPr>
          <w:rFonts w:hint="eastAsia" w:ascii="仿宋" w:hAnsi="仿宋" w:eastAsia="仿宋" w:cs="仿宋"/>
          <w:color w:val="auto"/>
          <w:highlight w:val="none"/>
        </w:rPr>
      </w:pPr>
      <w:r>
        <w:rPr>
          <w:rFonts w:hint="eastAsia" w:ascii="仿宋" w:hAnsi="仿宋" w:eastAsia="仿宋" w:cs="仿宋"/>
          <w:color w:val="auto"/>
          <w:highlight w:val="none"/>
        </w:rPr>
        <w:t>根据《政府采购促进中小企业发展管理办法》财库〔2020〕46 号、关于政府采购支持监狱企业发展有关问题的通知(财库〔2014〕68 号)、关于促进残疾人就业政府采购政策的通知（财库〔2017〕141 号）及相关规定，在技术、商务等均满足采购需求的前提下，本项目对享受价格扣除政策企业的产品给予</w:t>
      </w:r>
      <w:r>
        <w:rPr>
          <w:rFonts w:hint="eastAsia" w:ascii="仿宋" w:hAnsi="仿宋" w:eastAsia="仿宋" w:cs="仿宋"/>
          <w:color w:val="auto"/>
          <w:highlight w:val="none"/>
        </w:rPr>
        <w:t xml:space="preserve"> 10%</w:t>
      </w:r>
      <w:r>
        <w:rPr>
          <w:rFonts w:hint="eastAsia" w:ascii="仿宋" w:hAnsi="仿宋" w:eastAsia="仿宋" w:cs="仿宋"/>
          <w:color w:val="auto"/>
          <w:highlight w:val="none"/>
        </w:rPr>
        <w:t>（联合体/）的价格扣除，用扣除后的价格参与评审(说明：1、监狱企业视同小型、微型企业，享受预留份额、评审中价格扣除等政府采购促进中小企业发展的政府采购政策，残疾人福利性单位属于小型、微型企业的，不重复享受政策。2、对于经主管预算单位统筹后未预留份额专门面向中小企业采购的采购项目，以及预留份额项目中的非预留部分采购包，采购人、采购代理机构应当对符合本办法规定的小微企业报价给予 10%—20%（由采购人或代理机构确定具体数值）的扣除，用扣除后的价格参加评审。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4%-6%（由采购人或代理机构确定具体数值）的扣除，用扣除后的价格参加评审。)。</w:t>
      </w:r>
    </w:p>
    <w:p w14:paraId="2579D179">
      <w:pPr>
        <w:ind w:firstLine="480"/>
        <w:rPr>
          <w:rFonts w:hint="eastAsia" w:ascii="仿宋" w:hAnsi="仿宋" w:eastAsia="仿宋" w:cs="仿宋"/>
          <w:color w:val="auto"/>
          <w:highlight w:val="none"/>
        </w:rPr>
      </w:pPr>
      <w:r>
        <w:rPr>
          <w:rFonts w:hint="eastAsia" w:ascii="仿宋" w:hAnsi="仿宋" w:eastAsia="仿宋" w:cs="仿宋"/>
          <w:color w:val="auto"/>
          <w:highlight w:val="none"/>
        </w:rPr>
        <w:t>组成联合体或者接受分包的小微企业与联合体内其他企业、分包企业之间存在直接控股、管理关系的，不享受价格扣除优惠政策。</w:t>
      </w:r>
    </w:p>
    <w:p w14:paraId="6A1F8066">
      <w:pPr>
        <w:ind w:firstLine="480"/>
        <w:rPr>
          <w:rFonts w:hint="eastAsia" w:ascii="仿宋" w:hAnsi="仿宋" w:eastAsia="仿宋" w:cs="仿宋"/>
          <w:color w:val="auto"/>
          <w:highlight w:val="none"/>
        </w:rPr>
      </w:pPr>
      <w:r>
        <w:rPr>
          <w:rFonts w:hint="eastAsia" w:ascii="仿宋" w:hAnsi="仿宋" w:eastAsia="仿宋" w:cs="仿宋"/>
          <w:color w:val="auto"/>
          <w:highlight w:val="none"/>
        </w:rPr>
        <w:t>《残疾人福利性单位声明函》和中小企业须提供《中小企业声明函》且声明函所载内容必需真实，如有虚假，将依法承担相应责任，包括取消中标资格等。中小企业划分标准依照工业和信息化部、国家统计局、国家发展和改革委员会、财政部联合下发的《关于印发中小企业划型标准规定的通知》（工信部联企业《2011》300 号）执行。价格扣除只针对投标报价未超过财政控制值的供应商有效。</w:t>
      </w:r>
    </w:p>
    <w:p w14:paraId="7628AABF">
      <w:pPr>
        <w:ind w:firstLine="480"/>
        <w:rPr>
          <w:rFonts w:hint="eastAsia" w:ascii="仿宋" w:hAnsi="仿宋" w:eastAsia="仿宋" w:cs="仿宋"/>
          <w:color w:val="auto"/>
          <w:highlight w:val="none"/>
        </w:rPr>
      </w:pPr>
      <w:r>
        <w:rPr>
          <w:rFonts w:hint="eastAsia" w:ascii="仿宋" w:hAnsi="仿宋" w:eastAsia="仿宋" w:cs="仿宋"/>
          <w:color w:val="auto"/>
          <w:highlight w:val="none"/>
        </w:rPr>
        <w:t>（2）货物类采购项目的价格分值占总分值的比重(即权值)为大于等于30％；服务类项目的价格分值占总分值的比重(即权值)为大于等于 10％。执行统一价格标准的服务项目，其价格不列为评分因素。</w:t>
      </w:r>
    </w:p>
    <w:p w14:paraId="4D0DEDB5">
      <w:pPr>
        <w:ind w:firstLine="480"/>
        <w:rPr>
          <w:rFonts w:hint="eastAsia" w:ascii="仿宋" w:hAnsi="仿宋" w:eastAsia="仿宋" w:cs="仿宋"/>
          <w:color w:val="auto"/>
          <w:highlight w:val="none"/>
        </w:rPr>
      </w:pPr>
      <w:r>
        <w:rPr>
          <w:rFonts w:hint="eastAsia" w:ascii="仿宋" w:hAnsi="仿宋" w:eastAsia="仿宋" w:cs="仿宋"/>
          <w:color w:val="auto"/>
          <w:highlight w:val="none"/>
        </w:rPr>
        <w:t>（3）价格分值计算表</w:t>
      </w:r>
    </w:p>
    <w:p w14:paraId="1882219B">
      <w:pPr>
        <w:pStyle w:val="4"/>
        <w:ind w:left="480" w:firstLine="480"/>
        <w:rPr>
          <w:rFonts w:hint="eastAsia" w:ascii="仿宋" w:hAnsi="仿宋" w:eastAsia="仿宋" w:cs="仿宋"/>
          <w:color w:val="auto"/>
          <w:highlight w:val="none"/>
        </w:rPr>
      </w:pPr>
    </w:p>
    <w:p w14:paraId="6AF98C5D">
      <w:pPr>
        <w:ind w:firstLine="480"/>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729C925">
      <w:pPr>
        <w:spacing w:line="240" w:lineRule="auto"/>
        <w:ind w:firstLine="723"/>
        <w:jc w:val="center"/>
        <w:rPr>
          <w:rFonts w:hint="eastAsia" w:ascii="仿宋" w:hAnsi="仿宋" w:eastAsia="仿宋" w:cs="仿宋"/>
          <w:color w:val="auto"/>
          <w:highlight w:val="none"/>
        </w:rPr>
      </w:pPr>
      <w:r>
        <w:rPr>
          <w:rFonts w:hint="eastAsia" w:ascii="仿宋" w:hAnsi="仿宋" w:eastAsia="仿宋" w:cs="仿宋"/>
          <w:b/>
          <w:bCs/>
          <w:color w:val="auto"/>
          <w:kern w:val="0"/>
          <w:sz w:val="36"/>
          <w:szCs w:val="36"/>
          <w:highlight w:val="none"/>
          <w:u w:val="single"/>
        </w:rPr>
        <w:t>价 格 分 值 计 算 表</w:t>
      </w:r>
    </w:p>
    <w:tbl>
      <w:tblPr>
        <w:tblStyle w:val="11"/>
        <w:tblW w:w="9248" w:type="dxa"/>
        <w:jc w:val="center"/>
        <w:tblLayout w:type="fixed"/>
        <w:tblCellMar>
          <w:top w:w="0" w:type="dxa"/>
          <w:left w:w="108" w:type="dxa"/>
          <w:bottom w:w="0" w:type="dxa"/>
          <w:right w:w="108" w:type="dxa"/>
        </w:tblCellMar>
      </w:tblPr>
      <w:tblGrid>
        <w:gridCol w:w="460"/>
        <w:gridCol w:w="1596"/>
        <w:gridCol w:w="1408"/>
        <w:gridCol w:w="1356"/>
        <w:gridCol w:w="1680"/>
        <w:gridCol w:w="1035"/>
        <w:gridCol w:w="834"/>
        <w:gridCol w:w="825"/>
        <w:gridCol w:w="54"/>
      </w:tblGrid>
      <w:tr w14:paraId="1FA72B1D">
        <w:tblPrEx>
          <w:tblCellMar>
            <w:top w:w="0" w:type="dxa"/>
            <w:left w:w="108" w:type="dxa"/>
            <w:bottom w:w="0" w:type="dxa"/>
            <w:right w:w="108" w:type="dxa"/>
          </w:tblCellMar>
        </w:tblPrEx>
        <w:trPr>
          <w:trHeight w:val="420" w:hRule="atLeast"/>
          <w:jc w:val="center"/>
        </w:trPr>
        <w:tc>
          <w:tcPr>
            <w:tcW w:w="9248" w:type="dxa"/>
            <w:gridSpan w:val="9"/>
            <w:tcBorders>
              <w:top w:val="nil"/>
              <w:left w:val="nil"/>
              <w:bottom w:val="nil"/>
              <w:right w:val="nil"/>
            </w:tcBorders>
            <w:shd w:val="clear" w:color="000000" w:fill="FFFFFF"/>
          </w:tcPr>
          <w:p w14:paraId="240C2F0C">
            <w:pPr>
              <w:spacing w:line="24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项目名称：                                        项目序列号：</w:t>
            </w:r>
          </w:p>
        </w:tc>
      </w:tr>
      <w:tr w14:paraId="6AF5A70D">
        <w:tblPrEx>
          <w:tblCellMar>
            <w:top w:w="0" w:type="dxa"/>
            <w:left w:w="108" w:type="dxa"/>
            <w:bottom w:w="0" w:type="dxa"/>
            <w:right w:w="108" w:type="dxa"/>
          </w:tblCellMar>
        </w:tblPrEx>
        <w:trPr>
          <w:trHeight w:val="420" w:hRule="atLeast"/>
          <w:jc w:val="center"/>
        </w:trPr>
        <w:tc>
          <w:tcPr>
            <w:tcW w:w="9248" w:type="dxa"/>
            <w:gridSpan w:val="9"/>
            <w:tcBorders>
              <w:top w:val="nil"/>
              <w:left w:val="nil"/>
              <w:bottom w:val="nil"/>
              <w:right w:val="nil"/>
            </w:tcBorders>
            <w:shd w:val="clear" w:color="000000" w:fill="FFFFFF"/>
          </w:tcPr>
          <w:p w14:paraId="043033E2">
            <w:pPr>
              <w:spacing w:line="24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品目名称：                                        品目编号：</w:t>
            </w:r>
          </w:p>
        </w:tc>
      </w:tr>
      <w:tr w14:paraId="78BEAD57">
        <w:tblPrEx>
          <w:tblCellMar>
            <w:top w:w="0" w:type="dxa"/>
            <w:left w:w="108" w:type="dxa"/>
            <w:bottom w:w="0" w:type="dxa"/>
            <w:right w:w="108" w:type="dxa"/>
          </w:tblCellMar>
        </w:tblPrEx>
        <w:trPr>
          <w:trHeight w:val="420" w:hRule="atLeast"/>
          <w:jc w:val="center"/>
        </w:trPr>
        <w:tc>
          <w:tcPr>
            <w:tcW w:w="9248" w:type="dxa"/>
            <w:gridSpan w:val="9"/>
            <w:tcBorders>
              <w:top w:val="nil"/>
              <w:left w:val="nil"/>
              <w:bottom w:val="nil"/>
              <w:right w:val="nil"/>
            </w:tcBorders>
            <w:shd w:val="clear" w:color="000000" w:fill="FFFFFF"/>
          </w:tcPr>
          <w:p w14:paraId="1A596BF6">
            <w:pPr>
              <w:spacing w:line="24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地点：贵阳市公共资源交易中心                      日期：20XX.X.X</w:t>
            </w:r>
          </w:p>
        </w:tc>
      </w:tr>
      <w:tr w14:paraId="2D494876">
        <w:tblPrEx>
          <w:tblCellMar>
            <w:top w:w="0" w:type="dxa"/>
            <w:left w:w="108" w:type="dxa"/>
            <w:bottom w:w="0" w:type="dxa"/>
            <w:right w:w="108" w:type="dxa"/>
          </w:tblCellMar>
        </w:tblPrEx>
        <w:trPr>
          <w:gridAfter w:val="1"/>
          <w:wAfter w:w="54" w:type="dxa"/>
          <w:trHeight w:val="1005" w:hRule="atLeast"/>
          <w:jc w:val="center"/>
        </w:trPr>
        <w:tc>
          <w:tcPr>
            <w:tcW w:w="460" w:type="dxa"/>
            <w:tcBorders>
              <w:top w:val="single" w:color="auto" w:sz="4" w:space="0"/>
              <w:left w:val="single" w:color="auto" w:sz="4" w:space="0"/>
              <w:bottom w:val="single" w:color="auto" w:sz="4" w:space="0"/>
              <w:right w:val="single" w:color="auto" w:sz="4" w:space="0"/>
            </w:tcBorders>
            <w:shd w:val="clear" w:color="000000" w:fill="FFFFFF"/>
            <w:vAlign w:val="center"/>
          </w:tcPr>
          <w:p w14:paraId="305D18A5">
            <w:pPr>
              <w:widowControl/>
              <w:spacing w:line="24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序号</w:t>
            </w:r>
          </w:p>
        </w:tc>
        <w:tc>
          <w:tcPr>
            <w:tcW w:w="1596" w:type="dxa"/>
            <w:tcBorders>
              <w:top w:val="single" w:color="auto" w:sz="4" w:space="0"/>
              <w:left w:val="nil"/>
              <w:bottom w:val="single" w:color="auto" w:sz="4" w:space="0"/>
              <w:right w:val="single" w:color="auto" w:sz="4" w:space="0"/>
            </w:tcBorders>
            <w:shd w:val="clear" w:color="000000" w:fill="FFFFFF"/>
            <w:vAlign w:val="center"/>
          </w:tcPr>
          <w:p w14:paraId="233E54CB">
            <w:pPr>
              <w:widowControl/>
              <w:spacing w:line="24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供应商名称</w:t>
            </w:r>
          </w:p>
        </w:tc>
        <w:tc>
          <w:tcPr>
            <w:tcW w:w="1408" w:type="dxa"/>
            <w:tcBorders>
              <w:top w:val="single" w:color="auto" w:sz="4" w:space="0"/>
              <w:left w:val="nil"/>
              <w:bottom w:val="single" w:color="auto" w:sz="4" w:space="0"/>
              <w:right w:val="single" w:color="auto" w:sz="4" w:space="0"/>
            </w:tcBorders>
            <w:shd w:val="clear" w:color="000000" w:fill="FFFFFF"/>
            <w:vAlign w:val="center"/>
          </w:tcPr>
          <w:p w14:paraId="1486B2A5">
            <w:pPr>
              <w:widowControl/>
              <w:spacing w:line="24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初始报价（元）</w:t>
            </w:r>
          </w:p>
        </w:tc>
        <w:tc>
          <w:tcPr>
            <w:tcW w:w="1356" w:type="dxa"/>
            <w:tcBorders>
              <w:top w:val="single" w:color="auto" w:sz="4" w:space="0"/>
              <w:left w:val="nil"/>
              <w:bottom w:val="single" w:color="auto" w:sz="4" w:space="0"/>
              <w:right w:val="single" w:color="auto" w:sz="4" w:space="0"/>
            </w:tcBorders>
            <w:shd w:val="clear" w:color="000000" w:fill="FFFFFF"/>
            <w:vAlign w:val="center"/>
          </w:tcPr>
          <w:p w14:paraId="56CE730C">
            <w:pPr>
              <w:widowControl/>
              <w:spacing w:line="24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最后报价（元）</w:t>
            </w:r>
          </w:p>
        </w:tc>
        <w:tc>
          <w:tcPr>
            <w:tcW w:w="1680" w:type="dxa"/>
            <w:tcBorders>
              <w:top w:val="single" w:color="auto" w:sz="4" w:space="0"/>
              <w:left w:val="single" w:color="auto" w:sz="4" w:space="0"/>
              <w:bottom w:val="single" w:color="auto" w:sz="4" w:space="0"/>
              <w:right w:val="single" w:color="auto" w:sz="4" w:space="0"/>
            </w:tcBorders>
            <w:shd w:val="clear" w:color="000000" w:fill="FFFFFF"/>
            <w:vAlign w:val="center"/>
          </w:tcPr>
          <w:p w14:paraId="240700AC">
            <w:pPr>
              <w:widowControl/>
              <w:spacing w:line="24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小微企业价格扣除后报价（元）</w:t>
            </w:r>
          </w:p>
        </w:tc>
        <w:tc>
          <w:tcPr>
            <w:tcW w:w="1035" w:type="dxa"/>
            <w:tcBorders>
              <w:top w:val="single" w:color="auto" w:sz="4" w:space="0"/>
              <w:left w:val="nil"/>
              <w:bottom w:val="single" w:color="auto" w:sz="4" w:space="0"/>
              <w:right w:val="single" w:color="auto" w:sz="4" w:space="0"/>
            </w:tcBorders>
            <w:shd w:val="clear" w:color="000000" w:fill="FFFFFF"/>
            <w:vAlign w:val="center"/>
          </w:tcPr>
          <w:p w14:paraId="568F13B1">
            <w:pPr>
              <w:widowControl/>
              <w:spacing w:line="24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评标基准价（元）</w:t>
            </w:r>
          </w:p>
        </w:tc>
        <w:tc>
          <w:tcPr>
            <w:tcW w:w="834" w:type="dxa"/>
            <w:tcBorders>
              <w:top w:val="single" w:color="auto" w:sz="4" w:space="0"/>
              <w:left w:val="nil"/>
              <w:bottom w:val="single" w:color="auto" w:sz="4" w:space="0"/>
              <w:right w:val="single" w:color="auto" w:sz="4" w:space="0"/>
            </w:tcBorders>
            <w:shd w:val="clear" w:color="000000" w:fill="FFFFFF"/>
            <w:vAlign w:val="center"/>
          </w:tcPr>
          <w:p w14:paraId="5E777BC3">
            <w:pPr>
              <w:widowControl/>
              <w:spacing w:line="24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价格</w:t>
            </w:r>
            <w:r>
              <w:rPr>
                <w:rFonts w:hint="eastAsia" w:ascii="仿宋" w:hAnsi="仿宋" w:eastAsia="仿宋" w:cs="仿宋"/>
                <w:color w:val="auto"/>
                <w:kern w:val="0"/>
                <w:highlight w:val="none"/>
              </w:rPr>
              <w:br w:type="textWrapping"/>
            </w:r>
            <w:r>
              <w:rPr>
                <w:rFonts w:hint="eastAsia" w:ascii="仿宋" w:hAnsi="仿宋" w:eastAsia="仿宋" w:cs="仿宋"/>
                <w:color w:val="auto"/>
                <w:kern w:val="0"/>
                <w:highlight w:val="none"/>
              </w:rPr>
              <w:t>分值</w:t>
            </w:r>
          </w:p>
        </w:tc>
        <w:tc>
          <w:tcPr>
            <w:tcW w:w="825" w:type="dxa"/>
            <w:tcBorders>
              <w:top w:val="single" w:color="auto" w:sz="4" w:space="0"/>
              <w:left w:val="nil"/>
              <w:bottom w:val="single" w:color="auto" w:sz="4" w:space="0"/>
              <w:right w:val="single" w:color="auto" w:sz="4" w:space="0"/>
            </w:tcBorders>
            <w:shd w:val="clear" w:color="000000" w:fill="FFFFFF"/>
            <w:vAlign w:val="center"/>
          </w:tcPr>
          <w:p w14:paraId="44F9C1D8">
            <w:pPr>
              <w:widowControl/>
              <w:spacing w:line="24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得分</w:t>
            </w:r>
          </w:p>
        </w:tc>
      </w:tr>
      <w:tr w14:paraId="53F37C73">
        <w:tblPrEx>
          <w:tblCellMar>
            <w:top w:w="0" w:type="dxa"/>
            <w:left w:w="108" w:type="dxa"/>
            <w:bottom w:w="0" w:type="dxa"/>
            <w:right w:w="108" w:type="dxa"/>
          </w:tblCellMar>
        </w:tblPrEx>
        <w:trPr>
          <w:gridAfter w:val="1"/>
          <w:wAfter w:w="54" w:type="dxa"/>
          <w:trHeight w:val="70" w:hRule="atLeast"/>
          <w:jc w:val="center"/>
        </w:trPr>
        <w:tc>
          <w:tcPr>
            <w:tcW w:w="460" w:type="dxa"/>
            <w:tcBorders>
              <w:top w:val="nil"/>
              <w:left w:val="single" w:color="auto" w:sz="4" w:space="0"/>
              <w:bottom w:val="single" w:color="auto" w:sz="4" w:space="0"/>
              <w:right w:val="single" w:color="auto" w:sz="4" w:space="0"/>
            </w:tcBorders>
            <w:shd w:val="clear" w:color="000000" w:fill="FFFFFF"/>
            <w:vAlign w:val="center"/>
          </w:tcPr>
          <w:p w14:paraId="49AF3D91">
            <w:pPr>
              <w:widowControl/>
              <w:spacing w:line="24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1</w:t>
            </w:r>
          </w:p>
        </w:tc>
        <w:tc>
          <w:tcPr>
            <w:tcW w:w="1596" w:type="dxa"/>
            <w:tcBorders>
              <w:top w:val="nil"/>
              <w:left w:val="nil"/>
              <w:bottom w:val="single" w:color="auto" w:sz="4" w:space="0"/>
              <w:right w:val="single" w:color="auto" w:sz="4" w:space="0"/>
            </w:tcBorders>
            <w:shd w:val="clear" w:color="000000" w:fill="FFFFFF"/>
            <w:vAlign w:val="center"/>
          </w:tcPr>
          <w:p w14:paraId="07AE241E">
            <w:pPr>
              <w:widowControl/>
              <w:spacing w:line="240" w:lineRule="auto"/>
              <w:ind w:firstLine="480"/>
              <w:rPr>
                <w:rFonts w:hint="eastAsia" w:ascii="仿宋" w:hAnsi="仿宋" w:eastAsia="仿宋" w:cs="仿宋"/>
                <w:color w:val="auto"/>
                <w:kern w:val="0"/>
                <w:highlight w:val="none"/>
              </w:rPr>
            </w:pPr>
          </w:p>
        </w:tc>
        <w:tc>
          <w:tcPr>
            <w:tcW w:w="1408" w:type="dxa"/>
            <w:tcBorders>
              <w:top w:val="nil"/>
              <w:left w:val="nil"/>
              <w:bottom w:val="single" w:color="auto" w:sz="4" w:space="0"/>
              <w:right w:val="single" w:color="auto" w:sz="4" w:space="0"/>
            </w:tcBorders>
            <w:shd w:val="clear" w:color="000000" w:fill="FFFFFF"/>
            <w:vAlign w:val="center"/>
          </w:tcPr>
          <w:p w14:paraId="6E323370">
            <w:pPr>
              <w:widowControl/>
              <w:spacing w:line="240" w:lineRule="auto"/>
              <w:ind w:firstLine="480"/>
              <w:rPr>
                <w:rFonts w:hint="eastAsia" w:ascii="仿宋" w:hAnsi="仿宋" w:eastAsia="仿宋" w:cs="仿宋"/>
                <w:color w:val="auto"/>
                <w:kern w:val="0"/>
                <w:highlight w:val="none"/>
              </w:rPr>
            </w:pPr>
          </w:p>
        </w:tc>
        <w:tc>
          <w:tcPr>
            <w:tcW w:w="1356" w:type="dxa"/>
            <w:tcBorders>
              <w:top w:val="single" w:color="auto" w:sz="4" w:space="0"/>
              <w:left w:val="nil"/>
              <w:bottom w:val="single" w:color="auto" w:sz="4" w:space="0"/>
              <w:right w:val="single" w:color="auto" w:sz="4" w:space="0"/>
            </w:tcBorders>
            <w:shd w:val="clear" w:color="000000" w:fill="FFFFFF"/>
          </w:tcPr>
          <w:p w14:paraId="6B31678B">
            <w:pPr>
              <w:widowControl/>
              <w:spacing w:line="240" w:lineRule="auto"/>
              <w:ind w:firstLine="480"/>
              <w:rPr>
                <w:rFonts w:hint="eastAsia" w:ascii="仿宋" w:hAnsi="仿宋" w:eastAsia="仿宋" w:cs="仿宋"/>
                <w:color w:val="auto"/>
                <w:kern w:val="0"/>
                <w:highlight w:val="none"/>
              </w:rPr>
            </w:pPr>
          </w:p>
        </w:tc>
        <w:tc>
          <w:tcPr>
            <w:tcW w:w="1680" w:type="dxa"/>
            <w:tcBorders>
              <w:top w:val="single" w:color="auto" w:sz="4" w:space="0"/>
              <w:left w:val="single" w:color="auto" w:sz="4" w:space="0"/>
              <w:bottom w:val="single" w:color="auto" w:sz="4" w:space="0"/>
              <w:right w:val="single" w:color="auto" w:sz="4" w:space="0"/>
            </w:tcBorders>
            <w:shd w:val="clear" w:color="000000" w:fill="FFFFFF"/>
            <w:vAlign w:val="center"/>
          </w:tcPr>
          <w:p w14:paraId="254DFD6D">
            <w:pPr>
              <w:widowControl/>
              <w:spacing w:line="240" w:lineRule="auto"/>
              <w:ind w:firstLine="480"/>
              <w:rPr>
                <w:rFonts w:hint="eastAsia" w:ascii="仿宋" w:hAnsi="仿宋" w:eastAsia="仿宋" w:cs="仿宋"/>
                <w:color w:val="auto"/>
                <w:kern w:val="0"/>
                <w:highlight w:val="none"/>
              </w:rPr>
            </w:pPr>
          </w:p>
        </w:tc>
        <w:tc>
          <w:tcPr>
            <w:tcW w:w="1035" w:type="dxa"/>
            <w:vMerge w:val="restart"/>
            <w:tcBorders>
              <w:top w:val="nil"/>
              <w:left w:val="single" w:color="auto" w:sz="4" w:space="0"/>
              <w:bottom w:val="single" w:color="000000" w:sz="4" w:space="0"/>
              <w:right w:val="single" w:color="auto" w:sz="4" w:space="0"/>
            </w:tcBorders>
            <w:shd w:val="clear" w:color="000000" w:fill="FFFFFF"/>
            <w:vAlign w:val="center"/>
          </w:tcPr>
          <w:p w14:paraId="022944C7">
            <w:pPr>
              <w:widowControl/>
              <w:spacing w:line="240" w:lineRule="auto"/>
              <w:ind w:firstLine="480"/>
              <w:rPr>
                <w:rFonts w:hint="eastAsia" w:ascii="仿宋" w:hAnsi="仿宋" w:eastAsia="仿宋" w:cs="仿宋"/>
                <w:color w:val="auto"/>
                <w:kern w:val="0"/>
                <w:highlight w:val="none"/>
              </w:rPr>
            </w:pPr>
          </w:p>
        </w:tc>
        <w:tc>
          <w:tcPr>
            <w:tcW w:w="834" w:type="dxa"/>
            <w:vMerge w:val="restart"/>
            <w:tcBorders>
              <w:top w:val="nil"/>
              <w:left w:val="single" w:color="auto" w:sz="4" w:space="0"/>
              <w:bottom w:val="single" w:color="000000" w:sz="4" w:space="0"/>
              <w:right w:val="single" w:color="auto" w:sz="4" w:space="0"/>
            </w:tcBorders>
            <w:shd w:val="clear" w:color="000000" w:fill="FFFFFF"/>
            <w:vAlign w:val="center"/>
          </w:tcPr>
          <w:p w14:paraId="24186142">
            <w:pPr>
              <w:widowControl/>
              <w:spacing w:line="240" w:lineRule="auto"/>
              <w:ind w:firstLine="480"/>
              <w:rPr>
                <w:rFonts w:hint="eastAsia" w:ascii="仿宋" w:hAnsi="仿宋" w:eastAsia="仿宋" w:cs="仿宋"/>
                <w:color w:val="auto"/>
                <w:kern w:val="0"/>
                <w:highlight w:val="none"/>
              </w:rPr>
            </w:pPr>
          </w:p>
        </w:tc>
        <w:tc>
          <w:tcPr>
            <w:tcW w:w="825" w:type="dxa"/>
            <w:tcBorders>
              <w:top w:val="nil"/>
              <w:left w:val="nil"/>
              <w:bottom w:val="single" w:color="auto" w:sz="4" w:space="0"/>
              <w:right w:val="single" w:color="auto" w:sz="4" w:space="0"/>
            </w:tcBorders>
            <w:shd w:val="clear" w:color="000000" w:fill="FFFFFF"/>
            <w:vAlign w:val="center"/>
          </w:tcPr>
          <w:p w14:paraId="5B609210">
            <w:pPr>
              <w:widowControl/>
              <w:spacing w:line="240" w:lineRule="auto"/>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0.00</w:t>
            </w:r>
          </w:p>
        </w:tc>
      </w:tr>
      <w:tr w14:paraId="40DDFEAE">
        <w:tblPrEx>
          <w:tblCellMar>
            <w:top w:w="0" w:type="dxa"/>
            <w:left w:w="108" w:type="dxa"/>
            <w:bottom w:w="0" w:type="dxa"/>
            <w:right w:w="108" w:type="dxa"/>
          </w:tblCellMar>
        </w:tblPrEx>
        <w:trPr>
          <w:gridAfter w:val="1"/>
          <w:wAfter w:w="54" w:type="dxa"/>
          <w:trHeight w:val="70" w:hRule="atLeast"/>
          <w:jc w:val="center"/>
        </w:trPr>
        <w:tc>
          <w:tcPr>
            <w:tcW w:w="460" w:type="dxa"/>
            <w:tcBorders>
              <w:top w:val="nil"/>
              <w:left w:val="single" w:color="auto" w:sz="4" w:space="0"/>
              <w:bottom w:val="single" w:color="auto" w:sz="4" w:space="0"/>
              <w:right w:val="single" w:color="auto" w:sz="4" w:space="0"/>
            </w:tcBorders>
            <w:shd w:val="clear" w:color="000000" w:fill="FFFFFF"/>
            <w:vAlign w:val="center"/>
          </w:tcPr>
          <w:p w14:paraId="5ACA8D39">
            <w:pPr>
              <w:widowControl/>
              <w:spacing w:line="24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2</w:t>
            </w:r>
          </w:p>
        </w:tc>
        <w:tc>
          <w:tcPr>
            <w:tcW w:w="1596" w:type="dxa"/>
            <w:tcBorders>
              <w:top w:val="nil"/>
              <w:left w:val="nil"/>
              <w:bottom w:val="single" w:color="auto" w:sz="4" w:space="0"/>
              <w:right w:val="single" w:color="auto" w:sz="4" w:space="0"/>
            </w:tcBorders>
            <w:shd w:val="clear" w:color="000000" w:fill="FFFFFF"/>
            <w:vAlign w:val="center"/>
          </w:tcPr>
          <w:p w14:paraId="186151AA">
            <w:pPr>
              <w:widowControl/>
              <w:spacing w:line="240" w:lineRule="auto"/>
              <w:ind w:firstLine="480"/>
              <w:rPr>
                <w:rFonts w:hint="eastAsia" w:ascii="仿宋" w:hAnsi="仿宋" w:eastAsia="仿宋" w:cs="仿宋"/>
                <w:color w:val="auto"/>
                <w:kern w:val="0"/>
                <w:highlight w:val="none"/>
              </w:rPr>
            </w:pPr>
          </w:p>
        </w:tc>
        <w:tc>
          <w:tcPr>
            <w:tcW w:w="1408" w:type="dxa"/>
            <w:tcBorders>
              <w:top w:val="nil"/>
              <w:left w:val="nil"/>
              <w:bottom w:val="single" w:color="auto" w:sz="4" w:space="0"/>
              <w:right w:val="single" w:color="auto" w:sz="4" w:space="0"/>
            </w:tcBorders>
            <w:shd w:val="clear" w:color="000000" w:fill="FFFFFF"/>
            <w:vAlign w:val="center"/>
          </w:tcPr>
          <w:p w14:paraId="68C82617">
            <w:pPr>
              <w:widowControl/>
              <w:spacing w:line="240" w:lineRule="auto"/>
              <w:ind w:firstLine="480"/>
              <w:rPr>
                <w:rFonts w:hint="eastAsia" w:ascii="仿宋" w:hAnsi="仿宋" w:eastAsia="仿宋" w:cs="仿宋"/>
                <w:color w:val="auto"/>
                <w:kern w:val="0"/>
                <w:highlight w:val="none"/>
              </w:rPr>
            </w:pPr>
          </w:p>
        </w:tc>
        <w:tc>
          <w:tcPr>
            <w:tcW w:w="1356" w:type="dxa"/>
            <w:tcBorders>
              <w:top w:val="single" w:color="auto" w:sz="4" w:space="0"/>
              <w:left w:val="nil"/>
              <w:bottom w:val="single" w:color="auto" w:sz="4" w:space="0"/>
              <w:right w:val="single" w:color="auto" w:sz="4" w:space="0"/>
            </w:tcBorders>
            <w:shd w:val="clear" w:color="000000" w:fill="FFFFFF"/>
          </w:tcPr>
          <w:p w14:paraId="10072FE2">
            <w:pPr>
              <w:widowControl/>
              <w:spacing w:line="240" w:lineRule="auto"/>
              <w:ind w:firstLine="480"/>
              <w:rPr>
                <w:rFonts w:hint="eastAsia" w:ascii="仿宋" w:hAnsi="仿宋" w:eastAsia="仿宋" w:cs="仿宋"/>
                <w:color w:val="auto"/>
                <w:kern w:val="0"/>
                <w:highlight w:val="none"/>
              </w:rPr>
            </w:pPr>
          </w:p>
        </w:tc>
        <w:tc>
          <w:tcPr>
            <w:tcW w:w="1680" w:type="dxa"/>
            <w:tcBorders>
              <w:top w:val="single" w:color="auto" w:sz="4" w:space="0"/>
              <w:left w:val="single" w:color="auto" w:sz="4" w:space="0"/>
              <w:bottom w:val="single" w:color="auto" w:sz="4" w:space="0"/>
              <w:right w:val="single" w:color="auto" w:sz="4" w:space="0"/>
            </w:tcBorders>
            <w:shd w:val="clear" w:color="000000" w:fill="FFFFFF"/>
            <w:vAlign w:val="center"/>
          </w:tcPr>
          <w:p w14:paraId="0BEEBEDB">
            <w:pPr>
              <w:widowControl/>
              <w:spacing w:line="240" w:lineRule="auto"/>
              <w:ind w:firstLine="480"/>
              <w:rPr>
                <w:rFonts w:hint="eastAsia" w:ascii="仿宋" w:hAnsi="仿宋" w:eastAsia="仿宋" w:cs="仿宋"/>
                <w:color w:val="auto"/>
                <w:kern w:val="0"/>
                <w:highlight w:val="none"/>
              </w:rPr>
            </w:pPr>
          </w:p>
        </w:tc>
        <w:tc>
          <w:tcPr>
            <w:tcW w:w="1035" w:type="dxa"/>
            <w:vMerge w:val="continue"/>
            <w:tcBorders>
              <w:top w:val="nil"/>
              <w:left w:val="single" w:color="auto" w:sz="4" w:space="0"/>
              <w:bottom w:val="single" w:color="000000" w:sz="4" w:space="0"/>
              <w:right w:val="single" w:color="auto" w:sz="4" w:space="0"/>
            </w:tcBorders>
            <w:vAlign w:val="center"/>
          </w:tcPr>
          <w:p w14:paraId="231F9A6D">
            <w:pPr>
              <w:widowControl/>
              <w:spacing w:line="240" w:lineRule="auto"/>
              <w:ind w:firstLine="480"/>
              <w:rPr>
                <w:rFonts w:hint="eastAsia" w:ascii="仿宋" w:hAnsi="仿宋" w:eastAsia="仿宋" w:cs="仿宋"/>
                <w:color w:val="auto"/>
                <w:kern w:val="0"/>
                <w:highlight w:val="none"/>
              </w:rPr>
            </w:pPr>
          </w:p>
        </w:tc>
        <w:tc>
          <w:tcPr>
            <w:tcW w:w="834" w:type="dxa"/>
            <w:vMerge w:val="continue"/>
            <w:tcBorders>
              <w:top w:val="nil"/>
              <w:left w:val="single" w:color="auto" w:sz="4" w:space="0"/>
              <w:bottom w:val="single" w:color="000000" w:sz="4" w:space="0"/>
              <w:right w:val="single" w:color="auto" w:sz="4" w:space="0"/>
            </w:tcBorders>
            <w:vAlign w:val="center"/>
          </w:tcPr>
          <w:p w14:paraId="4F5A9BAC">
            <w:pPr>
              <w:widowControl/>
              <w:spacing w:line="240" w:lineRule="auto"/>
              <w:ind w:firstLine="480"/>
              <w:rPr>
                <w:rFonts w:hint="eastAsia" w:ascii="仿宋" w:hAnsi="仿宋" w:eastAsia="仿宋" w:cs="仿宋"/>
                <w:color w:val="auto"/>
                <w:kern w:val="0"/>
                <w:highlight w:val="none"/>
              </w:rPr>
            </w:pPr>
          </w:p>
        </w:tc>
        <w:tc>
          <w:tcPr>
            <w:tcW w:w="825" w:type="dxa"/>
            <w:tcBorders>
              <w:top w:val="nil"/>
              <w:left w:val="nil"/>
              <w:bottom w:val="single" w:color="auto" w:sz="4" w:space="0"/>
              <w:right w:val="single" w:color="auto" w:sz="4" w:space="0"/>
            </w:tcBorders>
            <w:shd w:val="clear" w:color="000000" w:fill="FFFFFF"/>
          </w:tcPr>
          <w:p w14:paraId="2ED3D47A">
            <w:pPr>
              <w:spacing w:line="240" w:lineRule="auto"/>
              <w:ind w:firstLine="0" w:firstLineChars="0"/>
              <w:rPr>
                <w:rFonts w:hint="eastAsia" w:ascii="仿宋" w:hAnsi="仿宋" w:eastAsia="仿宋" w:cs="仿宋"/>
                <w:color w:val="auto"/>
                <w:highlight w:val="none"/>
              </w:rPr>
            </w:pPr>
            <w:r>
              <w:rPr>
                <w:rFonts w:hint="eastAsia" w:ascii="仿宋" w:hAnsi="仿宋" w:eastAsia="仿宋" w:cs="仿宋"/>
                <w:color w:val="auto"/>
                <w:kern w:val="0"/>
                <w:highlight w:val="none"/>
              </w:rPr>
              <w:t>0.00</w:t>
            </w:r>
          </w:p>
        </w:tc>
      </w:tr>
      <w:tr w14:paraId="4DDE3652">
        <w:tblPrEx>
          <w:tblCellMar>
            <w:top w:w="0" w:type="dxa"/>
            <w:left w:w="108" w:type="dxa"/>
            <w:bottom w:w="0" w:type="dxa"/>
            <w:right w:w="108" w:type="dxa"/>
          </w:tblCellMar>
        </w:tblPrEx>
        <w:trPr>
          <w:gridAfter w:val="1"/>
          <w:wAfter w:w="54" w:type="dxa"/>
          <w:trHeight w:val="70" w:hRule="atLeast"/>
          <w:jc w:val="center"/>
        </w:trPr>
        <w:tc>
          <w:tcPr>
            <w:tcW w:w="460" w:type="dxa"/>
            <w:tcBorders>
              <w:top w:val="nil"/>
              <w:left w:val="single" w:color="auto" w:sz="4" w:space="0"/>
              <w:bottom w:val="single" w:color="auto" w:sz="4" w:space="0"/>
              <w:right w:val="single" w:color="auto" w:sz="4" w:space="0"/>
            </w:tcBorders>
            <w:shd w:val="clear" w:color="000000" w:fill="FFFFFF"/>
            <w:vAlign w:val="center"/>
          </w:tcPr>
          <w:p w14:paraId="76C5BBB7">
            <w:pPr>
              <w:widowControl/>
              <w:spacing w:line="24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3</w:t>
            </w:r>
          </w:p>
        </w:tc>
        <w:tc>
          <w:tcPr>
            <w:tcW w:w="1596" w:type="dxa"/>
            <w:tcBorders>
              <w:top w:val="nil"/>
              <w:left w:val="nil"/>
              <w:bottom w:val="single" w:color="auto" w:sz="4" w:space="0"/>
              <w:right w:val="single" w:color="auto" w:sz="4" w:space="0"/>
            </w:tcBorders>
            <w:shd w:val="clear" w:color="000000" w:fill="FFFFFF"/>
            <w:vAlign w:val="center"/>
          </w:tcPr>
          <w:p w14:paraId="396AA768">
            <w:pPr>
              <w:widowControl/>
              <w:spacing w:line="240" w:lineRule="auto"/>
              <w:ind w:firstLine="480"/>
              <w:rPr>
                <w:rFonts w:hint="eastAsia" w:ascii="仿宋" w:hAnsi="仿宋" w:eastAsia="仿宋" w:cs="仿宋"/>
                <w:color w:val="auto"/>
                <w:kern w:val="0"/>
                <w:highlight w:val="none"/>
              </w:rPr>
            </w:pPr>
          </w:p>
        </w:tc>
        <w:tc>
          <w:tcPr>
            <w:tcW w:w="1408" w:type="dxa"/>
            <w:tcBorders>
              <w:top w:val="nil"/>
              <w:left w:val="nil"/>
              <w:bottom w:val="single" w:color="auto" w:sz="4" w:space="0"/>
              <w:right w:val="single" w:color="auto" w:sz="4" w:space="0"/>
            </w:tcBorders>
            <w:shd w:val="clear" w:color="000000" w:fill="FFFFFF"/>
            <w:vAlign w:val="center"/>
          </w:tcPr>
          <w:p w14:paraId="098D1964">
            <w:pPr>
              <w:widowControl/>
              <w:spacing w:line="240" w:lineRule="auto"/>
              <w:ind w:firstLine="480"/>
              <w:rPr>
                <w:rFonts w:hint="eastAsia" w:ascii="仿宋" w:hAnsi="仿宋" w:eastAsia="仿宋" w:cs="仿宋"/>
                <w:color w:val="auto"/>
                <w:kern w:val="0"/>
                <w:highlight w:val="none"/>
              </w:rPr>
            </w:pPr>
          </w:p>
        </w:tc>
        <w:tc>
          <w:tcPr>
            <w:tcW w:w="1356" w:type="dxa"/>
            <w:tcBorders>
              <w:top w:val="single" w:color="auto" w:sz="4" w:space="0"/>
              <w:left w:val="nil"/>
              <w:bottom w:val="single" w:color="auto" w:sz="4" w:space="0"/>
              <w:right w:val="single" w:color="auto" w:sz="4" w:space="0"/>
            </w:tcBorders>
            <w:shd w:val="clear" w:color="000000" w:fill="FFFFFF"/>
          </w:tcPr>
          <w:p w14:paraId="5AFAAC1D">
            <w:pPr>
              <w:widowControl/>
              <w:spacing w:line="240" w:lineRule="auto"/>
              <w:ind w:firstLine="480"/>
              <w:rPr>
                <w:rFonts w:hint="eastAsia" w:ascii="仿宋" w:hAnsi="仿宋" w:eastAsia="仿宋" w:cs="仿宋"/>
                <w:color w:val="auto"/>
                <w:kern w:val="0"/>
                <w:highlight w:val="none"/>
              </w:rPr>
            </w:pPr>
          </w:p>
        </w:tc>
        <w:tc>
          <w:tcPr>
            <w:tcW w:w="1680" w:type="dxa"/>
            <w:tcBorders>
              <w:top w:val="single" w:color="auto" w:sz="4" w:space="0"/>
              <w:left w:val="single" w:color="auto" w:sz="4" w:space="0"/>
              <w:bottom w:val="single" w:color="auto" w:sz="4" w:space="0"/>
              <w:right w:val="single" w:color="auto" w:sz="4" w:space="0"/>
            </w:tcBorders>
            <w:shd w:val="clear" w:color="000000" w:fill="FFFFFF"/>
            <w:vAlign w:val="center"/>
          </w:tcPr>
          <w:p w14:paraId="1068F6CE">
            <w:pPr>
              <w:widowControl/>
              <w:spacing w:line="240" w:lineRule="auto"/>
              <w:ind w:firstLine="480"/>
              <w:rPr>
                <w:rFonts w:hint="eastAsia" w:ascii="仿宋" w:hAnsi="仿宋" w:eastAsia="仿宋" w:cs="仿宋"/>
                <w:color w:val="auto"/>
                <w:kern w:val="0"/>
                <w:highlight w:val="none"/>
              </w:rPr>
            </w:pPr>
          </w:p>
        </w:tc>
        <w:tc>
          <w:tcPr>
            <w:tcW w:w="1035" w:type="dxa"/>
            <w:vMerge w:val="continue"/>
            <w:tcBorders>
              <w:top w:val="nil"/>
              <w:left w:val="single" w:color="auto" w:sz="4" w:space="0"/>
              <w:bottom w:val="single" w:color="000000" w:sz="4" w:space="0"/>
              <w:right w:val="single" w:color="auto" w:sz="4" w:space="0"/>
            </w:tcBorders>
            <w:vAlign w:val="center"/>
          </w:tcPr>
          <w:p w14:paraId="4E622C49">
            <w:pPr>
              <w:widowControl/>
              <w:spacing w:line="240" w:lineRule="auto"/>
              <w:ind w:firstLine="480"/>
              <w:rPr>
                <w:rFonts w:hint="eastAsia" w:ascii="仿宋" w:hAnsi="仿宋" w:eastAsia="仿宋" w:cs="仿宋"/>
                <w:color w:val="auto"/>
                <w:kern w:val="0"/>
                <w:highlight w:val="none"/>
              </w:rPr>
            </w:pPr>
          </w:p>
        </w:tc>
        <w:tc>
          <w:tcPr>
            <w:tcW w:w="834" w:type="dxa"/>
            <w:vMerge w:val="continue"/>
            <w:tcBorders>
              <w:top w:val="nil"/>
              <w:left w:val="single" w:color="auto" w:sz="4" w:space="0"/>
              <w:bottom w:val="single" w:color="000000" w:sz="4" w:space="0"/>
              <w:right w:val="single" w:color="auto" w:sz="4" w:space="0"/>
            </w:tcBorders>
            <w:vAlign w:val="center"/>
          </w:tcPr>
          <w:p w14:paraId="2DE5C9CA">
            <w:pPr>
              <w:widowControl/>
              <w:spacing w:line="240" w:lineRule="auto"/>
              <w:ind w:firstLine="480"/>
              <w:rPr>
                <w:rFonts w:hint="eastAsia" w:ascii="仿宋" w:hAnsi="仿宋" w:eastAsia="仿宋" w:cs="仿宋"/>
                <w:color w:val="auto"/>
                <w:kern w:val="0"/>
                <w:highlight w:val="none"/>
              </w:rPr>
            </w:pPr>
          </w:p>
        </w:tc>
        <w:tc>
          <w:tcPr>
            <w:tcW w:w="825" w:type="dxa"/>
            <w:tcBorders>
              <w:top w:val="nil"/>
              <w:left w:val="nil"/>
              <w:bottom w:val="single" w:color="auto" w:sz="4" w:space="0"/>
              <w:right w:val="single" w:color="auto" w:sz="4" w:space="0"/>
            </w:tcBorders>
            <w:shd w:val="clear" w:color="000000" w:fill="FFFFFF"/>
          </w:tcPr>
          <w:p w14:paraId="0CADBDF6">
            <w:pPr>
              <w:spacing w:line="240" w:lineRule="auto"/>
              <w:ind w:firstLine="0" w:firstLineChars="0"/>
              <w:rPr>
                <w:rFonts w:hint="eastAsia" w:ascii="仿宋" w:hAnsi="仿宋" w:eastAsia="仿宋" w:cs="仿宋"/>
                <w:color w:val="auto"/>
                <w:highlight w:val="none"/>
              </w:rPr>
            </w:pPr>
            <w:r>
              <w:rPr>
                <w:rFonts w:hint="eastAsia" w:ascii="仿宋" w:hAnsi="仿宋" w:eastAsia="仿宋" w:cs="仿宋"/>
                <w:color w:val="auto"/>
                <w:kern w:val="0"/>
                <w:highlight w:val="none"/>
              </w:rPr>
              <w:t>0.00</w:t>
            </w:r>
          </w:p>
        </w:tc>
      </w:tr>
      <w:tr w14:paraId="05DDB56C">
        <w:tblPrEx>
          <w:tblCellMar>
            <w:top w:w="0" w:type="dxa"/>
            <w:left w:w="108" w:type="dxa"/>
            <w:bottom w:w="0" w:type="dxa"/>
            <w:right w:w="108" w:type="dxa"/>
          </w:tblCellMar>
        </w:tblPrEx>
        <w:trPr>
          <w:gridAfter w:val="1"/>
          <w:wAfter w:w="54" w:type="dxa"/>
          <w:trHeight w:val="70" w:hRule="atLeast"/>
          <w:jc w:val="center"/>
        </w:trPr>
        <w:tc>
          <w:tcPr>
            <w:tcW w:w="460" w:type="dxa"/>
            <w:tcBorders>
              <w:top w:val="nil"/>
              <w:left w:val="single" w:color="auto" w:sz="4" w:space="0"/>
              <w:bottom w:val="single" w:color="auto" w:sz="4" w:space="0"/>
              <w:right w:val="single" w:color="auto" w:sz="4" w:space="0"/>
            </w:tcBorders>
            <w:shd w:val="clear" w:color="000000" w:fill="FFFFFF"/>
            <w:vAlign w:val="center"/>
          </w:tcPr>
          <w:p w14:paraId="1EF2D5CD">
            <w:pPr>
              <w:widowControl/>
              <w:spacing w:line="24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4</w:t>
            </w:r>
          </w:p>
        </w:tc>
        <w:tc>
          <w:tcPr>
            <w:tcW w:w="1596" w:type="dxa"/>
            <w:tcBorders>
              <w:top w:val="nil"/>
              <w:left w:val="nil"/>
              <w:bottom w:val="single" w:color="auto" w:sz="4" w:space="0"/>
              <w:right w:val="single" w:color="auto" w:sz="4" w:space="0"/>
            </w:tcBorders>
            <w:shd w:val="clear" w:color="000000" w:fill="FFFFFF"/>
            <w:vAlign w:val="center"/>
          </w:tcPr>
          <w:p w14:paraId="3F0FD213">
            <w:pPr>
              <w:widowControl/>
              <w:spacing w:line="240" w:lineRule="auto"/>
              <w:ind w:firstLine="480"/>
              <w:rPr>
                <w:rFonts w:hint="eastAsia" w:ascii="仿宋" w:hAnsi="仿宋" w:eastAsia="仿宋" w:cs="仿宋"/>
                <w:color w:val="auto"/>
                <w:kern w:val="0"/>
                <w:highlight w:val="none"/>
              </w:rPr>
            </w:pPr>
          </w:p>
        </w:tc>
        <w:tc>
          <w:tcPr>
            <w:tcW w:w="1408" w:type="dxa"/>
            <w:tcBorders>
              <w:top w:val="nil"/>
              <w:left w:val="nil"/>
              <w:bottom w:val="single" w:color="auto" w:sz="4" w:space="0"/>
              <w:right w:val="single" w:color="auto" w:sz="4" w:space="0"/>
            </w:tcBorders>
            <w:shd w:val="clear" w:color="000000" w:fill="FFFFFF"/>
            <w:vAlign w:val="center"/>
          </w:tcPr>
          <w:p w14:paraId="0CC1143E">
            <w:pPr>
              <w:widowControl/>
              <w:spacing w:line="240" w:lineRule="auto"/>
              <w:ind w:firstLine="480"/>
              <w:rPr>
                <w:rFonts w:hint="eastAsia" w:ascii="仿宋" w:hAnsi="仿宋" w:eastAsia="仿宋" w:cs="仿宋"/>
                <w:color w:val="auto"/>
                <w:kern w:val="0"/>
                <w:highlight w:val="none"/>
              </w:rPr>
            </w:pPr>
          </w:p>
        </w:tc>
        <w:tc>
          <w:tcPr>
            <w:tcW w:w="1356" w:type="dxa"/>
            <w:tcBorders>
              <w:top w:val="single" w:color="auto" w:sz="4" w:space="0"/>
              <w:left w:val="nil"/>
              <w:bottom w:val="single" w:color="auto" w:sz="4" w:space="0"/>
              <w:right w:val="single" w:color="auto" w:sz="4" w:space="0"/>
            </w:tcBorders>
            <w:shd w:val="clear" w:color="000000" w:fill="FFFFFF"/>
          </w:tcPr>
          <w:p w14:paraId="0348991D">
            <w:pPr>
              <w:widowControl/>
              <w:spacing w:line="240" w:lineRule="auto"/>
              <w:ind w:firstLine="480"/>
              <w:rPr>
                <w:rFonts w:hint="eastAsia" w:ascii="仿宋" w:hAnsi="仿宋" w:eastAsia="仿宋" w:cs="仿宋"/>
                <w:color w:val="auto"/>
                <w:kern w:val="0"/>
                <w:highlight w:val="none"/>
              </w:rPr>
            </w:pPr>
          </w:p>
        </w:tc>
        <w:tc>
          <w:tcPr>
            <w:tcW w:w="1680" w:type="dxa"/>
            <w:tcBorders>
              <w:top w:val="single" w:color="auto" w:sz="4" w:space="0"/>
              <w:left w:val="single" w:color="auto" w:sz="4" w:space="0"/>
              <w:bottom w:val="single" w:color="auto" w:sz="4" w:space="0"/>
              <w:right w:val="single" w:color="auto" w:sz="4" w:space="0"/>
            </w:tcBorders>
            <w:shd w:val="clear" w:color="000000" w:fill="FFFFFF"/>
            <w:vAlign w:val="center"/>
          </w:tcPr>
          <w:p w14:paraId="502DA0E5">
            <w:pPr>
              <w:widowControl/>
              <w:spacing w:line="240" w:lineRule="auto"/>
              <w:ind w:firstLine="480"/>
              <w:rPr>
                <w:rFonts w:hint="eastAsia" w:ascii="仿宋" w:hAnsi="仿宋" w:eastAsia="仿宋" w:cs="仿宋"/>
                <w:color w:val="auto"/>
                <w:kern w:val="0"/>
                <w:highlight w:val="none"/>
              </w:rPr>
            </w:pPr>
          </w:p>
        </w:tc>
        <w:tc>
          <w:tcPr>
            <w:tcW w:w="1035" w:type="dxa"/>
            <w:vMerge w:val="continue"/>
            <w:tcBorders>
              <w:top w:val="nil"/>
              <w:left w:val="single" w:color="auto" w:sz="4" w:space="0"/>
              <w:bottom w:val="single" w:color="000000" w:sz="4" w:space="0"/>
              <w:right w:val="single" w:color="auto" w:sz="4" w:space="0"/>
            </w:tcBorders>
            <w:vAlign w:val="center"/>
          </w:tcPr>
          <w:p w14:paraId="491C6C54">
            <w:pPr>
              <w:widowControl/>
              <w:spacing w:line="240" w:lineRule="auto"/>
              <w:ind w:firstLine="480"/>
              <w:rPr>
                <w:rFonts w:hint="eastAsia" w:ascii="仿宋" w:hAnsi="仿宋" w:eastAsia="仿宋" w:cs="仿宋"/>
                <w:color w:val="auto"/>
                <w:kern w:val="0"/>
                <w:highlight w:val="none"/>
              </w:rPr>
            </w:pPr>
          </w:p>
        </w:tc>
        <w:tc>
          <w:tcPr>
            <w:tcW w:w="834" w:type="dxa"/>
            <w:vMerge w:val="continue"/>
            <w:tcBorders>
              <w:top w:val="nil"/>
              <w:left w:val="single" w:color="auto" w:sz="4" w:space="0"/>
              <w:bottom w:val="single" w:color="000000" w:sz="4" w:space="0"/>
              <w:right w:val="single" w:color="auto" w:sz="4" w:space="0"/>
            </w:tcBorders>
            <w:vAlign w:val="center"/>
          </w:tcPr>
          <w:p w14:paraId="6ED6B534">
            <w:pPr>
              <w:widowControl/>
              <w:spacing w:line="240" w:lineRule="auto"/>
              <w:ind w:firstLine="480"/>
              <w:rPr>
                <w:rFonts w:hint="eastAsia" w:ascii="仿宋" w:hAnsi="仿宋" w:eastAsia="仿宋" w:cs="仿宋"/>
                <w:color w:val="auto"/>
                <w:kern w:val="0"/>
                <w:highlight w:val="none"/>
              </w:rPr>
            </w:pPr>
          </w:p>
        </w:tc>
        <w:tc>
          <w:tcPr>
            <w:tcW w:w="825" w:type="dxa"/>
            <w:tcBorders>
              <w:top w:val="nil"/>
              <w:left w:val="nil"/>
              <w:bottom w:val="single" w:color="auto" w:sz="4" w:space="0"/>
              <w:right w:val="single" w:color="auto" w:sz="4" w:space="0"/>
            </w:tcBorders>
            <w:shd w:val="clear" w:color="000000" w:fill="FFFFFF"/>
          </w:tcPr>
          <w:p w14:paraId="416E9A4E">
            <w:pPr>
              <w:spacing w:line="240" w:lineRule="auto"/>
              <w:ind w:firstLine="0" w:firstLineChars="0"/>
              <w:rPr>
                <w:rFonts w:hint="eastAsia" w:ascii="仿宋" w:hAnsi="仿宋" w:eastAsia="仿宋" w:cs="仿宋"/>
                <w:color w:val="auto"/>
                <w:highlight w:val="none"/>
              </w:rPr>
            </w:pPr>
            <w:r>
              <w:rPr>
                <w:rFonts w:hint="eastAsia" w:ascii="仿宋" w:hAnsi="仿宋" w:eastAsia="仿宋" w:cs="仿宋"/>
                <w:color w:val="auto"/>
                <w:kern w:val="0"/>
                <w:highlight w:val="none"/>
              </w:rPr>
              <w:t>0.00</w:t>
            </w:r>
          </w:p>
        </w:tc>
      </w:tr>
      <w:tr w14:paraId="23953255">
        <w:tblPrEx>
          <w:tblCellMar>
            <w:top w:w="0" w:type="dxa"/>
            <w:left w:w="108" w:type="dxa"/>
            <w:bottom w:w="0" w:type="dxa"/>
            <w:right w:w="108" w:type="dxa"/>
          </w:tblCellMar>
        </w:tblPrEx>
        <w:trPr>
          <w:trHeight w:val="623" w:hRule="atLeast"/>
          <w:jc w:val="center"/>
        </w:trPr>
        <w:tc>
          <w:tcPr>
            <w:tcW w:w="9248" w:type="dxa"/>
            <w:gridSpan w:val="9"/>
            <w:tcBorders>
              <w:top w:val="nil"/>
              <w:left w:val="nil"/>
              <w:bottom w:val="nil"/>
              <w:right w:val="nil"/>
            </w:tcBorders>
            <w:shd w:val="clear" w:color="000000" w:fill="FFFFFF"/>
          </w:tcPr>
          <w:p w14:paraId="721AD007">
            <w:pPr>
              <w:widowControl/>
              <w:spacing w:line="240" w:lineRule="auto"/>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注：价格扣除仅对投标报价未超过采购预算价的供应商有效。</w:t>
            </w:r>
          </w:p>
          <w:p w14:paraId="5EF328C0">
            <w:pPr>
              <w:widowControl/>
              <w:spacing w:line="240" w:lineRule="auto"/>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评标委员会（签字）：</w:t>
            </w:r>
          </w:p>
        </w:tc>
      </w:tr>
    </w:tbl>
    <w:p w14:paraId="5AE727EF">
      <w:pPr>
        <w:ind w:firstLine="484" w:firstLineChars="202"/>
        <w:rPr>
          <w:rFonts w:hint="eastAsia" w:ascii="仿宋" w:hAnsi="仿宋" w:eastAsia="仿宋" w:cs="仿宋"/>
          <w:color w:val="auto"/>
          <w:highlight w:val="none"/>
        </w:rPr>
      </w:pPr>
    </w:p>
    <w:p w14:paraId="6C9FC484">
      <w:pPr>
        <w:ind w:firstLine="484" w:firstLineChars="202"/>
        <w:rPr>
          <w:rFonts w:hint="eastAsia" w:ascii="仿宋" w:hAnsi="仿宋" w:eastAsia="仿宋" w:cs="仿宋"/>
          <w:color w:val="auto"/>
          <w:highlight w:val="none"/>
        </w:rPr>
      </w:pPr>
    </w:p>
    <w:p w14:paraId="25E26CD9">
      <w:pPr>
        <w:spacing w:line="240" w:lineRule="auto"/>
        <w:ind w:firstLine="730" w:firstLineChars="202"/>
        <w:jc w:val="center"/>
        <w:rPr>
          <w:rFonts w:hint="eastAsia" w:ascii="仿宋" w:hAnsi="仿宋" w:eastAsia="仿宋" w:cs="仿宋"/>
          <w:color w:val="auto"/>
          <w:highlight w:val="none"/>
        </w:rPr>
      </w:pPr>
      <w:r>
        <w:rPr>
          <w:rFonts w:hint="eastAsia" w:ascii="仿宋" w:hAnsi="仿宋" w:eastAsia="仿宋" w:cs="仿宋"/>
          <w:b/>
          <w:bCs/>
          <w:color w:val="auto"/>
          <w:kern w:val="0"/>
          <w:sz w:val="36"/>
          <w:szCs w:val="36"/>
          <w:highlight w:val="none"/>
        </w:rPr>
        <w:t xml:space="preserve">评  分  汇  总  表 </w:t>
      </w:r>
    </w:p>
    <w:tbl>
      <w:tblPr>
        <w:tblStyle w:val="11"/>
        <w:tblW w:w="8646" w:type="dxa"/>
        <w:tblInd w:w="108" w:type="dxa"/>
        <w:tblLayout w:type="fixed"/>
        <w:tblCellMar>
          <w:top w:w="0" w:type="dxa"/>
          <w:left w:w="108" w:type="dxa"/>
          <w:bottom w:w="0" w:type="dxa"/>
          <w:right w:w="108" w:type="dxa"/>
        </w:tblCellMar>
      </w:tblPr>
      <w:tblGrid>
        <w:gridCol w:w="740"/>
        <w:gridCol w:w="1215"/>
        <w:gridCol w:w="975"/>
        <w:gridCol w:w="960"/>
        <w:gridCol w:w="1020"/>
        <w:gridCol w:w="1095"/>
        <w:gridCol w:w="1110"/>
        <w:gridCol w:w="720"/>
        <w:gridCol w:w="811"/>
      </w:tblGrid>
      <w:tr w14:paraId="47981A81">
        <w:tblPrEx>
          <w:tblCellMar>
            <w:top w:w="0" w:type="dxa"/>
            <w:left w:w="108" w:type="dxa"/>
            <w:bottom w:w="0" w:type="dxa"/>
            <w:right w:w="108" w:type="dxa"/>
          </w:tblCellMar>
        </w:tblPrEx>
        <w:trPr>
          <w:trHeight w:val="420" w:hRule="atLeast"/>
        </w:trPr>
        <w:tc>
          <w:tcPr>
            <w:tcW w:w="8646" w:type="dxa"/>
            <w:gridSpan w:val="9"/>
            <w:tcBorders>
              <w:top w:val="nil"/>
              <w:left w:val="nil"/>
              <w:bottom w:val="nil"/>
              <w:right w:val="nil"/>
            </w:tcBorders>
            <w:shd w:val="clear" w:color="000000" w:fill="FFFFFF"/>
            <w:vAlign w:val="center"/>
          </w:tcPr>
          <w:p w14:paraId="18D85586">
            <w:pPr>
              <w:widowControl/>
              <w:spacing w:line="24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标段编号：</w:t>
            </w:r>
          </w:p>
        </w:tc>
      </w:tr>
      <w:tr w14:paraId="2EE0723F">
        <w:tblPrEx>
          <w:tblCellMar>
            <w:top w:w="0" w:type="dxa"/>
            <w:left w:w="108" w:type="dxa"/>
            <w:bottom w:w="0" w:type="dxa"/>
            <w:right w:w="108" w:type="dxa"/>
          </w:tblCellMar>
        </w:tblPrEx>
        <w:trPr>
          <w:trHeight w:val="420" w:hRule="atLeast"/>
        </w:trPr>
        <w:tc>
          <w:tcPr>
            <w:tcW w:w="8646" w:type="dxa"/>
            <w:gridSpan w:val="9"/>
            <w:tcBorders>
              <w:top w:val="nil"/>
              <w:left w:val="nil"/>
              <w:bottom w:val="nil"/>
              <w:right w:val="nil"/>
            </w:tcBorders>
            <w:shd w:val="clear" w:color="000000" w:fill="FFFFFF"/>
            <w:vAlign w:val="center"/>
          </w:tcPr>
          <w:p w14:paraId="674A8D14">
            <w:pPr>
              <w:widowControl/>
              <w:spacing w:line="24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标段名称：                                         </w:t>
            </w:r>
          </w:p>
        </w:tc>
      </w:tr>
      <w:tr w14:paraId="0A07AFE1">
        <w:tblPrEx>
          <w:tblCellMar>
            <w:top w:w="0" w:type="dxa"/>
            <w:left w:w="108" w:type="dxa"/>
            <w:bottom w:w="0" w:type="dxa"/>
            <w:right w:w="108" w:type="dxa"/>
          </w:tblCellMar>
        </w:tblPrEx>
        <w:trPr>
          <w:trHeight w:val="675" w:hRule="atLeast"/>
        </w:trPr>
        <w:tc>
          <w:tcPr>
            <w:tcW w:w="740" w:type="dxa"/>
            <w:tcBorders>
              <w:top w:val="single" w:color="auto" w:sz="4" w:space="0"/>
              <w:left w:val="single" w:color="auto" w:sz="4" w:space="0"/>
              <w:bottom w:val="single" w:color="auto" w:sz="4" w:space="0"/>
              <w:right w:val="single" w:color="auto" w:sz="4" w:space="0"/>
            </w:tcBorders>
            <w:shd w:val="clear" w:color="000000" w:fill="FFFFFF"/>
            <w:vAlign w:val="center"/>
          </w:tcPr>
          <w:p w14:paraId="26E6B920">
            <w:pPr>
              <w:widowControl/>
              <w:spacing w:line="240" w:lineRule="auto"/>
              <w:ind w:firstLine="0" w:firstLineChars="0"/>
              <w:jc w:val="center"/>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序号</w:t>
            </w:r>
          </w:p>
        </w:tc>
        <w:tc>
          <w:tcPr>
            <w:tcW w:w="1215" w:type="dxa"/>
            <w:tcBorders>
              <w:top w:val="single" w:color="auto" w:sz="4" w:space="0"/>
              <w:left w:val="single" w:color="auto" w:sz="4" w:space="0"/>
              <w:bottom w:val="single" w:color="auto" w:sz="4" w:space="0"/>
              <w:right w:val="single" w:color="auto" w:sz="4" w:space="0"/>
            </w:tcBorders>
            <w:shd w:val="clear" w:color="000000" w:fill="FFFFFF"/>
            <w:vAlign w:val="center"/>
          </w:tcPr>
          <w:p w14:paraId="225D80C4">
            <w:pPr>
              <w:widowControl/>
              <w:spacing w:line="240" w:lineRule="auto"/>
              <w:ind w:firstLine="0" w:firstLineChars="0"/>
              <w:jc w:val="center"/>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投标单位名称</w:t>
            </w:r>
          </w:p>
        </w:tc>
        <w:tc>
          <w:tcPr>
            <w:tcW w:w="975" w:type="dxa"/>
            <w:tcBorders>
              <w:top w:val="single" w:color="auto" w:sz="4" w:space="0"/>
              <w:left w:val="single" w:color="auto" w:sz="4" w:space="0"/>
              <w:bottom w:val="single" w:color="auto" w:sz="4" w:space="0"/>
              <w:right w:val="single" w:color="auto" w:sz="4" w:space="0"/>
            </w:tcBorders>
            <w:shd w:val="clear" w:color="000000" w:fill="FFFFFF"/>
            <w:vAlign w:val="center"/>
          </w:tcPr>
          <w:p w14:paraId="50790DA3">
            <w:pPr>
              <w:widowControl/>
              <w:spacing w:line="24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价格分得分</w:t>
            </w:r>
          </w:p>
        </w:tc>
        <w:tc>
          <w:tcPr>
            <w:tcW w:w="960" w:type="dxa"/>
            <w:tcBorders>
              <w:top w:val="single" w:color="auto" w:sz="4" w:space="0"/>
              <w:left w:val="single" w:color="auto" w:sz="4" w:space="0"/>
              <w:bottom w:val="single" w:color="auto" w:sz="4" w:space="0"/>
              <w:right w:val="single" w:color="auto" w:sz="4" w:space="0"/>
            </w:tcBorders>
            <w:shd w:val="clear" w:color="000000" w:fill="FFFFFF"/>
            <w:vAlign w:val="center"/>
          </w:tcPr>
          <w:p w14:paraId="3F5BE2FF">
            <w:pPr>
              <w:widowControl/>
              <w:spacing w:line="24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主观分得分</w:t>
            </w:r>
          </w:p>
        </w:tc>
        <w:tc>
          <w:tcPr>
            <w:tcW w:w="1020" w:type="dxa"/>
            <w:tcBorders>
              <w:top w:val="single" w:color="auto" w:sz="4" w:space="0"/>
              <w:left w:val="nil"/>
              <w:bottom w:val="single" w:color="auto" w:sz="4" w:space="0"/>
              <w:right w:val="single" w:color="auto" w:sz="4" w:space="0"/>
            </w:tcBorders>
            <w:shd w:val="clear" w:color="000000" w:fill="FFFFFF"/>
            <w:vAlign w:val="center"/>
          </w:tcPr>
          <w:p w14:paraId="0C587810">
            <w:pPr>
              <w:widowControl/>
              <w:spacing w:line="24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客观分得分</w:t>
            </w:r>
          </w:p>
        </w:tc>
        <w:tc>
          <w:tcPr>
            <w:tcW w:w="1095" w:type="dxa"/>
            <w:tcBorders>
              <w:top w:val="single" w:color="auto" w:sz="4" w:space="0"/>
              <w:left w:val="nil"/>
              <w:bottom w:val="single" w:color="auto" w:sz="4" w:space="0"/>
              <w:right w:val="single" w:color="auto" w:sz="4" w:space="0"/>
            </w:tcBorders>
            <w:shd w:val="clear" w:color="000000" w:fill="FFFFFF"/>
            <w:vAlign w:val="center"/>
          </w:tcPr>
          <w:p w14:paraId="7163FC67">
            <w:pPr>
              <w:widowControl/>
              <w:spacing w:line="24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信用分得分</w:t>
            </w:r>
          </w:p>
        </w:tc>
        <w:tc>
          <w:tcPr>
            <w:tcW w:w="1110" w:type="dxa"/>
            <w:tcBorders>
              <w:top w:val="single" w:color="auto" w:sz="4" w:space="0"/>
              <w:left w:val="single" w:color="auto" w:sz="4" w:space="0"/>
              <w:bottom w:val="single" w:color="auto" w:sz="4" w:space="0"/>
              <w:right w:val="single" w:color="auto" w:sz="4" w:space="0"/>
            </w:tcBorders>
            <w:shd w:val="clear" w:color="000000" w:fill="FFFFFF"/>
            <w:vAlign w:val="center"/>
          </w:tcPr>
          <w:p w14:paraId="0410C90D">
            <w:pPr>
              <w:widowControl/>
              <w:spacing w:line="24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政策性加分</w:t>
            </w: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14:paraId="32224C5F">
            <w:pPr>
              <w:widowControl/>
              <w:spacing w:line="24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总分</w:t>
            </w:r>
          </w:p>
        </w:tc>
        <w:tc>
          <w:tcPr>
            <w:tcW w:w="811" w:type="dxa"/>
            <w:tcBorders>
              <w:top w:val="single" w:color="auto" w:sz="4" w:space="0"/>
              <w:left w:val="single" w:color="auto" w:sz="4" w:space="0"/>
              <w:bottom w:val="single" w:color="auto" w:sz="4" w:space="0"/>
              <w:right w:val="single" w:color="auto" w:sz="4" w:space="0"/>
            </w:tcBorders>
            <w:shd w:val="clear" w:color="000000" w:fill="FFFFFF"/>
            <w:vAlign w:val="center"/>
          </w:tcPr>
          <w:p w14:paraId="5CE8C594">
            <w:pPr>
              <w:widowControl/>
              <w:spacing w:line="24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排名</w:t>
            </w:r>
          </w:p>
        </w:tc>
      </w:tr>
      <w:tr w14:paraId="6E07A786">
        <w:tblPrEx>
          <w:tblCellMar>
            <w:top w:w="0" w:type="dxa"/>
            <w:left w:w="108" w:type="dxa"/>
            <w:bottom w:w="0" w:type="dxa"/>
            <w:right w:w="108" w:type="dxa"/>
          </w:tblCellMar>
        </w:tblPrEx>
        <w:trPr>
          <w:trHeight w:val="675" w:hRule="atLeast"/>
        </w:trPr>
        <w:tc>
          <w:tcPr>
            <w:tcW w:w="740" w:type="dxa"/>
            <w:tcBorders>
              <w:top w:val="single" w:color="auto" w:sz="4" w:space="0"/>
              <w:left w:val="single" w:color="auto" w:sz="4" w:space="0"/>
              <w:bottom w:val="single" w:color="auto" w:sz="4" w:space="0"/>
              <w:right w:val="single" w:color="auto" w:sz="4" w:space="0"/>
            </w:tcBorders>
            <w:shd w:val="clear" w:color="000000" w:fill="FFFFFF"/>
            <w:vAlign w:val="center"/>
          </w:tcPr>
          <w:p w14:paraId="0B7872D1">
            <w:pPr>
              <w:widowControl/>
              <w:spacing w:line="240" w:lineRule="auto"/>
              <w:ind w:firstLine="0" w:firstLineChars="0"/>
              <w:jc w:val="center"/>
              <w:rPr>
                <w:rFonts w:hint="eastAsia" w:ascii="仿宋" w:hAnsi="仿宋" w:eastAsia="仿宋" w:cs="仿宋"/>
                <w:bCs/>
                <w:color w:val="auto"/>
                <w:kern w:val="0"/>
                <w:highlight w:val="none"/>
              </w:rPr>
            </w:pPr>
          </w:p>
        </w:tc>
        <w:tc>
          <w:tcPr>
            <w:tcW w:w="1215" w:type="dxa"/>
            <w:tcBorders>
              <w:top w:val="single" w:color="auto" w:sz="4" w:space="0"/>
              <w:left w:val="single" w:color="auto" w:sz="4" w:space="0"/>
              <w:bottom w:val="single" w:color="auto" w:sz="4" w:space="0"/>
              <w:right w:val="single" w:color="auto" w:sz="4" w:space="0"/>
            </w:tcBorders>
            <w:shd w:val="clear" w:color="000000" w:fill="FFFFFF"/>
            <w:vAlign w:val="center"/>
          </w:tcPr>
          <w:p w14:paraId="2AC7EFF1">
            <w:pPr>
              <w:widowControl/>
              <w:spacing w:line="240" w:lineRule="auto"/>
              <w:ind w:firstLine="0" w:firstLineChars="0"/>
              <w:jc w:val="center"/>
              <w:rPr>
                <w:rFonts w:hint="eastAsia" w:ascii="仿宋" w:hAnsi="仿宋" w:eastAsia="仿宋" w:cs="仿宋"/>
                <w:bCs/>
                <w:color w:val="auto"/>
                <w:kern w:val="0"/>
                <w:highlight w:val="none"/>
              </w:rPr>
            </w:pPr>
          </w:p>
        </w:tc>
        <w:tc>
          <w:tcPr>
            <w:tcW w:w="975" w:type="dxa"/>
            <w:tcBorders>
              <w:top w:val="single" w:color="auto" w:sz="4" w:space="0"/>
              <w:left w:val="single" w:color="auto" w:sz="4" w:space="0"/>
              <w:bottom w:val="single" w:color="auto" w:sz="4" w:space="0"/>
              <w:right w:val="single" w:color="auto" w:sz="4" w:space="0"/>
            </w:tcBorders>
            <w:shd w:val="clear" w:color="000000" w:fill="FFFFFF"/>
            <w:vAlign w:val="center"/>
          </w:tcPr>
          <w:p w14:paraId="51C25E68">
            <w:pPr>
              <w:widowControl/>
              <w:spacing w:line="240" w:lineRule="auto"/>
              <w:ind w:firstLine="0" w:firstLineChars="0"/>
              <w:jc w:val="center"/>
              <w:rPr>
                <w:rFonts w:hint="eastAsia" w:ascii="仿宋" w:hAnsi="仿宋" w:eastAsia="仿宋" w:cs="仿宋"/>
                <w:color w:val="auto"/>
                <w:kern w:val="0"/>
                <w:highlight w:val="none"/>
              </w:rPr>
            </w:pPr>
          </w:p>
        </w:tc>
        <w:tc>
          <w:tcPr>
            <w:tcW w:w="960" w:type="dxa"/>
            <w:tcBorders>
              <w:top w:val="single" w:color="auto" w:sz="4" w:space="0"/>
              <w:left w:val="single" w:color="auto" w:sz="4" w:space="0"/>
              <w:bottom w:val="single" w:color="auto" w:sz="4" w:space="0"/>
              <w:right w:val="single" w:color="auto" w:sz="4" w:space="0"/>
            </w:tcBorders>
            <w:shd w:val="clear" w:color="000000" w:fill="FFFFFF"/>
            <w:vAlign w:val="center"/>
          </w:tcPr>
          <w:p w14:paraId="534CB408">
            <w:pPr>
              <w:widowControl/>
              <w:spacing w:line="240" w:lineRule="auto"/>
              <w:ind w:firstLine="0" w:firstLineChars="0"/>
              <w:jc w:val="center"/>
              <w:rPr>
                <w:rFonts w:hint="eastAsia" w:ascii="仿宋" w:hAnsi="仿宋" w:eastAsia="仿宋" w:cs="仿宋"/>
                <w:color w:val="auto"/>
                <w:kern w:val="0"/>
                <w:highlight w:val="none"/>
              </w:rPr>
            </w:pPr>
          </w:p>
        </w:tc>
        <w:tc>
          <w:tcPr>
            <w:tcW w:w="1020" w:type="dxa"/>
            <w:tcBorders>
              <w:top w:val="single" w:color="auto" w:sz="4" w:space="0"/>
              <w:left w:val="nil"/>
              <w:bottom w:val="single" w:color="auto" w:sz="4" w:space="0"/>
              <w:right w:val="single" w:color="auto" w:sz="4" w:space="0"/>
            </w:tcBorders>
            <w:shd w:val="clear" w:color="000000" w:fill="FFFFFF"/>
            <w:vAlign w:val="center"/>
          </w:tcPr>
          <w:p w14:paraId="3A1EAEEA">
            <w:pPr>
              <w:widowControl/>
              <w:spacing w:line="240" w:lineRule="auto"/>
              <w:ind w:firstLine="0" w:firstLineChars="0"/>
              <w:jc w:val="center"/>
              <w:rPr>
                <w:rFonts w:hint="eastAsia" w:ascii="仿宋" w:hAnsi="仿宋" w:eastAsia="仿宋" w:cs="仿宋"/>
                <w:color w:val="auto"/>
                <w:kern w:val="0"/>
                <w:highlight w:val="none"/>
              </w:rPr>
            </w:pPr>
          </w:p>
        </w:tc>
        <w:tc>
          <w:tcPr>
            <w:tcW w:w="1095" w:type="dxa"/>
            <w:tcBorders>
              <w:top w:val="single" w:color="auto" w:sz="4" w:space="0"/>
              <w:left w:val="nil"/>
              <w:bottom w:val="single" w:color="auto" w:sz="4" w:space="0"/>
              <w:right w:val="single" w:color="auto" w:sz="4" w:space="0"/>
            </w:tcBorders>
            <w:shd w:val="clear" w:color="000000" w:fill="FFFFFF"/>
            <w:vAlign w:val="center"/>
          </w:tcPr>
          <w:p w14:paraId="1740160F">
            <w:pPr>
              <w:widowControl/>
              <w:spacing w:line="240" w:lineRule="auto"/>
              <w:ind w:firstLine="0" w:firstLineChars="0"/>
              <w:jc w:val="center"/>
              <w:rPr>
                <w:rFonts w:hint="eastAsia" w:ascii="仿宋" w:hAnsi="仿宋" w:eastAsia="仿宋" w:cs="仿宋"/>
                <w:color w:val="auto"/>
                <w:kern w:val="0"/>
                <w:highlight w:val="none"/>
              </w:rPr>
            </w:pPr>
          </w:p>
        </w:tc>
        <w:tc>
          <w:tcPr>
            <w:tcW w:w="1110" w:type="dxa"/>
            <w:tcBorders>
              <w:top w:val="single" w:color="auto" w:sz="4" w:space="0"/>
              <w:left w:val="single" w:color="auto" w:sz="4" w:space="0"/>
              <w:bottom w:val="single" w:color="auto" w:sz="4" w:space="0"/>
              <w:right w:val="single" w:color="auto" w:sz="4" w:space="0"/>
            </w:tcBorders>
            <w:shd w:val="clear" w:color="000000" w:fill="FFFFFF"/>
            <w:vAlign w:val="center"/>
          </w:tcPr>
          <w:p w14:paraId="2E1254A2">
            <w:pPr>
              <w:widowControl/>
              <w:spacing w:line="240" w:lineRule="auto"/>
              <w:ind w:firstLine="0" w:firstLineChars="0"/>
              <w:jc w:val="center"/>
              <w:rPr>
                <w:rFonts w:hint="eastAsia" w:ascii="仿宋" w:hAnsi="仿宋" w:eastAsia="仿宋" w:cs="仿宋"/>
                <w:color w:val="auto"/>
                <w:kern w:val="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14:paraId="77B33690">
            <w:pPr>
              <w:widowControl/>
              <w:spacing w:line="240" w:lineRule="auto"/>
              <w:ind w:firstLine="0" w:firstLineChars="0"/>
              <w:jc w:val="center"/>
              <w:rPr>
                <w:rFonts w:hint="eastAsia" w:ascii="仿宋" w:hAnsi="仿宋" w:eastAsia="仿宋" w:cs="仿宋"/>
                <w:color w:val="auto"/>
                <w:kern w:val="0"/>
                <w:highlight w:val="none"/>
              </w:rPr>
            </w:pPr>
          </w:p>
        </w:tc>
        <w:tc>
          <w:tcPr>
            <w:tcW w:w="811" w:type="dxa"/>
            <w:tcBorders>
              <w:top w:val="single" w:color="auto" w:sz="4" w:space="0"/>
              <w:left w:val="single" w:color="auto" w:sz="4" w:space="0"/>
              <w:bottom w:val="single" w:color="auto" w:sz="4" w:space="0"/>
              <w:right w:val="single" w:color="auto" w:sz="4" w:space="0"/>
            </w:tcBorders>
            <w:shd w:val="clear" w:color="000000" w:fill="FFFFFF"/>
            <w:vAlign w:val="center"/>
          </w:tcPr>
          <w:p w14:paraId="2A38909D">
            <w:pPr>
              <w:widowControl/>
              <w:spacing w:line="240" w:lineRule="auto"/>
              <w:ind w:firstLine="0" w:firstLineChars="0"/>
              <w:jc w:val="center"/>
              <w:rPr>
                <w:rFonts w:hint="eastAsia" w:ascii="仿宋" w:hAnsi="仿宋" w:eastAsia="仿宋" w:cs="仿宋"/>
                <w:color w:val="auto"/>
                <w:kern w:val="0"/>
                <w:highlight w:val="none"/>
              </w:rPr>
            </w:pPr>
          </w:p>
        </w:tc>
      </w:tr>
      <w:tr w14:paraId="4FB34509">
        <w:tblPrEx>
          <w:tblCellMar>
            <w:top w:w="0" w:type="dxa"/>
            <w:left w:w="108" w:type="dxa"/>
            <w:bottom w:w="0" w:type="dxa"/>
            <w:right w:w="108" w:type="dxa"/>
          </w:tblCellMar>
        </w:tblPrEx>
        <w:trPr>
          <w:trHeight w:val="675" w:hRule="atLeast"/>
        </w:trPr>
        <w:tc>
          <w:tcPr>
            <w:tcW w:w="740" w:type="dxa"/>
            <w:tcBorders>
              <w:top w:val="single" w:color="auto" w:sz="4" w:space="0"/>
              <w:left w:val="single" w:color="auto" w:sz="4" w:space="0"/>
              <w:bottom w:val="single" w:color="auto" w:sz="4" w:space="0"/>
              <w:right w:val="single" w:color="auto" w:sz="4" w:space="0"/>
            </w:tcBorders>
            <w:shd w:val="clear" w:color="000000" w:fill="FFFFFF"/>
            <w:vAlign w:val="center"/>
          </w:tcPr>
          <w:p w14:paraId="612EDBDE">
            <w:pPr>
              <w:widowControl/>
              <w:spacing w:line="240" w:lineRule="auto"/>
              <w:ind w:firstLine="0" w:firstLineChars="0"/>
              <w:jc w:val="center"/>
              <w:rPr>
                <w:rFonts w:hint="eastAsia" w:ascii="仿宋" w:hAnsi="仿宋" w:eastAsia="仿宋" w:cs="仿宋"/>
                <w:bCs/>
                <w:color w:val="auto"/>
                <w:kern w:val="0"/>
                <w:highlight w:val="none"/>
              </w:rPr>
            </w:pPr>
          </w:p>
        </w:tc>
        <w:tc>
          <w:tcPr>
            <w:tcW w:w="1215" w:type="dxa"/>
            <w:tcBorders>
              <w:top w:val="single" w:color="auto" w:sz="4" w:space="0"/>
              <w:left w:val="single" w:color="auto" w:sz="4" w:space="0"/>
              <w:bottom w:val="single" w:color="auto" w:sz="4" w:space="0"/>
              <w:right w:val="single" w:color="auto" w:sz="4" w:space="0"/>
            </w:tcBorders>
            <w:shd w:val="clear" w:color="000000" w:fill="FFFFFF"/>
            <w:vAlign w:val="center"/>
          </w:tcPr>
          <w:p w14:paraId="6E07D0A4">
            <w:pPr>
              <w:widowControl/>
              <w:spacing w:line="240" w:lineRule="auto"/>
              <w:ind w:firstLine="0" w:firstLineChars="0"/>
              <w:jc w:val="center"/>
              <w:rPr>
                <w:rFonts w:hint="eastAsia" w:ascii="仿宋" w:hAnsi="仿宋" w:eastAsia="仿宋" w:cs="仿宋"/>
                <w:bCs/>
                <w:color w:val="auto"/>
                <w:kern w:val="0"/>
                <w:highlight w:val="none"/>
              </w:rPr>
            </w:pPr>
          </w:p>
        </w:tc>
        <w:tc>
          <w:tcPr>
            <w:tcW w:w="975" w:type="dxa"/>
            <w:tcBorders>
              <w:top w:val="single" w:color="auto" w:sz="4" w:space="0"/>
              <w:left w:val="single" w:color="auto" w:sz="4" w:space="0"/>
              <w:bottom w:val="single" w:color="auto" w:sz="4" w:space="0"/>
              <w:right w:val="single" w:color="auto" w:sz="4" w:space="0"/>
            </w:tcBorders>
            <w:shd w:val="clear" w:color="000000" w:fill="FFFFFF"/>
            <w:vAlign w:val="center"/>
          </w:tcPr>
          <w:p w14:paraId="4A186FAC">
            <w:pPr>
              <w:widowControl/>
              <w:spacing w:line="240" w:lineRule="auto"/>
              <w:ind w:firstLine="0" w:firstLineChars="0"/>
              <w:jc w:val="center"/>
              <w:rPr>
                <w:rFonts w:hint="eastAsia" w:ascii="仿宋" w:hAnsi="仿宋" w:eastAsia="仿宋" w:cs="仿宋"/>
                <w:color w:val="auto"/>
                <w:kern w:val="0"/>
                <w:highlight w:val="none"/>
              </w:rPr>
            </w:pPr>
          </w:p>
        </w:tc>
        <w:tc>
          <w:tcPr>
            <w:tcW w:w="960" w:type="dxa"/>
            <w:tcBorders>
              <w:top w:val="single" w:color="auto" w:sz="4" w:space="0"/>
              <w:left w:val="single" w:color="auto" w:sz="4" w:space="0"/>
              <w:bottom w:val="single" w:color="auto" w:sz="4" w:space="0"/>
              <w:right w:val="single" w:color="auto" w:sz="4" w:space="0"/>
            </w:tcBorders>
            <w:shd w:val="clear" w:color="000000" w:fill="FFFFFF"/>
            <w:vAlign w:val="center"/>
          </w:tcPr>
          <w:p w14:paraId="7FD15F95">
            <w:pPr>
              <w:widowControl/>
              <w:spacing w:line="240" w:lineRule="auto"/>
              <w:ind w:firstLine="0" w:firstLineChars="0"/>
              <w:jc w:val="center"/>
              <w:rPr>
                <w:rFonts w:hint="eastAsia" w:ascii="仿宋" w:hAnsi="仿宋" w:eastAsia="仿宋" w:cs="仿宋"/>
                <w:color w:val="auto"/>
                <w:kern w:val="0"/>
                <w:highlight w:val="none"/>
              </w:rPr>
            </w:pPr>
          </w:p>
        </w:tc>
        <w:tc>
          <w:tcPr>
            <w:tcW w:w="1020" w:type="dxa"/>
            <w:tcBorders>
              <w:top w:val="single" w:color="auto" w:sz="4" w:space="0"/>
              <w:left w:val="nil"/>
              <w:bottom w:val="single" w:color="auto" w:sz="4" w:space="0"/>
              <w:right w:val="single" w:color="auto" w:sz="4" w:space="0"/>
            </w:tcBorders>
            <w:shd w:val="clear" w:color="000000" w:fill="FFFFFF"/>
            <w:vAlign w:val="center"/>
          </w:tcPr>
          <w:p w14:paraId="191D6EB9">
            <w:pPr>
              <w:widowControl/>
              <w:spacing w:line="240" w:lineRule="auto"/>
              <w:ind w:firstLine="0" w:firstLineChars="0"/>
              <w:jc w:val="center"/>
              <w:rPr>
                <w:rFonts w:hint="eastAsia" w:ascii="仿宋" w:hAnsi="仿宋" w:eastAsia="仿宋" w:cs="仿宋"/>
                <w:color w:val="auto"/>
                <w:kern w:val="0"/>
                <w:highlight w:val="none"/>
              </w:rPr>
            </w:pPr>
          </w:p>
        </w:tc>
        <w:tc>
          <w:tcPr>
            <w:tcW w:w="1095" w:type="dxa"/>
            <w:tcBorders>
              <w:top w:val="single" w:color="auto" w:sz="4" w:space="0"/>
              <w:left w:val="nil"/>
              <w:bottom w:val="single" w:color="auto" w:sz="4" w:space="0"/>
              <w:right w:val="single" w:color="auto" w:sz="4" w:space="0"/>
            </w:tcBorders>
            <w:shd w:val="clear" w:color="000000" w:fill="FFFFFF"/>
            <w:vAlign w:val="center"/>
          </w:tcPr>
          <w:p w14:paraId="6EC4DC10">
            <w:pPr>
              <w:widowControl/>
              <w:spacing w:line="240" w:lineRule="auto"/>
              <w:ind w:firstLine="0" w:firstLineChars="0"/>
              <w:jc w:val="center"/>
              <w:rPr>
                <w:rFonts w:hint="eastAsia" w:ascii="仿宋" w:hAnsi="仿宋" w:eastAsia="仿宋" w:cs="仿宋"/>
                <w:color w:val="auto"/>
                <w:kern w:val="0"/>
                <w:highlight w:val="none"/>
              </w:rPr>
            </w:pPr>
          </w:p>
        </w:tc>
        <w:tc>
          <w:tcPr>
            <w:tcW w:w="1110" w:type="dxa"/>
            <w:tcBorders>
              <w:top w:val="single" w:color="auto" w:sz="4" w:space="0"/>
              <w:left w:val="single" w:color="auto" w:sz="4" w:space="0"/>
              <w:bottom w:val="single" w:color="auto" w:sz="4" w:space="0"/>
              <w:right w:val="single" w:color="auto" w:sz="4" w:space="0"/>
            </w:tcBorders>
            <w:shd w:val="clear" w:color="000000" w:fill="FFFFFF"/>
            <w:vAlign w:val="center"/>
          </w:tcPr>
          <w:p w14:paraId="7466F483">
            <w:pPr>
              <w:widowControl/>
              <w:spacing w:line="240" w:lineRule="auto"/>
              <w:ind w:firstLine="0" w:firstLineChars="0"/>
              <w:jc w:val="center"/>
              <w:rPr>
                <w:rFonts w:hint="eastAsia" w:ascii="仿宋" w:hAnsi="仿宋" w:eastAsia="仿宋" w:cs="仿宋"/>
                <w:color w:val="auto"/>
                <w:kern w:val="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14:paraId="5DA0D56F">
            <w:pPr>
              <w:widowControl/>
              <w:spacing w:line="240" w:lineRule="auto"/>
              <w:ind w:firstLine="0" w:firstLineChars="0"/>
              <w:jc w:val="center"/>
              <w:rPr>
                <w:rFonts w:hint="eastAsia" w:ascii="仿宋" w:hAnsi="仿宋" w:eastAsia="仿宋" w:cs="仿宋"/>
                <w:color w:val="auto"/>
                <w:kern w:val="0"/>
                <w:highlight w:val="none"/>
              </w:rPr>
            </w:pPr>
          </w:p>
        </w:tc>
        <w:tc>
          <w:tcPr>
            <w:tcW w:w="811" w:type="dxa"/>
            <w:tcBorders>
              <w:top w:val="single" w:color="auto" w:sz="4" w:space="0"/>
              <w:left w:val="single" w:color="auto" w:sz="4" w:space="0"/>
              <w:bottom w:val="single" w:color="auto" w:sz="4" w:space="0"/>
              <w:right w:val="single" w:color="auto" w:sz="4" w:space="0"/>
            </w:tcBorders>
            <w:shd w:val="clear" w:color="000000" w:fill="FFFFFF"/>
            <w:vAlign w:val="center"/>
          </w:tcPr>
          <w:p w14:paraId="515B0F5D">
            <w:pPr>
              <w:widowControl/>
              <w:spacing w:line="240" w:lineRule="auto"/>
              <w:ind w:firstLine="0" w:firstLineChars="0"/>
              <w:jc w:val="center"/>
              <w:rPr>
                <w:rFonts w:hint="eastAsia" w:ascii="仿宋" w:hAnsi="仿宋" w:eastAsia="仿宋" w:cs="仿宋"/>
                <w:color w:val="auto"/>
                <w:kern w:val="0"/>
                <w:highlight w:val="none"/>
              </w:rPr>
            </w:pPr>
          </w:p>
        </w:tc>
      </w:tr>
      <w:tr w14:paraId="45CED907">
        <w:tblPrEx>
          <w:tblCellMar>
            <w:top w:w="0" w:type="dxa"/>
            <w:left w:w="108" w:type="dxa"/>
            <w:bottom w:w="0" w:type="dxa"/>
            <w:right w:w="108" w:type="dxa"/>
          </w:tblCellMar>
        </w:tblPrEx>
        <w:trPr>
          <w:trHeight w:val="675" w:hRule="atLeast"/>
        </w:trPr>
        <w:tc>
          <w:tcPr>
            <w:tcW w:w="740" w:type="dxa"/>
            <w:tcBorders>
              <w:top w:val="single" w:color="auto" w:sz="4" w:space="0"/>
              <w:left w:val="single" w:color="auto" w:sz="4" w:space="0"/>
              <w:bottom w:val="single" w:color="auto" w:sz="4" w:space="0"/>
              <w:right w:val="single" w:color="auto" w:sz="4" w:space="0"/>
            </w:tcBorders>
            <w:shd w:val="clear" w:color="000000" w:fill="FFFFFF"/>
            <w:vAlign w:val="center"/>
          </w:tcPr>
          <w:p w14:paraId="6331357C">
            <w:pPr>
              <w:widowControl/>
              <w:spacing w:line="240" w:lineRule="auto"/>
              <w:ind w:firstLine="0" w:firstLineChars="0"/>
              <w:jc w:val="center"/>
              <w:rPr>
                <w:rFonts w:hint="eastAsia" w:ascii="仿宋" w:hAnsi="仿宋" w:eastAsia="仿宋" w:cs="仿宋"/>
                <w:bCs/>
                <w:color w:val="auto"/>
                <w:kern w:val="0"/>
                <w:highlight w:val="none"/>
              </w:rPr>
            </w:pPr>
          </w:p>
        </w:tc>
        <w:tc>
          <w:tcPr>
            <w:tcW w:w="1215" w:type="dxa"/>
            <w:tcBorders>
              <w:top w:val="single" w:color="auto" w:sz="4" w:space="0"/>
              <w:left w:val="single" w:color="auto" w:sz="4" w:space="0"/>
              <w:bottom w:val="single" w:color="auto" w:sz="4" w:space="0"/>
              <w:right w:val="single" w:color="auto" w:sz="4" w:space="0"/>
            </w:tcBorders>
            <w:shd w:val="clear" w:color="000000" w:fill="FFFFFF"/>
            <w:vAlign w:val="center"/>
          </w:tcPr>
          <w:p w14:paraId="080227A4">
            <w:pPr>
              <w:widowControl/>
              <w:spacing w:line="240" w:lineRule="auto"/>
              <w:ind w:firstLine="0" w:firstLineChars="0"/>
              <w:jc w:val="center"/>
              <w:rPr>
                <w:rFonts w:hint="eastAsia" w:ascii="仿宋" w:hAnsi="仿宋" w:eastAsia="仿宋" w:cs="仿宋"/>
                <w:bCs/>
                <w:color w:val="auto"/>
                <w:kern w:val="0"/>
                <w:highlight w:val="none"/>
              </w:rPr>
            </w:pPr>
          </w:p>
        </w:tc>
        <w:tc>
          <w:tcPr>
            <w:tcW w:w="975" w:type="dxa"/>
            <w:tcBorders>
              <w:top w:val="single" w:color="auto" w:sz="4" w:space="0"/>
              <w:left w:val="single" w:color="auto" w:sz="4" w:space="0"/>
              <w:bottom w:val="single" w:color="auto" w:sz="4" w:space="0"/>
              <w:right w:val="single" w:color="auto" w:sz="4" w:space="0"/>
            </w:tcBorders>
            <w:shd w:val="clear" w:color="000000" w:fill="FFFFFF"/>
            <w:vAlign w:val="center"/>
          </w:tcPr>
          <w:p w14:paraId="1B3C3006">
            <w:pPr>
              <w:widowControl/>
              <w:spacing w:line="240" w:lineRule="auto"/>
              <w:ind w:firstLine="0" w:firstLineChars="0"/>
              <w:jc w:val="center"/>
              <w:rPr>
                <w:rFonts w:hint="eastAsia" w:ascii="仿宋" w:hAnsi="仿宋" w:eastAsia="仿宋" w:cs="仿宋"/>
                <w:color w:val="auto"/>
                <w:kern w:val="0"/>
                <w:highlight w:val="none"/>
              </w:rPr>
            </w:pPr>
          </w:p>
        </w:tc>
        <w:tc>
          <w:tcPr>
            <w:tcW w:w="960" w:type="dxa"/>
            <w:tcBorders>
              <w:top w:val="single" w:color="auto" w:sz="4" w:space="0"/>
              <w:left w:val="single" w:color="auto" w:sz="4" w:space="0"/>
              <w:bottom w:val="single" w:color="auto" w:sz="4" w:space="0"/>
              <w:right w:val="single" w:color="auto" w:sz="4" w:space="0"/>
            </w:tcBorders>
            <w:shd w:val="clear" w:color="000000" w:fill="FFFFFF"/>
            <w:vAlign w:val="center"/>
          </w:tcPr>
          <w:p w14:paraId="5E7D5EF6">
            <w:pPr>
              <w:widowControl/>
              <w:spacing w:line="240" w:lineRule="auto"/>
              <w:ind w:firstLine="0" w:firstLineChars="0"/>
              <w:jc w:val="center"/>
              <w:rPr>
                <w:rFonts w:hint="eastAsia" w:ascii="仿宋" w:hAnsi="仿宋" w:eastAsia="仿宋" w:cs="仿宋"/>
                <w:color w:val="auto"/>
                <w:kern w:val="0"/>
                <w:highlight w:val="none"/>
              </w:rPr>
            </w:pPr>
          </w:p>
        </w:tc>
        <w:tc>
          <w:tcPr>
            <w:tcW w:w="1020" w:type="dxa"/>
            <w:tcBorders>
              <w:top w:val="single" w:color="auto" w:sz="4" w:space="0"/>
              <w:left w:val="nil"/>
              <w:bottom w:val="single" w:color="auto" w:sz="4" w:space="0"/>
              <w:right w:val="single" w:color="auto" w:sz="4" w:space="0"/>
            </w:tcBorders>
            <w:shd w:val="clear" w:color="000000" w:fill="FFFFFF"/>
            <w:vAlign w:val="center"/>
          </w:tcPr>
          <w:p w14:paraId="437649DA">
            <w:pPr>
              <w:widowControl/>
              <w:spacing w:line="240" w:lineRule="auto"/>
              <w:ind w:firstLine="0" w:firstLineChars="0"/>
              <w:jc w:val="center"/>
              <w:rPr>
                <w:rFonts w:hint="eastAsia" w:ascii="仿宋" w:hAnsi="仿宋" w:eastAsia="仿宋" w:cs="仿宋"/>
                <w:color w:val="auto"/>
                <w:kern w:val="0"/>
                <w:highlight w:val="none"/>
              </w:rPr>
            </w:pPr>
          </w:p>
        </w:tc>
        <w:tc>
          <w:tcPr>
            <w:tcW w:w="1095" w:type="dxa"/>
            <w:tcBorders>
              <w:top w:val="single" w:color="auto" w:sz="4" w:space="0"/>
              <w:left w:val="nil"/>
              <w:bottom w:val="single" w:color="auto" w:sz="4" w:space="0"/>
              <w:right w:val="single" w:color="auto" w:sz="4" w:space="0"/>
            </w:tcBorders>
            <w:shd w:val="clear" w:color="000000" w:fill="FFFFFF"/>
            <w:vAlign w:val="center"/>
          </w:tcPr>
          <w:p w14:paraId="4204DC81">
            <w:pPr>
              <w:widowControl/>
              <w:spacing w:line="240" w:lineRule="auto"/>
              <w:ind w:firstLine="0" w:firstLineChars="0"/>
              <w:jc w:val="center"/>
              <w:rPr>
                <w:rFonts w:hint="eastAsia" w:ascii="仿宋" w:hAnsi="仿宋" w:eastAsia="仿宋" w:cs="仿宋"/>
                <w:color w:val="auto"/>
                <w:kern w:val="0"/>
                <w:highlight w:val="none"/>
              </w:rPr>
            </w:pPr>
          </w:p>
        </w:tc>
        <w:tc>
          <w:tcPr>
            <w:tcW w:w="1110" w:type="dxa"/>
            <w:tcBorders>
              <w:top w:val="single" w:color="auto" w:sz="4" w:space="0"/>
              <w:left w:val="single" w:color="auto" w:sz="4" w:space="0"/>
              <w:bottom w:val="single" w:color="auto" w:sz="4" w:space="0"/>
              <w:right w:val="single" w:color="auto" w:sz="4" w:space="0"/>
            </w:tcBorders>
            <w:shd w:val="clear" w:color="000000" w:fill="FFFFFF"/>
            <w:vAlign w:val="center"/>
          </w:tcPr>
          <w:p w14:paraId="711071BA">
            <w:pPr>
              <w:widowControl/>
              <w:spacing w:line="240" w:lineRule="auto"/>
              <w:ind w:firstLine="0" w:firstLineChars="0"/>
              <w:jc w:val="center"/>
              <w:rPr>
                <w:rFonts w:hint="eastAsia" w:ascii="仿宋" w:hAnsi="仿宋" w:eastAsia="仿宋" w:cs="仿宋"/>
                <w:color w:val="auto"/>
                <w:kern w:val="0"/>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14:paraId="3E0522D4">
            <w:pPr>
              <w:widowControl/>
              <w:spacing w:line="240" w:lineRule="auto"/>
              <w:ind w:firstLine="0" w:firstLineChars="0"/>
              <w:jc w:val="center"/>
              <w:rPr>
                <w:rFonts w:hint="eastAsia" w:ascii="仿宋" w:hAnsi="仿宋" w:eastAsia="仿宋" w:cs="仿宋"/>
                <w:color w:val="auto"/>
                <w:kern w:val="0"/>
                <w:highlight w:val="none"/>
              </w:rPr>
            </w:pPr>
          </w:p>
        </w:tc>
        <w:tc>
          <w:tcPr>
            <w:tcW w:w="811" w:type="dxa"/>
            <w:tcBorders>
              <w:top w:val="single" w:color="auto" w:sz="4" w:space="0"/>
              <w:left w:val="single" w:color="auto" w:sz="4" w:space="0"/>
              <w:bottom w:val="single" w:color="auto" w:sz="4" w:space="0"/>
              <w:right w:val="single" w:color="auto" w:sz="4" w:space="0"/>
            </w:tcBorders>
            <w:shd w:val="clear" w:color="000000" w:fill="FFFFFF"/>
            <w:vAlign w:val="center"/>
          </w:tcPr>
          <w:p w14:paraId="24A6646F">
            <w:pPr>
              <w:widowControl/>
              <w:spacing w:line="240" w:lineRule="auto"/>
              <w:ind w:firstLine="0" w:firstLineChars="0"/>
              <w:jc w:val="center"/>
              <w:rPr>
                <w:rFonts w:hint="eastAsia" w:ascii="仿宋" w:hAnsi="仿宋" w:eastAsia="仿宋" w:cs="仿宋"/>
                <w:color w:val="auto"/>
                <w:kern w:val="0"/>
                <w:highlight w:val="none"/>
              </w:rPr>
            </w:pPr>
          </w:p>
        </w:tc>
      </w:tr>
    </w:tbl>
    <w:p w14:paraId="6046CA92">
      <w:pPr>
        <w:widowControl/>
        <w:spacing w:line="500" w:lineRule="exact"/>
        <w:ind w:firstLine="0" w:firstLineChars="0"/>
        <w:rPr>
          <w:rFonts w:hint="eastAsia" w:ascii="仿宋" w:hAnsi="仿宋" w:eastAsia="仿宋" w:cs="仿宋"/>
          <w:color w:val="auto"/>
          <w:kern w:val="0"/>
          <w:highlight w:val="none"/>
        </w:rPr>
      </w:pPr>
      <w:bookmarkStart w:id="22" w:name="_Toc24281"/>
      <w:r>
        <w:rPr>
          <w:rFonts w:hint="eastAsia" w:ascii="仿宋" w:hAnsi="仿宋" w:eastAsia="仿宋" w:cs="仿宋"/>
          <w:color w:val="auto"/>
          <w:kern w:val="0"/>
          <w:highlight w:val="none"/>
        </w:rPr>
        <w:t>评委签名：</w:t>
      </w:r>
    </w:p>
    <w:p w14:paraId="2D0321EA">
      <w:pPr>
        <w:pStyle w:val="14"/>
        <w:rPr>
          <w:rFonts w:hint="eastAsia" w:ascii="仿宋" w:hAnsi="仿宋" w:eastAsia="仿宋" w:cs="仿宋"/>
          <w:color w:val="auto"/>
          <w:kern w:val="0"/>
          <w:highlight w:val="none"/>
        </w:rPr>
      </w:pPr>
    </w:p>
    <w:p w14:paraId="0DE1798F">
      <w:pPr>
        <w:pStyle w:val="14"/>
        <w:rPr>
          <w:rFonts w:hint="eastAsia" w:ascii="仿宋" w:hAnsi="仿宋" w:eastAsia="仿宋" w:cs="仿宋"/>
          <w:color w:val="auto"/>
          <w:kern w:val="0"/>
          <w:highlight w:val="none"/>
        </w:rPr>
      </w:pPr>
    </w:p>
    <w:p w14:paraId="027A99DF">
      <w:pPr>
        <w:ind w:firstLine="480"/>
        <w:rPr>
          <w:rFonts w:hint="eastAsia" w:ascii="仿宋" w:hAnsi="仿宋" w:eastAsia="仿宋" w:cs="仿宋"/>
          <w:color w:val="auto"/>
          <w:highlight w:val="none"/>
        </w:rPr>
      </w:pPr>
      <w:r>
        <w:rPr>
          <w:rFonts w:hint="eastAsia" w:ascii="仿宋" w:hAnsi="仿宋" w:eastAsia="仿宋" w:cs="仿宋"/>
          <w:color w:val="auto"/>
          <w:highlight w:val="none"/>
        </w:rPr>
        <w:t>5.投标产品品牌相同的投标供应商的规定</w:t>
      </w:r>
    </w:p>
    <w:p w14:paraId="0516240B">
      <w:pPr>
        <w:ind w:firstLine="480"/>
        <w:rPr>
          <w:rFonts w:hint="eastAsia" w:ascii="仿宋" w:hAnsi="仿宋" w:eastAsia="仿宋" w:cs="仿宋"/>
          <w:color w:val="auto"/>
          <w:highlight w:val="none"/>
        </w:rPr>
      </w:pPr>
      <w:r>
        <w:rPr>
          <w:rFonts w:hint="eastAsia" w:ascii="仿宋" w:hAnsi="仿宋" w:eastAsia="仿宋" w:cs="仿宋"/>
          <w:color w:val="auto"/>
          <w:highlight w:val="none"/>
        </w:rPr>
        <w:t>5.1 最低评标价法的采购项目，提供相同品牌产品的不同投标人参加同一合同项下投标的，以其中通过资格审查、符合性审查且报价最低的参加评标；报价相同的，由采购人或者采购人委托评标委员会以下方式确定一个参加评标的投标人，其他投标无效。</w:t>
      </w:r>
    </w:p>
    <w:p w14:paraId="6FF33D58">
      <w:pPr>
        <w:ind w:firstLine="480"/>
        <w:rPr>
          <w:rFonts w:hint="eastAsia" w:ascii="仿宋" w:hAnsi="仿宋" w:eastAsia="仿宋" w:cs="仿宋"/>
          <w:color w:val="auto"/>
          <w:highlight w:val="none"/>
        </w:rPr>
      </w:pPr>
      <w:r>
        <w:rPr>
          <w:rFonts w:hint="eastAsia" w:ascii="仿宋" w:hAnsi="仿宋" w:eastAsia="仿宋" w:cs="仿宋"/>
          <w:color w:val="auto"/>
          <w:highlight w:val="none"/>
        </w:rPr>
        <w:t>确定方式：评标委员会确定。</w:t>
      </w:r>
    </w:p>
    <w:p w14:paraId="78007991">
      <w:pPr>
        <w:ind w:firstLine="480"/>
        <w:rPr>
          <w:rFonts w:hint="eastAsia" w:ascii="仿宋" w:hAnsi="仿宋" w:eastAsia="仿宋" w:cs="仿宋"/>
          <w:color w:val="auto"/>
          <w:highlight w:val="none"/>
        </w:rPr>
      </w:pPr>
      <w:r>
        <w:rPr>
          <w:rFonts w:hint="eastAsia" w:ascii="仿宋" w:hAnsi="仿宋" w:eastAsia="仿宋" w:cs="仿宋"/>
          <w:color w:val="auto"/>
          <w:highlight w:val="none"/>
        </w:rPr>
        <w:t>5.2 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以下方式确定一个投标人获得中标人推荐资格，其他同品牌投标人不作为中标候选人。</w:t>
      </w:r>
    </w:p>
    <w:p w14:paraId="2A47273F">
      <w:pPr>
        <w:ind w:firstLine="480"/>
        <w:rPr>
          <w:rFonts w:hint="eastAsia" w:ascii="仿宋" w:hAnsi="仿宋" w:eastAsia="仿宋" w:cs="仿宋"/>
          <w:color w:val="auto"/>
          <w:highlight w:val="none"/>
        </w:rPr>
      </w:pPr>
      <w:r>
        <w:rPr>
          <w:rFonts w:hint="eastAsia" w:ascii="仿宋" w:hAnsi="仿宋" w:eastAsia="仿宋" w:cs="仿宋"/>
          <w:color w:val="auto"/>
          <w:highlight w:val="none"/>
        </w:rPr>
        <w:t>确定方式：评标委员会确定</w:t>
      </w:r>
    </w:p>
    <w:p w14:paraId="2B148D80">
      <w:pPr>
        <w:pStyle w:val="14"/>
        <w:rPr>
          <w:rFonts w:hint="eastAsia" w:ascii="仿宋" w:hAnsi="仿宋" w:eastAsia="仿宋" w:cs="仿宋"/>
          <w:color w:val="auto"/>
          <w:kern w:val="0"/>
          <w:highlight w:val="none"/>
        </w:rPr>
      </w:pPr>
    </w:p>
    <w:p w14:paraId="2928D970">
      <w:pPr>
        <w:pStyle w:val="14"/>
        <w:rPr>
          <w:rFonts w:hint="eastAsia" w:ascii="仿宋" w:hAnsi="仿宋" w:eastAsia="仿宋" w:cs="仿宋"/>
          <w:color w:val="auto"/>
          <w:kern w:val="0"/>
          <w:highlight w:val="none"/>
        </w:rPr>
      </w:pPr>
    </w:p>
    <w:p w14:paraId="378FAB20">
      <w:pPr>
        <w:pStyle w:val="14"/>
        <w:rPr>
          <w:rFonts w:hint="eastAsia" w:ascii="仿宋" w:hAnsi="仿宋" w:eastAsia="仿宋" w:cs="仿宋"/>
          <w:color w:val="auto"/>
          <w:kern w:val="0"/>
          <w:highlight w:val="none"/>
        </w:rPr>
      </w:pPr>
    </w:p>
    <w:p w14:paraId="256EFAA8">
      <w:pPr>
        <w:pStyle w:val="3"/>
        <w:spacing w:before="0" w:beforeLines="0" w:after="0" w:afterLines="0"/>
        <w:rPr>
          <w:rFonts w:hint="eastAsia" w:ascii="仿宋" w:hAnsi="仿宋" w:eastAsia="仿宋" w:cs="仿宋"/>
          <w:color w:val="auto"/>
          <w:szCs w:val="30"/>
          <w:highlight w:val="none"/>
        </w:rPr>
      </w:pPr>
      <w:r>
        <w:rPr>
          <w:rFonts w:hint="eastAsia" w:ascii="仿宋" w:hAnsi="仿宋" w:eastAsia="仿宋" w:cs="仿宋"/>
          <w:color w:val="auto"/>
          <w:szCs w:val="30"/>
          <w:highlight w:val="none"/>
        </w:rPr>
        <w:t>第三节 废标条款</w:t>
      </w:r>
      <w:bookmarkEnd w:id="20"/>
      <w:bookmarkEnd w:id="22"/>
    </w:p>
    <w:p w14:paraId="53E4F9CE">
      <w:pPr>
        <w:ind w:firstLine="480"/>
        <w:rPr>
          <w:rFonts w:hint="eastAsia" w:ascii="仿宋" w:hAnsi="仿宋" w:eastAsia="仿宋" w:cs="仿宋"/>
          <w:color w:val="auto"/>
          <w:highlight w:val="none"/>
        </w:rPr>
      </w:pPr>
    </w:p>
    <w:p w14:paraId="789BF173">
      <w:pPr>
        <w:ind w:firstLine="480"/>
        <w:rPr>
          <w:rFonts w:hint="eastAsia" w:ascii="仿宋" w:hAnsi="仿宋" w:eastAsia="仿宋" w:cs="仿宋"/>
          <w:color w:val="auto"/>
          <w:highlight w:val="none"/>
        </w:rPr>
      </w:pPr>
      <w:r>
        <w:rPr>
          <w:rFonts w:hint="eastAsia" w:ascii="仿宋" w:hAnsi="仿宋" w:eastAsia="仿宋" w:cs="仿宋"/>
          <w:color w:val="auto"/>
          <w:highlight w:val="none"/>
        </w:rPr>
        <w:t>出现下列情形之一的，本项目/品目作废标处理，项目/品目评审终止：</w:t>
      </w:r>
    </w:p>
    <w:p w14:paraId="604324BB">
      <w:pPr>
        <w:ind w:firstLine="480"/>
        <w:rPr>
          <w:rFonts w:hint="eastAsia" w:ascii="仿宋" w:hAnsi="仿宋" w:eastAsia="仿宋" w:cs="仿宋"/>
          <w:color w:val="auto"/>
          <w:highlight w:val="none"/>
        </w:rPr>
      </w:pPr>
      <w:r>
        <w:rPr>
          <w:rFonts w:hint="eastAsia" w:ascii="仿宋" w:hAnsi="仿宋" w:eastAsia="仿宋" w:cs="仿宋"/>
          <w:color w:val="auto"/>
          <w:highlight w:val="none"/>
        </w:rPr>
        <w:t>（一）符合专业条件的或对采购文件作实质响应的有效投标供应商不足三家的；</w:t>
      </w:r>
    </w:p>
    <w:p w14:paraId="7F84EAE4">
      <w:pPr>
        <w:ind w:firstLine="480"/>
        <w:rPr>
          <w:rFonts w:hint="eastAsia" w:ascii="仿宋" w:hAnsi="仿宋" w:eastAsia="仿宋" w:cs="仿宋"/>
          <w:color w:val="auto"/>
          <w:highlight w:val="none"/>
        </w:rPr>
      </w:pPr>
      <w:r>
        <w:rPr>
          <w:rFonts w:hint="eastAsia" w:ascii="仿宋" w:hAnsi="仿宋" w:eastAsia="仿宋" w:cs="仿宋"/>
          <w:color w:val="auto"/>
          <w:highlight w:val="none"/>
        </w:rPr>
        <w:t>（二）出现影响采购公正的违法、违规行为的；</w:t>
      </w:r>
    </w:p>
    <w:p w14:paraId="5BA8A41D">
      <w:pPr>
        <w:ind w:firstLine="480"/>
        <w:rPr>
          <w:rFonts w:hint="eastAsia" w:ascii="仿宋" w:hAnsi="仿宋" w:eastAsia="仿宋" w:cs="仿宋"/>
          <w:color w:val="auto"/>
          <w:highlight w:val="none"/>
        </w:rPr>
      </w:pPr>
      <w:r>
        <w:rPr>
          <w:rFonts w:hint="eastAsia" w:ascii="仿宋" w:hAnsi="仿宋" w:eastAsia="仿宋" w:cs="仿宋"/>
          <w:color w:val="auto"/>
          <w:highlight w:val="none"/>
        </w:rPr>
        <w:t>（三）供应商报价均超过了采购预算，采购人不能支付的；</w:t>
      </w:r>
    </w:p>
    <w:p w14:paraId="1A15E315">
      <w:pPr>
        <w:ind w:firstLine="480"/>
        <w:rPr>
          <w:rFonts w:hint="eastAsia" w:ascii="仿宋" w:hAnsi="仿宋" w:eastAsia="仿宋" w:cs="仿宋"/>
          <w:color w:val="auto"/>
          <w:highlight w:val="none"/>
        </w:rPr>
      </w:pPr>
      <w:r>
        <w:rPr>
          <w:rFonts w:hint="eastAsia" w:ascii="仿宋" w:hAnsi="仿宋" w:eastAsia="仿宋" w:cs="仿宋"/>
          <w:color w:val="auto"/>
          <w:highlight w:val="none"/>
        </w:rPr>
        <w:t>（四）因重大变故，采购任务取消的；</w:t>
      </w:r>
      <w:bookmarkStart w:id="23" w:name="_Toc407182672"/>
    </w:p>
    <w:p w14:paraId="0B4B4917">
      <w:pPr>
        <w:ind w:firstLine="480"/>
        <w:rPr>
          <w:rFonts w:hint="eastAsia" w:ascii="仿宋" w:hAnsi="仿宋" w:eastAsia="仿宋" w:cs="仿宋"/>
          <w:color w:val="auto"/>
          <w:highlight w:val="none"/>
        </w:rPr>
      </w:pPr>
      <w:r>
        <w:rPr>
          <w:rFonts w:hint="eastAsia" w:ascii="仿宋" w:hAnsi="仿宋" w:eastAsia="仿宋" w:cs="仿宋"/>
          <w:color w:val="auto"/>
          <w:highlight w:val="none"/>
        </w:rPr>
        <w:t>（五）法律法规规定的其他情形；</w:t>
      </w:r>
    </w:p>
    <w:p w14:paraId="2FD90D26">
      <w:pPr>
        <w:pStyle w:val="14"/>
        <w:rPr>
          <w:rFonts w:hint="eastAsia" w:ascii="仿宋" w:hAnsi="仿宋" w:eastAsia="仿宋" w:cs="仿宋"/>
          <w:color w:val="auto"/>
          <w:highlight w:val="none"/>
        </w:rPr>
      </w:pPr>
    </w:p>
    <w:p w14:paraId="477AC1D8">
      <w:pPr>
        <w:pStyle w:val="3"/>
        <w:spacing w:before="240" w:after="240"/>
        <w:rPr>
          <w:rFonts w:hint="eastAsia" w:ascii="仿宋" w:hAnsi="仿宋" w:eastAsia="仿宋" w:cs="仿宋"/>
          <w:color w:val="auto"/>
          <w:highlight w:val="none"/>
        </w:rPr>
      </w:pPr>
      <w:bookmarkStart w:id="24" w:name="_Toc16886"/>
      <w:r>
        <w:rPr>
          <w:rFonts w:hint="eastAsia" w:ascii="仿宋" w:hAnsi="仿宋" w:eastAsia="仿宋" w:cs="仿宋"/>
          <w:color w:val="auto"/>
          <w:szCs w:val="30"/>
          <w:highlight w:val="none"/>
        </w:rPr>
        <w:t>第四节 无效标条款</w:t>
      </w:r>
      <w:bookmarkEnd w:id="23"/>
      <w:bookmarkEnd w:id="24"/>
    </w:p>
    <w:p w14:paraId="7D73FBF2">
      <w:pPr>
        <w:ind w:firstLine="480"/>
        <w:rPr>
          <w:rFonts w:hint="eastAsia" w:ascii="仿宋" w:hAnsi="仿宋" w:eastAsia="仿宋" w:cs="仿宋"/>
          <w:color w:val="auto"/>
          <w:highlight w:val="none"/>
        </w:rPr>
      </w:pPr>
      <w:r>
        <w:rPr>
          <w:rFonts w:hint="eastAsia" w:ascii="仿宋" w:hAnsi="仿宋" w:eastAsia="仿宋" w:cs="仿宋"/>
          <w:color w:val="auto"/>
          <w:highlight w:val="none"/>
        </w:rPr>
        <w:t>出现下列情形之一的，供应商递交的响应文件作无效标处理，该供应商的响</w:t>
      </w:r>
    </w:p>
    <w:p w14:paraId="57387BF3">
      <w:pPr>
        <w:ind w:firstLine="480"/>
        <w:rPr>
          <w:rFonts w:hint="eastAsia" w:ascii="仿宋" w:hAnsi="仿宋" w:eastAsia="仿宋" w:cs="仿宋"/>
          <w:color w:val="auto"/>
          <w:highlight w:val="none"/>
        </w:rPr>
      </w:pPr>
      <w:r>
        <w:rPr>
          <w:rFonts w:hint="eastAsia" w:ascii="仿宋" w:hAnsi="仿宋" w:eastAsia="仿宋" w:cs="仿宋"/>
          <w:color w:val="auto"/>
          <w:highlight w:val="none"/>
        </w:rPr>
        <w:t>应文件不参与评审，且不计算入有效投标供应商家数：</w:t>
      </w:r>
    </w:p>
    <w:p w14:paraId="2C164F92">
      <w:pPr>
        <w:ind w:firstLine="480"/>
        <w:rPr>
          <w:rFonts w:hint="eastAsia" w:ascii="仿宋" w:hAnsi="仿宋" w:eastAsia="仿宋" w:cs="仿宋"/>
          <w:color w:val="auto"/>
          <w:highlight w:val="none"/>
        </w:rPr>
      </w:pPr>
      <w:r>
        <w:rPr>
          <w:rFonts w:hint="eastAsia" w:ascii="仿宋" w:hAnsi="仿宋" w:eastAsia="仿宋" w:cs="仿宋"/>
          <w:color w:val="auto"/>
          <w:highlight w:val="none"/>
        </w:rPr>
        <w:t>（一）递交的响应文件未在规定时间解密成功、或未按采购文件要求签署、盖章的；</w:t>
      </w:r>
    </w:p>
    <w:p w14:paraId="1C5CFE91">
      <w:pPr>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注：但不得因签章地方的当前页面签章位置偏移，作无效标依据。</w:t>
      </w:r>
    </w:p>
    <w:p w14:paraId="343A74EF">
      <w:pPr>
        <w:ind w:firstLine="480"/>
        <w:rPr>
          <w:rFonts w:hint="eastAsia" w:ascii="仿宋" w:hAnsi="仿宋" w:eastAsia="仿宋" w:cs="仿宋"/>
          <w:color w:val="auto"/>
          <w:highlight w:val="none"/>
        </w:rPr>
      </w:pPr>
      <w:r>
        <w:rPr>
          <w:rFonts w:hint="eastAsia" w:ascii="仿宋" w:hAnsi="仿宋" w:eastAsia="仿宋" w:cs="仿宋"/>
          <w:color w:val="auto"/>
          <w:highlight w:val="none"/>
        </w:rPr>
        <w:t>（二）供应商不符合采购文件规定的资格要求的；</w:t>
      </w:r>
    </w:p>
    <w:p w14:paraId="79FBF7B5">
      <w:pPr>
        <w:ind w:firstLine="480"/>
        <w:rPr>
          <w:rFonts w:hint="eastAsia" w:ascii="仿宋" w:hAnsi="仿宋" w:eastAsia="仿宋" w:cs="仿宋"/>
          <w:color w:val="auto"/>
          <w:highlight w:val="none"/>
        </w:rPr>
      </w:pPr>
      <w:r>
        <w:rPr>
          <w:rFonts w:hint="eastAsia" w:ascii="仿宋" w:hAnsi="仿宋" w:eastAsia="仿宋" w:cs="仿宋"/>
          <w:color w:val="auto"/>
          <w:highlight w:val="none"/>
        </w:rPr>
        <w:t>（三）项目接受联合体投标时，投标联合体未提交联合投标协议的；</w:t>
      </w:r>
    </w:p>
    <w:p w14:paraId="434BD3F9">
      <w:pPr>
        <w:ind w:firstLine="480"/>
        <w:rPr>
          <w:rFonts w:hint="eastAsia" w:ascii="仿宋" w:hAnsi="仿宋" w:eastAsia="仿宋" w:cs="仿宋"/>
          <w:color w:val="auto"/>
          <w:highlight w:val="none"/>
        </w:rPr>
      </w:pPr>
      <w:r>
        <w:rPr>
          <w:rFonts w:hint="eastAsia" w:ascii="仿宋" w:hAnsi="仿宋" w:eastAsia="仿宋" w:cs="仿宋"/>
          <w:color w:val="auto"/>
          <w:highlight w:val="none"/>
        </w:rPr>
        <w:t>（四）经评标委员会认定为异常低价的；</w:t>
      </w:r>
    </w:p>
    <w:p w14:paraId="5F4D88D9">
      <w:pPr>
        <w:ind w:firstLine="480"/>
        <w:rPr>
          <w:rFonts w:hint="eastAsia" w:ascii="仿宋" w:hAnsi="仿宋" w:eastAsia="仿宋" w:cs="仿宋"/>
          <w:color w:val="auto"/>
          <w:highlight w:val="none"/>
        </w:rPr>
      </w:pPr>
      <w:r>
        <w:rPr>
          <w:rFonts w:hint="eastAsia" w:ascii="仿宋" w:hAnsi="仿宋" w:eastAsia="仿宋" w:cs="仿宋"/>
          <w:color w:val="auto"/>
          <w:highlight w:val="none"/>
        </w:rPr>
        <w:t>（五）响应文件对采购文件的实质性要求明细表未作出响应的；</w:t>
      </w:r>
    </w:p>
    <w:p w14:paraId="3CD9E74F">
      <w:pPr>
        <w:ind w:firstLine="480"/>
        <w:rPr>
          <w:rFonts w:hint="eastAsia" w:ascii="仿宋" w:hAnsi="仿宋" w:eastAsia="仿宋" w:cs="仿宋"/>
          <w:color w:val="auto"/>
          <w:highlight w:val="none"/>
        </w:rPr>
      </w:pPr>
      <w:r>
        <w:rPr>
          <w:rFonts w:hint="eastAsia" w:ascii="仿宋" w:hAnsi="仿宋" w:eastAsia="仿宋" w:cs="仿宋"/>
          <w:color w:val="auto"/>
          <w:highlight w:val="none"/>
        </w:rPr>
        <w:t>（六）响应文件中含义不明确、同类问题表述不一致或者有明显文件和计算错误的内容，经评标委员会认定影响响应文件响应的；</w:t>
      </w:r>
    </w:p>
    <w:p w14:paraId="33A126DC">
      <w:pPr>
        <w:ind w:firstLine="480"/>
        <w:rPr>
          <w:rFonts w:hint="eastAsia" w:ascii="仿宋" w:hAnsi="仿宋" w:eastAsia="仿宋" w:cs="仿宋"/>
          <w:color w:val="auto"/>
          <w:highlight w:val="none"/>
        </w:rPr>
      </w:pPr>
      <w:r>
        <w:rPr>
          <w:rFonts w:hint="eastAsia" w:ascii="仿宋" w:hAnsi="仿宋" w:eastAsia="仿宋" w:cs="仿宋"/>
          <w:color w:val="auto"/>
          <w:highlight w:val="none"/>
        </w:rPr>
        <w:t>（七）投标报价超过采购文件规定的预算金额或最高限价的；</w:t>
      </w:r>
    </w:p>
    <w:p w14:paraId="25FCECC9">
      <w:pPr>
        <w:ind w:firstLine="480"/>
        <w:rPr>
          <w:rFonts w:hint="eastAsia" w:ascii="仿宋" w:hAnsi="仿宋" w:eastAsia="仿宋" w:cs="仿宋"/>
          <w:color w:val="auto"/>
          <w:highlight w:val="none"/>
        </w:rPr>
      </w:pPr>
      <w:r>
        <w:rPr>
          <w:rFonts w:hint="eastAsia" w:ascii="仿宋" w:hAnsi="仿宋" w:eastAsia="仿宋" w:cs="仿宋"/>
          <w:color w:val="auto"/>
          <w:highlight w:val="none"/>
        </w:rPr>
        <w:t>（八）响应文件含有采购人不能接受的附加条件的</w:t>
      </w:r>
    </w:p>
    <w:p w14:paraId="04635FC1">
      <w:pPr>
        <w:ind w:firstLine="480"/>
        <w:rPr>
          <w:rFonts w:hint="eastAsia" w:ascii="仿宋" w:hAnsi="仿宋" w:eastAsia="仿宋" w:cs="仿宋"/>
          <w:color w:val="auto"/>
          <w:highlight w:val="none"/>
        </w:rPr>
      </w:pPr>
      <w:r>
        <w:rPr>
          <w:rFonts w:hint="eastAsia" w:ascii="仿宋" w:hAnsi="仿宋" w:eastAsia="仿宋" w:cs="仿宋"/>
          <w:color w:val="auto"/>
          <w:highlight w:val="none"/>
        </w:rPr>
        <w:t>（九）供应商有串通投标、弄虚作假、行贿等违法行为的；</w:t>
      </w:r>
    </w:p>
    <w:p w14:paraId="7E1F46CA">
      <w:pPr>
        <w:ind w:firstLine="480"/>
        <w:rPr>
          <w:rFonts w:hint="eastAsia" w:ascii="仿宋" w:hAnsi="仿宋" w:eastAsia="仿宋" w:cs="仿宋"/>
          <w:color w:val="auto"/>
          <w:highlight w:val="none"/>
        </w:rPr>
      </w:pPr>
      <w:r>
        <w:rPr>
          <w:rFonts w:hint="eastAsia" w:ascii="仿宋" w:hAnsi="仿宋" w:eastAsia="仿宋" w:cs="仿宋"/>
          <w:color w:val="auto"/>
          <w:highlight w:val="none"/>
        </w:rPr>
        <w:t>（十）有下列情形之一的，视为投标人串通投标，其投标无效：</w:t>
      </w:r>
    </w:p>
    <w:p w14:paraId="7073A7FA">
      <w:pPr>
        <w:ind w:firstLine="480"/>
        <w:rPr>
          <w:rFonts w:hint="eastAsia" w:ascii="仿宋" w:hAnsi="仿宋" w:eastAsia="仿宋" w:cs="仿宋"/>
          <w:color w:val="auto"/>
          <w:highlight w:val="none"/>
        </w:rPr>
      </w:pPr>
      <w:r>
        <w:rPr>
          <w:rFonts w:hint="eastAsia" w:ascii="仿宋" w:hAnsi="仿宋" w:eastAsia="仿宋" w:cs="仿宋"/>
          <w:color w:val="auto"/>
          <w:highlight w:val="none"/>
        </w:rPr>
        <w:t>1.不同投标人的投标文件由同一单位或者个人编制；</w:t>
      </w:r>
    </w:p>
    <w:p w14:paraId="7830A50C">
      <w:pPr>
        <w:ind w:firstLine="480"/>
        <w:rPr>
          <w:rFonts w:hint="eastAsia" w:ascii="仿宋" w:hAnsi="仿宋" w:eastAsia="仿宋" w:cs="仿宋"/>
          <w:color w:val="auto"/>
          <w:highlight w:val="none"/>
        </w:rPr>
      </w:pPr>
      <w:r>
        <w:rPr>
          <w:rFonts w:hint="eastAsia" w:ascii="仿宋" w:hAnsi="仿宋" w:eastAsia="仿宋" w:cs="仿宋"/>
          <w:color w:val="auto"/>
          <w:highlight w:val="none"/>
        </w:rPr>
        <w:t>2.不同投标人委托同一单位或者个人办理投标事宜；</w:t>
      </w:r>
    </w:p>
    <w:p w14:paraId="67E8BA44">
      <w:pPr>
        <w:ind w:firstLine="480"/>
        <w:rPr>
          <w:rFonts w:hint="eastAsia" w:ascii="仿宋" w:hAnsi="仿宋" w:eastAsia="仿宋" w:cs="仿宋"/>
          <w:color w:val="auto"/>
          <w:highlight w:val="none"/>
        </w:rPr>
      </w:pPr>
      <w:r>
        <w:rPr>
          <w:rFonts w:hint="eastAsia" w:ascii="仿宋" w:hAnsi="仿宋" w:eastAsia="仿宋" w:cs="仿宋"/>
          <w:color w:val="auto"/>
          <w:highlight w:val="none"/>
        </w:rPr>
        <w:t>3.不同投标人的投标文件载明的项目管理成员或者联系人员为同一人；</w:t>
      </w:r>
    </w:p>
    <w:p w14:paraId="0D7CE92C">
      <w:pPr>
        <w:ind w:firstLine="480"/>
        <w:rPr>
          <w:rFonts w:hint="eastAsia" w:ascii="仿宋" w:hAnsi="仿宋" w:eastAsia="仿宋" w:cs="仿宋"/>
          <w:color w:val="auto"/>
          <w:highlight w:val="none"/>
        </w:rPr>
      </w:pPr>
      <w:r>
        <w:rPr>
          <w:rFonts w:hint="eastAsia" w:ascii="仿宋" w:hAnsi="仿宋" w:eastAsia="仿宋" w:cs="仿宋"/>
          <w:color w:val="auto"/>
          <w:highlight w:val="none"/>
        </w:rPr>
        <w:t>4.不同投标人的投标文件异常一致或者投标报价呈规律性差异；</w:t>
      </w:r>
    </w:p>
    <w:p w14:paraId="5200F6EF">
      <w:pPr>
        <w:ind w:firstLine="480"/>
        <w:rPr>
          <w:rFonts w:hint="eastAsia" w:ascii="仿宋" w:hAnsi="仿宋" w:eastAsia="仿宋" w:cs="仿宋"/>
          <w:color w:val="auto"/>
          <w:highlight w:val="none"/>
        </w:rPr>
      </w:pPr>
      <w:r>
        <w:rPr>
          <w:rFonts w:hint="eastAsia" w:ascii="仿宋" w:hAnsi="仿宋" w:eastAsia="仿宋" w:cs="仿宋"/>
          <w:color w:val="auto"/>
          <w:highlight w:val="none"/>
        </w:rPr>
        <w:t>5.不同投标人的投标文件相互混装；</w:t>
      </w:r>
    </w:p>
    <w:p w14:paraId="57FF37AD">
      <w:pPr>
        <w:ind w:firstLine="480"/>
        <w:rPr>
          <w:rFonts w:hint="eastAsia" w:ascii="仿宋" w:hAnsi="仿宋" w:eastAsia="仿宋" w:cs="仿宋"/>
          <w:color w:val="auto"/>
          <w:highlight w:val="none"/>
        </w:rPr>
      </w:pPr>
      <w:r>
        <w:rPr>
          <w:rFonts w:hint="eastAsia" w:ascii="仿宋" w:hAnsi="仿宋" w:eastAsia="仿宋" w:cs="仿宋"/>
          <w:color w:val="auto"/>
          <w:highlight w:val="none"/>
        </w:rPr>
        <w:t>6.不同投标人的投标保证金从同一单位或者个人的账户转出。</w:t>
      </w:r>
    </w:p>
    <w:p w14:paraId="2687C22D">
      <w:pPr>
        <w:ind w:firstLine="480"/>
        <w:rPr>
          <w:rFonts w:hint="eastAsia" w:ascii="仿宋" w:hAnsi="仿宋" w:eastAsia="仿宋" w:cs="仿宋"/>
          <w:color w:val="auto"/>
          <w:highlight w:val="none"/>
        </w:rPr>
      </w:pPr>
      <w:r>
        <w:rPr>
          <w:rFonts w:hint="eastAsia" w:ascii="仿宋" w:hAnsi="仿宋" w:eastAsia="仿宋" w:cs="仿宋"/>
          <w:color w:val="auto"/>
          <w:highlight w:val="none"/>
        </w:rPr>
        <w:t>（十一）未交纳投标保证金的（使用远投网开系统解密响应文件成功的，视为投标保证金已交纳）；</w:t>
      </w:r>
    </w:p>
    <w:p w14:paraId="61B0EE78">
      <w:pPr>
        <w:ind w:firstLine="480"/>
        <w:rPr>
          <w:rFonts w:hint="eastAsia" w:ascii="仿宋" w:hAnsi="仿宋" w:eastAsia="仿宋" w:cs="仿宋"/>
          <w:color w:val="auto"/>
          <w:highlight w:val="none"/>
        </w:rPr>
      </w:pPr>
      <w:r>
        <w:rPr>
          <w:rFonts w:hint="eastAsia" w:ascii="仿宋" w:hAnsi="仿宋" w:eastAsia="仿宋" w:cs="仿宋"/>
          <w:color w:val="auto"/>
          <w:highlight w:val="none"/>
        </w:rPr>
        <w:t>（十二）投标有效期不满足采购文件要求的；</w:t>
      </w:r>
    </w:p>
    <w:p w14:paraId="3BFDC5C4">
      <w:pPr>
        <w:ind w:firstLine="480"/>
        <w:rPr>
          <w:rFonts w:hint="eastAsia" w:ascii="仿宋" w:hAnsi="仿宋" w:eastAsia="仿宋" w:cs="仿宋"/>
          <w:color w:val="auto"/>
          <w:highlight w:val="none"/>
        </w:rPr>
      </w:pPr>
      <w:r>
        <w:rPr>
          <w:rFonts w:hint="eastAsia" w:ascii="仿宋" w:hAnsi="仿宋" w:eastAsia="仿宋" w:cs="仿宋"/>
          <w:color w:val="auto"/>
          <w:highlight w:val="none"/>
        </w:rPr>
        <w:t>（十三）单位负责人为同一人或者存在直接控股、管理关系的不同供应商，参加同一合同项下的政府采购活动的。</w:t>
      </w:r>
    </w:p>
    <w:p w14:paraId="61E53EE5">
      <w:pPr>
        <w:ind w:firstLine="480"/>
        <w:rPr>
          <w:rFonts w:hint="eastAsia" w:ascii="仿宋" w:hAnsi="仿宋" w:eastAsia="仿宋" w:cs="仿宋"/>
          <w:color w:val="auto"/>
          <w:highlight w:val="none"/>
        </w:rPr>
      </w:pPr>
      <w:r>
        <w:rPr>
          <w:rFonts w:hint="eastAsia" w:ascii="仿宋" w:hAnsi="仿宋" w:eastAsia="仿宋" w:cs="仿宋"/>
          <w:color w:val="auto"/>
          <w:highlight w:val="none"/>
        </w:rPr>
        <w:t>（十四）除单一来源采购项目外，为采购项目提供整体设计、规范编制或者项目管理、监理、检测等服务的供应商，再参加该采购项目的其他采购活动的。</w:t>
      </w:r>
    </w:p>
    <w:p w14:paraId="6AA728B9">
      <w:pPr>
        <w:ind w:firstLine="480"/>
        <w:rPr>
          <w:rFonts w:hint="eastAsia" w:ascii="仿宋" w:hAnsi="仿宋" w:eastAsia="仿宋" w:cs="仿宋"/>
          <w:color w:val="auto"/>
          <w:highlight w:val="none"/>
        </w:rPr>
      </w:pPr>
      <w:r>
        <w:rPr>
          <w:rFonts w:hint="eastAsia" w:ascii="仿宋" w:hAnsi="仿宋" w:eastAsia="仿宋" w:cs="仿宋"/>
          <w:color w:val="auto"/>
          <w:highlight w:val="none"/>
        </w:rPr>
        <w:t>（十五）违反政府采购法律法规，足以导致响应文件无效的情形。</w:t>
      </w:r>
    </w:p>
    <w:p w14:paraId="54B0D85C">
      <w:pPr>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 xml:space="preserve">注：不得因文件排序等非实质性的格式、形式问题限制和影响供应商投标（响应） </w:t>
      </w:r>
    </w:p>
    <w:p w14:paraId="3423ECE4">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3B8A2">
    <w:pPr>
      <w:pStyle w:val="8"/>
      <w:ind w:firstLine="300"/>
      <w:jc w:val="center"/>
      <w:rPr>
        <w:sz w:val="15"/>
      </w:rPr>
    </w:pPr>
    <w:r>
      <w:rPr>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6449A5">
                          <w:pPr>
                            <w:pStyle w:val="8"/>
                            <w:ind w:firstLine="360"/>
                            <w:jc w:val="center"/>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8vc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ry9yQEAAJkDAAAOAAAAAAAAAAEAIAAAAB4BAABkcnMvZTJvRG9j&#10;LnhtbFBLBQYAAAAABgAGAFkBAABZBQAAAAA=&#10;">
              <v:fill on="f" focussize="0,0"/>
              <v:stroke on="f"/>
              <v:imagedata o:title=""/>
              <o:lock v:ext="edit" aspectratio="f"/>
              <v:textbox inset="0mm,0mm,0mm,0mm" style="mso-fit-shape-to-text:t;">
                <w:txbxContent>
                  <w:p w14:paraId="606449A5">
                    <w:pPr>
                      <w:pStyle w:val="8"/>
                      <w:ind w:firstLine="360"/>
                      <w:jc w:val="center"/>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p w14:paraId="1D98547C">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F1493"/>
    <w:rsid w:val="7CDF1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仿宋_GB2312" w:cs="Times New Roman"/>
      <w:kern w:val="2"/>
      <w:sz w:val="24"/>
      <w:szCs w:val="24"/>
      <w:lang w:val="en-US" w:eastAsia="zh-CN" w:bidi="ar-SA"/>
    </w:rPr>
  </w:style>
  <w:style w:type="paragraph" w:styleId="2">
    <w:name w:val="heading 2"/>
    <w:basedOn w:val="1"/>
    <w:next w:val="1"/>
    <w:unhideWhenUsed/>
    <w:qFormat/>
    <w:uiPriority w:val="9"/>
    <w:pPr>
      <w:keepNext/>
      <w:keepLines/>
      <w:spacing w:beforeLines="50" w:afterLines="50" w:line="500" w:lineRule="exact"/>
      <w:ind w:firstLine="0" w:firstLineChars="0"/>
      <w:contextualSpacing/>
      <w:jc w:val="center"/>
      <w:outlineLvl w:val="1"/>
    </w:pPr>
    <w:rPr>
      <w:rFonts w:ascii="Cambria" w:hAnsi="Cambria" w:eastAsia="宋体"/>
      <w:bCs/>
      <w:sz w:val="36"/>
      <w:szCs w:val="32"/>
    </w:rPr>
  </w:style>
  <w:style w:type="paragraph" w:styleId="3">
    <w:name w:val="heading 3"/>
    <w:basedOn w:val="1"/>
    <w:next w:val="1"/>
    <w:unhideWhenUsed/>
    <w:qFormat/>
    <w:uiPriority w:val="9"/>
    <w:pPr>
      <w:keepNext/>
      <w:keepLines/>
      <w:tabs>
        <w:tab w:val="left" w:pos="3402"/>
      </w:tabs>
      <w:spacing w:before="100" w:beforeLines="100" w:after="100" w:afterLines="100" w:line="440" w:lineRule="exact"/>
      <w:ind w:firstLine="0" w:firstLineChars="0"/>
      <w:contextualSpacing/>
      <w:jc w:val="center"/>
      <w:outlineLvl w:val="2"/>
    </w:pPr>
    <w:rPr>
      <w:rFonts w:eastAsia="宋体"/>
      <w:bCs/>
      <w:sz w:val="30"/>
      <w:szCs w:val="32"/>
    </w:rPr>
  </w:style>
  <w:style w:type="character" w:default="1" w:styleId="13">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unhideWhenUsed/>
    <w:qFormat/>
    <w:uiPriority w:val="99"/>
    <w:pPr>
      <w:ind w:left="420" w:leftChars="200"/>
    </w:pPr>
  </w:style>
  <w:style w:type="paragraph" w:styleId="5">
    <w:name w:val="Normal Indent"/>
    <w:basedOn w:val="1"/>
    <w:next w:val="6"/>
    <w:qFormat/>
    <w:uiPriority w:val="0"/>
    <w:pPr>
      <w:ind w:firstLine="420"/>
    </w:pPr>
  </w:style>
  <w:style w:type="paragraph" w:styleId="6">
    <w:name w:val="Body Text"/>
    <w:basedOn w:val="1"/>
    <w:next w:val="1"/>
    <w:unhideWhenUsed/>
    <w:qFormat/>
    <w:uiPriority w:val="99"/>
    <w:pPr>
      <w:spacing w:after="120"/>
    </w:pPr>
    <w:rPr>
      <w:rFonts w:ascii="Calibri" w:hAnsi="Calibri" w:eastAsia="宋体"/>
      <w:szCs w:val="22"/>
    </w:rPr>
  </w:style>
  <w:style w:type="paragraph" w:styleId="7">
    <w:name w:val="Date"/>
    <w:basedOn w:val="1"/>
    <w:next w:val="1"/>
    <w:unhideWhenUsed/>
    <w:qFormat/>
    <w:uiPriority w:val="99"/>
    <w:pPr>
      <w:ind w:left="100" w:leftChars="2500"/>
    </w:pPr>
    <w:rPr>
      <w:rFonts w:ascii="Calibri" w:hAnsi="Calibri" w:eastAsia="宋体"/>
      <w:szCs w:val="22"/>
    </w:rPr>
  </w:style>
  <w:style w:type="paragraph" w:styleId="8">
    <w:name w:val="footer"/>
    <w:basedOn w:val="1"/>
    <w:qFormat/>
    <w:uiPriority w:val="99"/>
    <w:pPr>
      <w:tabs>
        <w:tab w:val="center" w:pos="4153"/>
        <w:tab w:val="right" w:pos="8306"/>
      </w:tabs>
      <w:snapToGrid w:val="0"/>
    </w:pPr>
    <w:rPr>
      <w:sz w:val="18"/>
      <w:szCs w:val="18"/>
    </w:rPr>
  </w:style>
  <w:style w:type="paragraph" w:styleId="9">
    <w:name w:val="Normal (Web)"/>
    <w:basedOn w:val="1"/>
    <w:unhideWhenUsed/>
    <w:qFormat/>
    <w:uiPriority w:val="99"/>
    <w:pPr>
      <w:spacing w:before="100" w:beforeAutospacing="1" w:after="100" w:afterAutospacing="1"/>
      <w:ind w:firstLine="0" w:firstLineChars="0"/>
      <w:jc w:val="both"/>
    </w:pPr>
    <w:rPr>
      <w:rFonts w:eastAsia="宋体"/>
    </w:rPr>
  </w:style>
  <w:style w:type="paragraph" w:styleId="10">
    <w:name w:val="Body Text First Indent"/>
    <w:basedOn w:val="6"/>
    <w:qFormat/>
    <w:uiPriority w:val="0"/>
    <w:pPr>
      <w:adjustRightInd w:val="0"/>
      <w:snapToGrid w:val="0"/>
      <w:ind w:firstLine="420"/>
    </w:pPr>
    <w:rPr>
      <w:szCs w:val="24"/>
    </w:r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2025-07-10T10:59:00Z</dcterms:created>
  <dc:creator>莼黑色</dc:creator>
  <cp:lastModifiedBy>莼黑色</cp:lastModifiedBy>
  <dcterms:modified xsi:type="dcterms:W3CDTF">2025-07-10T11:00:05Z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384AA90453644875853ACBB3AF6F2C26_11</vt:lpwstr>
  </property>
  <property fmtid="{D5CDD505-2E9C-101B-9397-08002B2CF9AE}" pid="4" name="KSOTemplateDocerSaveRecord">
    <vt:lpwstr>eyJoZGlkIjoiZThmNjAzMWJlZjFkMmQwODUwMTJkYzE2ODFiYmFmYTciLCJ1c2VySWQiOiIxNDA4OTc2Nzc3In0=</vt:lpwstr>
  </property>
</Properties>
</file>