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7E56C">
      <w:pPr>
        <w:shd w:val="clear" w:color="auto" w:fill="auto"/>
        <w:jc w:val="center"/>
        <w:rPr>
          <w:rFonts w:hint="eastAsia" w:ascii="宋体" w:hAnsi="宋体" w:eastAsia="宋体" w:cs="宋体"/>
          <w:b/>
          <w:bCs w:val="0"/>
          <w:i w:val="0"/>
          <w:iCs w:val="0"/>
          <w:color w:val="auto"/>
          <w:w w:val="90"/>
          <w:sz w:val="70"/>
          <w:szCs w:val="70"/>
          <w:highlight w:val="none"/>
          <w:lang w:val="en-US" w:eastAsia="zh-CN"/>
        </w:rPr>
      </w:pPr>
      <w:r>
        <w:rPr>
          <w:rFonts w:hint="eastAsia" w:ascii="宋体" w:hAnsi="宋体" w:cs="宋体"/>
          <w:b/>
          <w:bCs w:val="0"/>
          <w:i w:val="0"/>
          <w:iCs w:val="0"/>
          <w:color w:val="auto"/>
          <w:w w:val="90"/>
          <w:sz w:val="70"/>
          <w:szCs w:val="70"/>
          <w:highlight w:val="none"/>
          <w:lang w:eastAsia="zh-CN"/>
        </w:rPr>
        <w:t>关岭布依族苗族自治县教育局2025年度一批学校类维修改造项目</w:t>
      </w:r>
    </w:p>
    <w:p w14:paraId="6E002282">
      <w:pPr>
        <w:jc w:val="center"/>
        <w:rPr>
          <w:rFonts w:hint="eastAsia" w:ascii="宋体" w:hAnsi="宋体" w:eastAsia="宋体" w:cs="宋体"/>
          <w:color w:val="auto"/>
          <w:sz w:val="72"/>
          <w:szCs w:val="72"/>
          <w:highlight w:val="none"/>
          <w:lang w:val="en-US" w:eastAsia="zh-CN"/>
        </w:rPr>
      </w:pPr>
    </w:p>
    <w:p w14:paraId="416B2981">
      <w:pPr>
        <w:jc w:val="center"/>
        <w:rPr>
          <w:rFonts w:hint="eastAsia" w:ascii="宋体" w:hAnsi="宋体" w:cs="宋体"/>
          <w:color w:val="auto"/>
          <w:sz w:val="72"/>
          <w:szCs w:val="72"/>
          <w:highlight w:val="none"/>
          <w:lang w:val="en-US" w:eastAsia="zh-CN"/>
        </w:rPr>
      </w:pPr>
      <w:r>
        <w:rPr>
          <w:rFonts w:hint="eastAsia" w:ascii="宋体" w:hAnsi="宋体" w:cs="宋体"/>
          <w:color w:val="auto"/>
          <w:sz w:val="72"/>
          <w:szCs w:val="72"/>
          <w:highlight w:val="none"/>
          <w:lang w:val="en-US" w:eastAsia="zh-CN"/>
        </w:rPr>
        <w:t>采</w:t>
      </w:r>
    </w:p>
    <w:p w14:paraId="7CD8E1A5">
      <w:pPr>
        <w:jc w:val="center"/>
        <w:rPr>
          <w:rFonts w:hint="eastAsia" w:ascii="宋体" w:hAnsi="宋体" w:cs="宋体"/>
          <w:color w:val="auto"/>
          <w:sz w:val="72"/>
          <w:szCs w:val="72"/>
          <w:highlight w:val="none"/>
          <w:lang w:val="en-US" w:eastAsia="zh-CN"/>
        </w:rPr>
      </w:pPr>
      <w:r>
        <w:rPr>
          <w:rFonts w:hint="eastAsia" w:ascii="宋体" w:hAnsi="宋体" w:cs="宋体"/>
          <w:color w:val="auto"/>
          <w:sz w:val="72"/>
          <w:szCs w:val="72"/>
          <w:highlight w:val="none"/>
          <w:lang w:val="en-US" w:eastAsia="zh-CN"/>
        </w:rPr>
        <w:t>购</w:t>
      </w:r>
    </w:p>
    <w:p w14:paraId="40B4E0DE">
      <w:pPr>
        <w:jc w:val="center"/>
        <w:rPr>
          <w:rFonts w:hint="eastAsia" w:ascii="宋体" w:hAnsi="宋体" w:cs="宋体"/>
          <w:color w:val="auto"/>
          <w:sz w:val="72"/>
          <w:szCs w:val="72"/>
          <w:highlight w:val="none"/>
          <w:lang w:val="en-US" w:eastAsia="zh-CN"/>
        </w:rPr>
      </w:pPr>
      <w:r>
        <w:rPr>
          <w:rFonts w:hint="eastAsia" w:ascii="宋体" w:hAnsi="宋体" w:cs="宋体"/>
          <w:color w:val="auto"/>
          <w:sz w:val="72"/>
          <w:szCs w:val="72"/>
          <w:highlight w:val="none"/>
          <w:lang w:val="en-US" w:eastAsia="zh-CN"/>
        </w:rPr>
        <w:t>需</w:t>
      </w:r>
    </w:p>
    <w:p w14:paraId="2CFF681B">
      <w:pPr>
        <w:jc w:val="center"/>
        <w:rPr>
          <w:rFonts w:hint="default" w:ascii="宋体" w:hAnsi="宋体" w:eastAsia="宋体" w:cs="宋体"/>
          <w:color w:val="auto"/>
          <w:sz w:val="72"/>
          <w:szCs w:val="72"/>
          <w:highlight w:val="none"/>
          <w:lang w:val="en-US" w:eastAsia="zh-CN"/>
        </w:rPr>
      </w:pPr>
      <w:r>
        <w:rPr>
          <w:rFonts w:hint="eastAsia" w:ascii="宋体" w:hAnsi="宋体" w:cs="宋体"/>
          <w:color w:val="auto"/>
          <w:sz w:val="72"/>
          <w:szCs w:val="72"/>
          <w:highlight w:val="none"/>
          <w:lang w:val="en-US" w:eastAsia="zh-CN"/>
        </w:rPr>
        <w:t>求</w:t>
      </w:r>
    </w:p>
    <w:p w14:paraId="0C25F2A5">
      <w:pPr>
        <w:ind w:firstLine="4320" w:firstLineChars="600"/>
        <w:rPr>
          <w:rFonts w:hint="eastAsia" w:ascii="宋体" w:hAnsi="宋体" w:eastAsia="宋体" w:cs="宋体"/>
          <w:color w:val="auto"/>
          <w:sz w:val="72"/>
          <w:szCs w:val="72"/>
          <w:highlight w:val="none"/>
          <w:lang w:val="en-US" w:eastAsia="zh-CN"/>
        </w:rPr>
      </w:pPr>
    </w:p>
    <w:tbl>
      <w:tblPr>
        <w:tblStyle w:val="11"/>
        <w:tblW w:w="9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7"/>
        <w:gridCol w:w="6961"/>
      </w:tblGrid>
      <w:tr w14:paraId="75F1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2417" w:type="dxa"/>
            <w:vAlign w:val="center"/>
          </w:tcPr>
          <w:p w14:paraId="173E9713">
            <w:pPr>
              <w:pStyle w:val="2"/>
              <w:ind w:left="0" w:leftChars="0" w:firstLine="0" w:firstLineChars="0"/>
              <w:jc w:val="center"/>
              <w:rPr>
                <w:rFonts w:hint="eastAsia" w:ascii="宋体" w:hAnsi="宋体" w:eastAsia="宋体" w:cs="宋体"/>
                <w:b/>
                <w:bCs/>
                <w:color w:val="auto"/>
                <w:spacing w:val="20"/>
                <w:sz w:val="32"/>
                <w:szCs w:val="32"/>
                <w:highlight w:val="none"/>
                <w:vertAlign w:val="baseline"/>
              </w:rPr>
            </w:pPr>
            <w:r>
              <w:rPr>
                <w:rFonts w:hint="eastAsia" w:ascii="宋体" w:hAnsi="宋体" w:eastAsia="宋体" w:cs="宋体"/>
                <w:b/>
                <w:bCs/>
                <w:color w:val="auto"/>
                <w:sz w:val="32"/>
                <w:szCs w:val="32"/>
                <w:highlight w:val="none"/>
                <w:lang w:val="en-US" w:eastAsia="zh-CN"/>
              </w:rPr>
              <w:t>政府采购编号</w:t>
            </w:r>
            <w:r>
              <w:rPr>
                <w:rFonts w:hint="eastAsia" w:ascii="宋体" w:hAnsi="宋体" w:eastAsia="宋体" w:cs="宋体"/>
                <w:b/>
                <w:bCs/>
                <w:color w:val="auto"/>
                <w:sz w:val="32"/>
                <w:szCs w:val="32"/>
                <w:highlight w:val="none"/>
              </w:rPr>
              <w:t>：</w:t>
            </w:r>
          </w:p>
        </w:tc>
        <w:tc>
          <w:tcPr>
            <w:tcW w:w="6961" w:type="dxa"/>
            <w:vAlign w:val="center"/>
          </w:tcPr>
          <w:p w14:paraId="3B5DD51A">
            <w:pPr>
              <w:jc w:val="both"/>
              <w:rPr>
                <w:rFonts w:hint="eastAsia" w:ascii="宋体" w:hAnsi="宋体" w:eastAsia="宋体" w:cs="宋体"/>
                <w:b/>
                <w:bCs/>
                <w:color w:val="auto"/>
                <w:spacing w:val="20"/>
                <w:sz w:val="32"/>
                <w:szCs w:val="32"/>
                <w:highlight w:val="none"/>
                <w:vertAlign w:val="baseline"/>
                <w:lang w:val="en-US" w:eastAsia="zh-CN"/>
              </w:rPr>
            </w:pPr>
            <w:r>
              <w:rPr>
                <w:rFonts w:hint="eastAsia" w:ascii="宋体" w:hAnsi="宋体" w:cs="宋体"/>
                <w:b/>
                <w:bCs/>
                <w:color w:val="auto"/>
                <w:sz w:val="32"/>
                <w:szCs w:val="32"/>
                <w:highlight w:val="none"/>
                <w:lang w:eastAsia="zh-CN"/>
              </w:rPr>
              <w:t>WHC25102</w:t>
            </w:r>
          </w:p>
        </w:tc>
      </w:tr>
      <w:tr w14:paraId="4856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2417" w:type="dxa"/>
            <w:vAlign w:val="center"/>
          </w:tcPr>
          <w:p w14:paraId="68C39602">
            <w:pPr>
              <w:pStyle w:val="2"/>
              <w:ind w:left="0" w:leftChars="0" w:firstLine="0" w:firstLineChars="0"/>
              <w:jc w:val="both"/>
              <w:rPr>
                <w:rFonts w:hint="eastAsia" w:ascii="宋体" w:hAnsi="宋体" w:eastAsia="宋体" w:cs="宋体"/>
                <w:b/>
                <w:bCs/>
                <w:color w:val="auto"/>
                <w:spacing w:val="20"/>
                <w:sz w:val="32"/>
                <w:szCs w:val="32"/>
                <w:highlight w:val="none"/>
                <w:vertAlign w:val="baseline"/>
              </w:rPr>
            </w:pPr>
            <w:r>
              <w:rPr>
                <w:rFonts w:hint="eastAsia" w:ascii="宋体" w:hAnsi="宋体" w:eastAsia="宋体" w:cs="宋体"/>
                <w:b/>
                <w:bCs/>
                <w:color w:val="auto"/>
                <w:sz w:val="32"/>
                <w:szCs w:val="32"/>
                <w:highlight w:val="none"/>
              </w:rPr>
              <w:t>项</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目 名 称</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color w:val="auto"/>
                <w:sz w:val="32"/>
                <w:szCs w:val="32"/>
                <w:highlight w:val="none"/>
              </w:rPr>
              <w:t>：</w:t>
            </w:r>
          </w:p>
        </w:tc>
        <w:tc>
          <w:tcPr>
            <w:tcW w:w="6961" w:type="dxa"/>
            <w:vAlign w:val="center"/>
          </w:tcPr>
          <w:p w14:paraId="34BC7A17">
            <w:pPr>
              <w:pStyle w:val="2"/>
              <w:ind w:left="0" w:leftChars="0" w:firstLine="0" w:firstLineChars="0"/>
              <w:jc w:val="both"/>
              <w:rPr>
                <w:rFonts w:hint="eastAsia" w:ascii="宋体" w:hAnsi="宋体" w:eastAsia="宋体" w:cs="宋体"/>
                <w:b/>
                <w:bCs/>
                <w:color w:val="auto"/>
                <w:spacing w:val="20"/>
                <w:sz w:val="32"/>
                <w:szCs w:val="32"/>
                <w:highlight w:val="none"/>
                <w:vertAlign w:val="baseline"/>
                <w:lang w:eastAsia="zh-CN"/>
              </w:rPr>
            </w:pPr>
            <w:r>
              <w:rPr>
                <w:rFonts w:hint="eastAsia" w:ascii="宋体" w:hAnsi="宋体" w:cs="宋体"/>
                <w:b/>
                <w:bCs/>
                <w:color w:val="auto"/>
                <w:spacing w:val="20"/>
                <w:sz w:val="32"/>
                <w:szCs w:val="32"/>
                <w:highlight w:val="none"/>
                <w:vertAlign w:val="baseline"/>
                <w:lang w:eastAsia="zh-CN"/>
              </w:rPr>
              <w:t>关岭布依族苗族自治县教育局2025年度一批学校类维修改造项目</w:t>
            </w:r>
          </w:p>
        </w:tc>
      </w:tr>
      <w:tr w14:paraId="602A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417" w:type="dxa"/>
            <w:vAlign w:val="center"/>
          </w:tcPr>
          <w:p w14:paraId="51655351">
            <w:pPr>
              <w:pStyle w:val="2"/>
              <w:ind w:left="0" w:leftChars="0" w:firstLine="0" w:firstLineChars="0"/>
              <w:jc w:val="both"/>
              <w:rPr>
                <w:rFonts w:hint="eastAsia" w:ascii="宋体" w:hAnsi="宋体" w:eastAsia="宋体" w:cs="宋体"/>
                <w:b/>
                <w:bCs/>
                <w:color w:val="auto"/>
                <w:spacing w:val="20"/>
                <w:sz w:val="32"/>
                <w:szCs w:val="32"/>
                <w:highlight w:val="none"/>
                <w:vertAlign w:val="baseline"/>
              </w:rPr>
            </w:pPr>
            <w:r>
              <w:rPr>
                <w:rFonts w:hint="eastAsia" w:ascii="宋体" w:hAnsi="宋体" w:eastAsia="宋体" w:cs="宋体"/>
                <w:b/>
                <w:bCs/>
                <w:color w:val="auto"/>
                <w:sz w:val="32"/>
                <w:szCs w:val="32"/>
                <w:highlight w:val="none"/>
              </w:rPr>
              <w:t>采</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购 单 位</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eastAsia="zh-CN"/>
              </w:rPr>
              <w:t>：</w:t>
            </w:r>
          </w:p>
        </w:tc>
        <w:tc>
          <w:tcPr>
            <w:tcW w:w="6961" w:type="dxa"/>
            <w:vAlign w:val="center"/>
          </w:tcPr>
          <w:p w14:paraId="1FACD72E">
            <w:pPr>
              <w:jc w:val="both"/>
              <w:rPr>
                <w:rFonts w:hint="eastAsia" w:ascii="宋体" w:hAnsi="宋体" w:eastAsia="宋体" w:cs="宋体"/>
                <w:b/>
                <w:bCs/>
                <w:color w:val="auto"/>
                <w:spacing w:val="20"/>
                <w:sz w:val="32"/>
                <w:szCs w:val="32"/>
                <w:highlight w:val="none"/>
                <w:vertAlign w:val="baseline"/>
                <w:lang w:eastAsia="zh-CN"/>
              </w:rPr>
            </w:pPr>
            <w:r>
              <w:rPr>
                <w:rFonts w:hint="eastAsia" w:ascii="宋体" w:hAnsi="宋体" w:cs="宋体"/>
                <w:b/>
                <w:bCs/>
                <w:color w:val="auto"/>
                <w:spacing w:val="20"/>
                <w:sz w:val="32"/>
                <w:szCs w:val="32"/>
                <w:highlight w:val="none"/>
                <w:vertAlign w:val="baseline"/>
                <w:lang w:eastAsia="zh-CN"/>
              </w:rPr>
              <w:t>关岭布依族苗族自治县教育局</w:t>
            </w:r>
          </w:p>
        </w:tc>
      </w:tr>
      <w:tr w14:paraId="3A4F5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417" w:type="dxa"/>
            <w:vAlign w:val="center"/>
          </w:tcPr>
          <w:p w14:paraId="63DE9B55">
            <w:pPr>
              <w:pStyle w:val="2"/>
              <w:ind w:left="0" w:leftChars="0" w:firstLine="0" w:firstLineChars="0"/>
              <w:jc w:val="both"/>
              <w:rPr>
                <w:rFonts w:hint="eastAsia" w:ascii="宋体" w:hAnsi="宋体" w:eastAsia="宋体" w:cs="宋体"/>
                <w:b/>
                <w:bCs/>
                <w:color w:val="auto"/>
                <w:spacing w:val="20"/>
                <w:sz w:val="32"/>
                <w:szCs w:val="32"/>
                <w:highlight w:val="none"/>
                <w:vertAlign w:val="baseline"/>
              </w:rPr>
            </w:pPr>
            <w:r>
              <w:rPr>
                <w:rFonts w:hint="eastAsia" w:ascii="宋体" w:hAnsi="宋体" w:eastAsia="宋体" w:cs="宋体"/>
                <w:b/>
                <w:bCs/>
                <w:color w:val="auto"/>
                <w:sz w:val="32"/>
                <w:szCs w:val="32"/>
                <w:highlight w:val="none"/>
              </w:rPr>
              <w:t>采购代理机构</w:t>
            </w:r>
            <w:r>
              <w:rPr>
                <w:rFonts w:hint="eastAsia" w:ascii="宋体" w:hAnsi="宋体" w:eastAsia="宋体" w:cs="宋体"/>
                <w:color w:val="auto"/>
                <w:sz w:val="32"/>
                <w:szCs w:val="32"/>
                <w:highlight w:val="none"/>
              </w:rPr>
              <w:t>：</w:t>
            </w:r>
          </w:p>
        </w:tc>
        <w:tc>
          <w:tcPr>
            <w:tcW w:w="6961" w:type="dxa"/>
            <w:vAlign w:val="center"/>
          </w:tcPr>
          <w:p w14:paraId="4D4F71B6">
            <w:pPr>
              <w:pStyle w:val="2"/>
              <w:ind w:left="0" w:leftChars="0" w:firstLine="0" w:firstLineChars="0"/>
              <w:jc w:val="both"/>
              <w:rPr>
                <w:rFonts w:hint="eastAsia" w:ascii="宋体" w:hAnsi="宋体" w:eastAsia="宋体" w:cs="宋体"/>
                <w:b/>
                <w:bCs/>
                <w:color w:val="auto"/>
                <w:spacing w:val="20"/>
                <w:sz w:val="32"/>
                <w:szCs w:val="32"/>
                <w:highlight w:val="none"/>
                <w:vertAlign w:val="baseline"/>
                <w:lang w:eastAsia="zh-CN"/>
              </w:rPr>
            </w:pPr>
            <w:r>
              <w:rPr>
                <w:rFonts w:hint="eastAsia" w:ascii="宋体" w:hAnsi="宋体" w:cs="宋体"/>
                <w:b/>
                <w:bCs/>
                <w:color w:val="auto"/>
                <w:sz w:val="32"/>
                <w:szCs w:val="32"/>
                <w:highlight w:val="none"/>
                <w:lang w:eastAsia="zh-CN"/>
              </w:rPr>
              <w:t>贵州万和工程招标代理造价咨询有限责</w:t>
            </w:r>
            <w:bookmarkStart w:id="0" w:name="_GoBack"/>
            <w:bookmarkEnd w:id="0"/>
            <w:r>
              <w:rPr>
                <w:rFonts w:hint="eastAsia" w:ascii="宋体" w:hAnsi="宋体" w:cs="宋体"/>
                <w:b/>
                <w:bCs/>
                <w:color w:val="auto"/>
                <w:sz w:val="32"/>
                <w:szCs w:val="32"/>
                <w:highlight w:val="none"/>
                <w:lang w:eastAsia="zh-CN"/>
              </w:rPr>
              <w:t>任公司</w:t>
            </w:r>
          </w:p>
        </w:tc>
      </w:tr>
      <w:tr w14:paraId="47BC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417" w:type="dxa"/>
            <w:vAlign w:val="center"/>
          </w:tcPr>
          <w:p w14:paraId="7B28DCBF">
            <w:pPr>
              <w:pStyle w:val="2"/>
              <w:ind w:left="0" w:leftChars="0" w:firstLine="0" w:firstLineChars="0"/>
              <w:jc w:val="both"/>
              <w:rPr>
                <w:rFonts w:hint="eastAsia" w:ascii="宋体" w:hAnsi="宋体" w:eastAsia="宋体" w:cs="宋体"/>
                <w:b/>
                <w:bCs/>
                <w:color w:val="auto"/>
                <w:spacing w:val="20"/>
                <w:sz w:val="32"/>
                <w:szCs w:val="32"/>
                <w:highlight w:val="none"/>
                <w:vertAlign w:val="baseline"/>
              </w:rPr>
            </w:pPr>
            <w:r>
              <w:rPr>
                <w:rFonts w:hint="eastAsia" w:ascii="宋体" w:hAnsi="宋体" w:eastAsia="宋体" w:cs="宋体"/>
                <w:b/>
                <w:bCs/>
                <w:color w:val="auto"/>
                <w:sz w:val="32"/>
                <w:szCs w:val="32"/>
                <w:highlight w:val="none"/>
              </w:rPr>
              <w:t>日        期</w:t>
            </w:r>
            <w:r>
              <w:rPr>
                <w:rFonts w:hint="eastAsia" w:ascii="宋体" w:hAnsi="宋体" w:eastAsia="宋体" w:cs="宋体"/>
                <w:color w:val="auto"/>
                <w:sz w:val="32"/>
                <w:szCs w:val="32"/>
                <w:highlight w:val="none"/>
              </w:rPr>
              <w:t>：</w:t>
            </w:r>
          </w:p>
        </w:tc>
        <w:tc>
          <w:tcPr>
            <w:tcW w:w="6961" w:type="dxa"/>
            <w:vAlign w:val="center"/>
          </w:tcPr>
          <w:p w14:paraId="0692930B">
            <w:pPr>
              <w:pStyle w:val="2"/>
              <w:ind w:left="0" w:leftChars="0" w:firstLine="0" w:firstLineChars="0"/>
              <w:jc w:val="both"/>
              <w:rPr>
                <w:rFonts w:hint="eastAsia" w:ascii="宋体" w:hAnsi="宋体" w:eastAsia="宋体" w:cs="宋体"/>
                <w:b/>
                <w:bCs/>
                <w:color w:val="auto"/>
                <w:spacing w:val="20"/>
                <w:sz w:val="32"/>
                <w:szCs w:val="32"/>
                <w:highlight w:val="none"/>
                <w:vertAlign w:val="baseli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月</w:t>
            </w:r>
          </w:p>
        </w:tc>
      </w:tr>
    </w:tbl>
    <w:p w14:paraId="2BDA2BF8">
      <w:pPr>
        <w:rPr>
          <w:rFonts w:hint="eastAsia" w:ascii="宋体" w:hAnsi="宋体" w:eastAsia="宋体" w:cs="宋体"/>
          <w:b/>
          <w:bCs/>
          <w:color w:val="auto"/>
          <w:spacing w:val="20"/>
          <w:sz w:val="48"/>
          <w:szCs w:val="48"/>
          <w:highlight w:val="none"/>
        </w:rPr>
      </w:pPr>
      <w:r>
        <w:rPr>
          <w:rFonts w:hint="eastAsia" w:ascii="宋体" w:hAnsi="宋体" w:eastAsia="宋体" w:cs="宋体"/>
          <w:b/>
          <w:bCs/>
          <w:color w:val="auto"/>
          <w:spacing w:val="20"/>
          <w:sz w:val="48"/>
          <w:szCs w:val="48"/>
          <w:highlight w:val="none"/>
        </w:rPr>
        <w:br w:type="page"/>
      </w:r>
    </w:p>
    <w:p w14:paraId="26D96FB1">
      <w:pPr>
        <w:spacing w:line="560" w:lineRule="exact"/>
        <w:ind w:firstLine="723" w:firstLineChars="200"/>
        <w:jc w:val="center"/>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采购需求</w:t>
      </w:r>
    </w:p>
    <w:p w14:paraId="03FEFA0E">
      <w:pPr>
        <w:spacing w:line="560" w:lineRule="exact"/>
        <w:ind w:firstLine="560" w:firstLineChars="200"/>
        <w:rPr>
          <w:rFonts w:hint="eastAsia" w:ascii="宋体" w:hAnsi="宋体" w:eastAsia="宋体" w:cs="宋体"/>
          <w:color w:val="auto"/>
          <w:sz w:val="28"/>
          <w:szCs w:val="28"/>
          <w:highlight w:val="none"/>
        </w:rPr>
      </w:pPr>
    </w:p>
    <w:p w14:paraId="4E6BB3BB">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关岭布依族苗族自治县教育局2025年度一批学校类维修改造项目</w:t>
      </w:r>
      <w:r>
        <w:rPr>
          <w:rFonts w:hint="eastAsia" w:ascii="宋体" w:hAnsi="宋体" w:eastAsia="宋体" w:cs="宋体"/>
          <w:b/>
          <w:bCs/>
          <w:color w:val="auto"/>
          <w:sz w:val="28"/>
          <w:szCs w:val="28"/>
          <w:highlight w:val="none"/>
        </w:rPr>
        <w:t>。</w:t>
      </w:r>
    </w:p>
    <w:p w14:paraId="5C04DF53">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二、项目编号</w:t>
      </w:r>
      <w:r>
        <w:rPr>
          <w:rFonts w:hint="eastAsia" w:ascii="宋体" w:hAnsi="宋体" w:eastAsia="宋体" w:cs="宋体"/>
          <w:b/>
          <w:bCs/>
          <w:color w:val="auto"/>
          <w:sz w:val="28"/>
          <w:szCs w:val="28"/>
          <w:highlight w:val="none"/>
          <w:lang w:eastAsia="zh-CN"/>
        </w:rPr>
        <w:t>：</w:t>
      </w:r>
      <w:r>
        <w:rPr>
          <w:rFonts w:hint="eastAsia" w:ascii="宋体" w:hAnsi="宋体" w:cs="宋体"/>
          <w:b/>
          <w:bCs/>
          <w:color w:val="auto"/>
          <w:sz w:val="28"/>
          <w:szCs w:val="28"/>
          <w:highlight w:val="none"/>
          <w:lang w:eastAsia="zh-CN"/>
        </w:rPr>
        <w:t>WHC25102</w:t>
      </w:r>
      <w:r>
        <w:rPr>
          <w:rFonts w:hint="eastAsia" w:ascii="宋体" w:hAnsi="宋体" w:eastAsia="宋体" w:cs="宋体"/>
          <w:b/>
          <w:bCs/>
          <w:color w:val="auto"/>
          <w:sz w:val="28"/>
          <w:szCs w:val="28"/>
          <w:highlight w:val="none"/>
        </w:rPr>
        <w:t>。</w:t>
      </w:r>
    </w:p>
    <w:p w14:paraId="2AA2364F">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三、采购方式</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kern w:val="2"/>
          <w:sz w:val="28"/>
          <w:szCs w:val="28"/>
          <w:highlight w:val="none"/>
          <w:lang w:val="en-US" w:eastAsia="zh-CN" w:bidi="ar-SA"/>
        </w:rPr>
        <w:t>竞争性磋商。</w:t>
      </w:r>
    </w:p>
    <w:p w14:paraId="6727DA2C">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四、项目概况</w:t>
      </w:r>
    </w:p>
    <w:p w14:paraId="133B72A3">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4.1 采购预算</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2543.00万元</w:t>
      </w:r>
      <w:r>
        <w:rPr>
          <w:rFonts w:hint="eastAsia" w:ascii="宋体" w:hAnsi="宋体" w:eastAsia="宋体" w:cs="宋体"/>
          <w:b/>
          <w:bCs/>
          <w:color w:val="auto"/>
          <w:sz w:val="28"/>
          <w:szCs w:val="28"/>
          <w:highlight w:val="none"/>
          <w:lang w:val="en-US" w:eastAsia="zh-CN"/>
        </w:rPr>
        <w:t>。</w:t>
      </w:r>
    </w:p>
    <w:p w14:paraId="1845B0B5">
      <w:pPr>
        <w:keepNext w:val="0"/>
        <w:keepLines w:val="0"/>
        <w:pageBreakBefore w:val="0"/>
        <w:widowControl w:val="0"/>
        <w:kinsoku/>
        <w:wordWrap/>
        <w:overflowPunct/>
        <w:topLinePunct w:val="0"/>
        <w:autoSpaceDE/>
        <w:autoSpaceDN/>
        <w:bidi w:val="0"/>
        <w:snapToGrid/>
        <w:spacing w:line="490" w:lineRule="exact"/>
        <w:ind w:firstLine="1140" w:firstLineChars="4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pacing w:val="2"/>
          <w:sz w:val="28"/>
          <w:szCs w:val="28"/>
          <w:highlight w:val="none"/>
          <w:lang w:eastAsia="zh-CN"/>
        </w:rPr>
        <w:t>最高</w:t>
      </w:r>
      <w:r>
        <w:rPr>
          <w:rFonts w:hint="eastAsia" w:ascii="宋体" w:hAnsi="宋体" w:cs="宋体"/>
          <w:b/>
          <w:bCs/>
          <w:color w:val="auto"/>
          <w:spacing w:val="2"/>
          <w:sz w:val="28"/>
          <w:szCs w:val="28"/>
          <w:highlight w:val="none"/>
          <w:lang w:val="en-US" w:eastAsia="zh-CN"/>
        </w:rPr>
        <w:t>限价</w:t>
      </w:r>
      <w:r>
        <w:rPr>
          <w:rFonts w:hint="eastAsia" w:ascii="宋体" w:hAnsi="宋体" w:eastAsia="宋体" w:cs="宋体"/>
          <w:b/>
          <w:bCs/>
          <w:color w:val="000000"/>
          <w:spacing w:val="2"/>
          <w:sz w:val="28"/>
          <w:szCs w:val="28"/>
          <w:highlight w:val="none"/>
        </w:rPr>
        <w:t>：</w:t>
      </w:r>
      <w:r>
        <w:rPr>
          <w:rFonts w:hint="eastAsia" w:ascii="宋体" w:hAnsi="宋体" w:cs="宋体"/>
          <w:b/>
          <w:bCs/>
          <w:color w:val="000000"/>
          <w:spacing w:val="2"/>
          <w:sz w:val="28"/>
          <w:szCs w:val="28"/>
          <w:highlight w:val="none"/>
          <w:lang w:val="en-US" w:eastAsia="zh-CN"/>
        </w:rPr>
        <w:t>2385.141705</w:t>
      </w:r>
      <w:r>
        <w:rPr>
          <w:rFonts w:hint="eastAsia" w:ascii="宋体" w:hAnsi="宋体" w:eastAsia="宋体" w:cs="宋体"/>
          <w:b/>
          <w:bCs/>
          <w:color w:val="auto"/>
          <w:sz w:val="28"/>
          <w:szCs w:val="28"/>
          <w:highlight w:val="none"/>
        </w:rPr>
        <w:t>万元</w:t>
      </w:r>
      <w:r>
        <w:rPr>
          <w:rFonts w:hint="eastAsia" w:ascii="宋体" w:hAnsi="宋体" w:cs="宋体"/>
          <w:b/>
          <w:bCs/>
          <w:color w:val="auto"/>
          <w:sz w:val="28"/>
          <w:szCs w:val="28"/>
          <w:highlight w:val="none"/>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877"/>
        <w:gridCol w:w="4716"/>
        <w:gridCol w:w="1988"/>
      </w:tblGrid>
      <w:tr w14:paraId="7AE3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44" w:type="dxa"/>
            <w:vAlign w:val="center"/>
          </w:tcPr>
          <w:p w14:paraId="258B886C">
            <w:pPr>
              <w:pStyle w:val="3"/>
              <w:widowControl w:val="0"/>
              <w:numPr>
                <w:ilvl w:val="0"/>
                <w:numId w:val="0"/>
              </w:numPr>
              <w:spacing w:before="30" w:line="360" w:lineRule="auto"/>
              <w:ind w:right="102" w:rightChars="0"/>
              <w:jc w:val="center"/>
              <w:rPr>
                <w:rFonts w:hint="eastAsia" w:ascii="宋体" w:hAnsi="宋体" w:eastAsia="宋体" w:cs="宋体"/>
                <w:b/>
                <w:bCs/>
                <w:spacing w:val="-2"/>
                <w:sz w:val="28"/>
                <w:szCs w:val="28"/>
                <w:vertAlign w:val="baseline"/>
                <w:lang w:val="en-US" w:eastAsia="zh-CN"/>
              </w:rPr>
            </w:pPr>
            <w:r>
              <w:rPr>
                <w:rFonts w:hint="eastAsia" w:ascii="宋体" w:hAnsi="宋体" w:eastAsia="宋体" w:cs="宋体"/>
                <w:b/>
                <w:bCs/>
                <w:spacing w:val="-2"/>
                <w:sz w:val="28"/>
                <w:szCs w:val="28"/>
                <w:vertAlign w:val="baseline"/>
                <w:lang w:val="en-US" w:eastAsia="zh-CN"/>
              </w:rPr>
              <w:t>序号</w:t>
            </w:r>
          </w:p>
        </w:tc>
        <w:tc>
          <w:tcPr>
            <w:tcW w:w="960" w:type="dxa"/>
            <w:vAlign w:val="center"/>
          </w:tcPr>
          <w:p w14:paraId="414C4D25">
            <w:pPr>
              <w:pStyle w:val="3"/>
              <w:widowControl w:val="0"/>
              <w:numPr>
                <w:ilvl w:val="0"/>
                <w:numId w:val="0"/>
              </w:numPr>
              <w:spacing w:before="30" w:line="360" w:lineRule="auto"/>
              <w:ind w:right="102" w:rightChars="0"/>
              <w:jc w:val="center"/>
              <w:rPr>
                <w:rFonts w:hint="eastAsia" w:ascii="宋体" w:hAnsi="宋体" w:eastAsia="宋体" w:cs="宋体"/>
                <w:b/>
                <w:bCs/>
                <w:spacing w:val="-2"/>
                <w:sz w:val="28"/>
                <w:szCs w:val="28"/>
                <w:vertAlign w:val="baseline"/>
                <w:lang w:val="en-US" w:eastAsia="zh-CN"/>
              </w:rPr>
            </w:pPr>
            <w:r>
              <w:rPr>
                <w:rFonts w:hint="eastAsia" w:ascii="宋体" w:hAnsi="宋体" w:eastAsia="宋体" w:cs="宋体"/>
                <w:b/>
                <w:bCs/>
                <w:spacing w:val="-2"/>
                <w:sz w:val="28"/>
                <w:szCs w:val="28"/>
                <w:vertAlign w:val="baseline"/>
                <w:lang w:val="en-US" w:eastAsia="zh-CN"/>
              </w:rPr>
              <w:t>标包</w:t>
            </w:r>
          </w:p>
        </w:tc>
        <w:tc>
          <w:tcPr>
            <w:tcW w:w="5861" w:type="dxa"/>
            <w:vAlign w:val="center"/>
          </w:tcPr>
          <w:p w14:paraId="00C3B0F2">
            <w:pPr>
              <w:pStyle w:val="3"/>
              <w:widowControl w:val="0"/>
              <w:numPr>
                <w:ilvl w:val="0"/>
                <w:numId w:val="0"/>
              </w:numPr>
              <w:spacing w:before="30" w:line="360" w:lineRule="auto"/>
              <w:ind w:right="102" w:rightChars="0"/>
              <w:jc w:val="center"/>
              <w:rPr>
                <w:rFonts w:hint="eastAsia" w:ascii="宋体" w:hAnsi="宋体" w:eastAsia="宋体" w:cs="宋体"/>
                <w:b/>
                <w:bCs/>
                <w:spacing w:val="-2"/>
                <w:sz w:val="28"/>
                <w:szCs w:val="28"/>
                <w:vertAlign w:val="baseline"/>
                <w:lang w:val="en-US" w:eastAsia="zh-CN"/>
              </w:rPr>
            </w:pPr>
            <w:r>
              <w:rPr>
                <w:rFonts w:hint="eastAsia" w:ascii="宋体" w:hAnsi="宋体" w:eastAsia="宋体" w:cs="宋体"/>
                <w:b/>
                <w:bCs/>
                <w:spacing w:val="-2"/>
                <w:sz w:val="28"/>
                <w:szCs w:val="28"/>
                <w:vertAlign w:val="baseline"/>
                <w:lang w:val="en-US" w:eastAsia="zh-CN"/>
              </w:rPr>
              <w:t>采购项目名称</w:t>
            </w:r>
          </w:p>
        </w:tc>
        <w:tc>
          <w:tcPr>
            <w:tcW w:w="2074" w:type="dxa"/>
            <w:vAlign w:val="center"/>
          </w:tcPr>
          <w:p w14:paraId="0ECE3ED4">
            <w:pPr>
              <w:pStyle w:val="3"/>
              <w:widowControl w:val="0"/>
              <w:numPr>
                <w:ilvl w:val="0"/>
                <w:numId w:val="0"/>
              </w:numPr>
              <w:spacing w:before="30" w:line="360" w:lineRule="auto"/>
              <w:ind w:right="102" w:rightChars="0"/>
              <w:jc w:val="center"/>
              <w:rPr>
                <w:rFonts w:hint="eastAsia" w:ascii="宋体" w:hAnsi="宋体" w:eastAsia="宋体" w:cs="宋体"/>
                <w:b/>
                <w:bCs/>
                <w:spacing w:val="-2"/>
                <w:sz w:val="28"/>
                <w:szCs w:val="28"/>
                <w:vertAlign w:val="baseline"/>
                <w:lang w:val="en-US" w:eastAsia="zh-CN"/>
              </w:rPr>
            </w:pPr>
            <w:r>
              <w:rPr>
                <w:rFonts w:hint="eastAsia" w:ascii="宋体" w:hAnsi="宋体" w:eastAsia="宋体" w:cs="宋体"/>
                <w:b/>
                <w:bCs/>
                <w:spacing w:val="-2"/>
                <w:sz w:val="28"/>
                <w:szCs w:val="28"/>
                <w:lang w:val="en-US" w:eastAsia="zh-CN"/>
              </w:rPr>
              <w:t>最高投标限价</w:t>
            </w:r>
          </w:p>
        </w:tc>
      </w:tr>
      <w:tr w14:paraId="5ED2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3BF8D51">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1</w:t>
            </w:r>
          </w:p>
        </w:tc>
        <w:tc>
          <w:tcPr>
            <w:tcW w:w="960" w:type="dxa"/>
            <w:vAlign w:val="center"/>
          </w:tcPr>
          <w:p w14:paraId="56AD764E">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A包</w:t>
            </w:r>
          </w:p>
        </w:tc>
        <w:tc>
          <w:tcPr>
            <w:tcW w:w="5861" w:type="dxa"/>
            <w:vAlign w:val="center"/>
          </w:tcPr>
          <w:p w14:paraId="2F49CD47">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rPr>
            </w:pPr>
            <w:r>
              <w:rPr>
                <w:rFonts w:hint="eastAsia" w:ascii="宋体" w:hAnsi="宋体" w:eastAsia="宋体" w:cs="宋体"/>
                <w:spacing w:val="5"/>
                <w:sz w:val="28"/>
                <w:szCs w:val="28"/>
                <w:highlight w:val="none"/>
                <w:lang w:val="en-US" w:eastAsia="zh-CN"/>
              </w:rPr>
              <w:t>关岭县中小学消防维修改造项目</w:t>
            </w:r>
          </w:p>
        </w:tc>
        <w:tc>
          <w:tcPr>
            <w:tcW w:w="2074" w:type="dxa"/>
            <w:vAlign w:val="center"/>
          </w:tcPr>
          <w:p w14:paraId="223B2F5A">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108.95717万元</w:t>
            </w:r>
          </w:p>
        </w:tc>
      </w:tr>
      <w:tr w14:paraId="7E6F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4" w:type="dxa"/>
            <w:vAlign w:val="center"/>
          </w:tcPr>
          <w:p w14:paraId="5C86A237">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2</w:t>
            </w:r>
          </w:p>
        </w:tc>
        <w:tc>
          <w:tcPr>
            <w:tcW w:w="960" w:type="dxa"/>
            <w:vAlign w:val="center"/>
          </w:tcPr>
          <w:p w14:paraId="646BF76E">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B包</w:t>
            </w:r>
          </w:p>
        </w:tc>
        <w:tc>
          <w:tcPr>
            <w:tcW w:w="5861" w:type="dxa"/>
            <w:vAlign w:val="center"/>
          </w:tcPr>
          <w:p w14:paraId="4BB95031">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rPr>
            </w:pPr>
            <w:r>
              <w:rPr>
                <w:rFonts w:hint="eastAsia" w:ascii="宋体" w:hAnsi="宋体" w:eastAsia="宋体" w:cs="宋体"/>
                <w:spacing w:val="-2"/>
                <w:sz w:val="28"/>
                <w:szCs w:val="28"/>
                <w:vertAlign w:val="baseline"/>
                <w:lang w:val="en-US" w:eastAsia="zh-CN"/>
              </w:rPr>
              <w:t>关岭县高中维修改造项目</w:t>
            </w:r>
          </w:p>
        </w:tc>
        <w:tc>
          <w:tcPr>
            <w:tcW w:w="2074" w:type="dxa"/>
            <w:vAlign w:val="center"/>
          </w:tcPr>
          <w:p w14:paraId="4A1AA7C5">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759.98249万元</w:t>
            </w:r>
          </w:p>
        </w:tc>
      </w:tr>
      <w:tr w14:paraId="15F6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1DB99412">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3</w:t>
            </w:r>
          </w:p>
        </w:tc>
        <w:tc>
          <w:tcPr>
            <w:tcW w:w="960" w:type="dxa"/>
            <w:vAlign w:val="center"/>
          </w:tcPr>
          <w:p w14:paraId="3C1595D5">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C包</w:t>
            </w:r>
          </w:p>
        </w:tc>
        <w:tc>
          <w:tcPr>
            <w:tcW w:w="5861" w:type="dxa"/>
            <w:vAlign w:val="center"/>
          </w:tcPr>
          <w:p w14:paraId="522A16FA">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rPr>
            </w:pPr>
            <w:r>
              <w:rPr>
                <w:rFonts w:hint="eastAsia" w:ascii="宋体" w:hAnsi="宋体" w:eastAsia="宋体" w:cs="宋体"/>
                <w:spacing w:val="-2"/>
                <w:sz w:val="28"/>
                <w:szCs w:val="28"/>
                <w:vertAlign w:val="baseline"/>
                <w:lang w:val="en-US" w:eastAsia="zh-CN"/>
              </w:rPr>
              <w:t>关岭县幼儿园维修改造项目</w:t>
            </w:r>
          </w:p>
        </w:tc>
        <w:tc>
          <w:tcPr>
            <w:tcW w:w="2074" w:type="dxa"/>
            <w:vAlign w:val="center"/>
          </w:tcPr>
          <w:p w14:paraId="01241321">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767.691055万元</w:t>
            </w:r>
          </w:p>
        </w:tc>
      </w:tr>
      <w:tr w14:paraId="40E3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2BFED602">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4</w:t>
            </w:r>
          </w:p>
        </w:tc>
        <w:tc>
          <w:tcPr>
            <w:tcW w:w="960" w:type="dxa"/>
            <w:vAlign w:val="center"/>
          </w:tcPr>
          <w:p w14:paraId="3DFFB219">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D包</w:t>
            </w:r>
          </w:p>
        </w:tc>
        <w:tc>
          <w:tcPr>
            <w:tcW w:w="5861" w:type="dxa"/>
            <w:vAlign w:val="center"/>
          </w:tcPr>
          <w:p w14:paraId="219EFAB7">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rPr>
            </w:pPr>
            <w:r>
              <w:rPr>
                <w:rFonts w:hint="eastAsia" w:ascii="宋体" w:hAnsi="宋体" w:eastAsia="宋体" w:cs="宋体"/>
                <w:spacing w:val="-2"/>
                <w:sz w:val="28"/>
                <w:szCs w:val="28"/>
                <w:vertAlign w:val="baseline"/>
                <w:lang w:val="en-US" w:eastAsia="zh-CN"/>
              </w:rPr>
              <w:t>关岭县义务教育学校学生厕所建设、食堂维修改造、教学综合楼、围墙、堡坎、运动场等维修改造项目</w:t>
            </w:r>
          </w:p>
        </w:tc>
        <w:tc>
          <w:tcPr>
            <w:tcW w:w="2074" w:type="dxa"/>
            <w:vAlign w:val="center"/>
          </w:tcPr>
          <w:p w14:paraId="29150E0A">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748.51099万元</w:t>
            </w:r>
          </w:p>
        </w:tc>
      </w:tr>
    </w:tbl>
    <w:p w14:paraId="69F9DF17">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 xml:space="preserve">.2 </w:t>
      </w:r>
      <w:r>
        <w:rPr>
          <w:rFonts w:hint="eastAsia" w:ascii="宋体" w:hAnsi="宋体" w:eastAsia="宋体" w:cs="宋体"/>
          <w:b/>
          <w:bCs/>
          <w:color w:val="auto"/>
          <w:sz w:val="28"/>
          <w:szCs w:val="28"/>
          <w:highlight w:val="none"/>
          <w:lang w:val="en-US" w:eastAsia="zh-CN"/>
        </w:rPr>
        <w:t>工    期</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eastAsia="zh-CN"/>
        </w:rPr>
        <w:t>60日历天。</w:t>
      </w:r>
    </w:p>
    <w:p w14:paraId="6F2962D3">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.3 采购内容：</w:t>
      </w:r>
      <w:r>
        <w:rPr>
          <w:rFonts w:hint="eastAsia" w:ascii="宋体" w:hAnsi="宋体" w:eastAsia="宋体" w:cs="宋体"/>
          <w:b/>
          <w:bCs/>
          <w:color w:val="auto"/>
          <w:sz w:val="28"/>
          <w:szCs w:val="28"/>
          <w:highlight w:val="none"/>
          <w:lang w:val="en-US" w:eastAsia="zh-CN"/>
        </w:rPr>
        <w:t>各学校的消防维修改造、教学楼维修改造、学生厕所建设、食堂维修改造、教学综合楼、围墙、堡坎、运动场等维修改造</w:t>
      </w:r>
      <w:r>
        <w:rPr>
          <w:rFonts w:hint="eastAsia" w:ascii="宋体" w:hAnsi="宋体" w:cs="宋体"/>
          <w:b/>
          <w:bCs/>
          <w:color w:val="auto"/>
          <w:sz w:val="28"/>
          <w:szCs w:val="28"/>
          <w:highlight w:val="none"/>
          <w:lang w:val="en-US" w:eastAsia="zh-CN"/>
        </w:rPr>
        <w:t>，涉及高中、初中、小学、幼儿园约36所学校。</w:t>
      </w:r>
    </w:p>
    <w:p w14:paraId="43717A70">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、投标供应商资格条件:</w:t>
      </w:r>
    </w:p>
    <w:p w14:paraId="3A0B66E4">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.1、投标供应商须具备以下资格条件：</w:t>
      </w:r>
    </w:p>
    <w:p w14:paraId="1561B7C6">
      <w:pPr>
        <w:keepNext w:val="0"/>
        <w:keepLines w:val="0"/>
        <w:pageBreakBefore w:val="0"/>
        <w:widowControl w:val="0"/>
        <w:kinsoku/>
        <w:wordWrap/>
        <w:overflowPunct/>
        <w:topLinePunct w:val="0"/>
        <w:autoSpaceDE/>
        <w:autoSpaceDN/>
        <w:bidi w:val="0"/>
        <w:snapToGrid/>
        <w:spacing w:line="49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符合《中华人民共和国政府采购法》第二十二条之规定</w:t>
      </w:r>
      <w:r>
        <w:rPr>
          <w:rFonts w:hint="eastAsia" w:ascii="宋体" w:hAnsi="宋体" w:cs="宋体"/>
          <w:color w:val="auto"/>
          <w:sz w:val="28"/>
          <w:szCs w:val="28"/>
          <w:highlight w:val="none"/>
          <w:lang w:val="en-US" w:eastAsia="zh-CN"/>
        </w:rPr>
        <w:t>；</w:t>
      </w:r>
    </w:p>
    <w:p w14:paraId="23E0B4FE">
      <w:pPr>
        <w:keepNext w:val="0"/>
        <w:keepLines w:val="0"/>
        <w:pageBreakBefore w:val="0"/>
        <w:widowControl w:val="0"/>
        <w:kinsoku/>
        <w:wordWrap/>
        <w:overflowPunct/>
        <w:topLinePunct w:val="0"/>
        <w:autoSpaceDE/>
        <w:autoSpaceDN/>
        <w:bidi w:val="0"/>
        <w:snapToGrid/>
        <w:spacing w:line="490" w:lineRule="exact"/>
        <w:ind w:firstLine="840" w:firstLineChars="3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具备有效期内的建设行政主管部门核发的建筑工程施工总承包贰级及以上资质、合法有效的安全生产许可证。</w:t>
      </w:r>
    </w:p>
    <w:p w14:paraId="1E3FB74B">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.2、投标供应商须提供的材料：</w:t>
      </w:r>
    </w:p>
    <w:p w14:paraId="0F6F819B">
      <w:pPr>
        <w:keepNext w:val="0"/>
        <w:keepLines w:val="0"/>
        <w:pageBreakBefore w:val="0"/>
        <w:widowControl w:val="0"/>
        <w:kinsoku/>
        <w:wordWrap/>
        <w:overflowPunct/>
        <w:topLinePunct w:val="0"/>
        <w:autoSpaceDE/>
        <w:autoSpaceDN/>
        <w:bidi w:val="0"/>
        <w:adjustRightInd/>
        <w:snapToGrid/>
        <w:spacing w:line="490" w:lineRule="exact"/>
        <w:ind w:firstLine="843" w:firstLineChars="300"/>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1）有效</w:t>
      </w:r>
      <w:r>
        <w:rPr>
          <w:rFonts w:hint="eastAsia" w:ascii="宋体" w:hAnsi="宋体" w:eastAsia="宋体" w:cs="宋体"/>
          <w:b/>
          <w:bCs/>
          <w:color w:val="auto"/>
          <w:sz w:val="28"/>
          <w:szCs w:val="28"/>
          <w:highlight w:val="none"/>
          <w:lang w:val="en-US" w:eastAsia="zh-CN"/>
        </w:rPr>
        <w:t>的</w:t>
      </w:r>
      <w:r>
        <w:rPr>
          <w:rFonts w:hint="eastAsia" w:ascii="宋体" w:hAnsi="宋体" w:eastAsia="宋体" w:cs="宋体"/>
          <w:b/>
          <w:bCs/>
          <w:color w:val="auto"/>
          <w:sz w:val="28"/>
          <w:szCs w:val="28"/>
          <w:highlight w:val="none"/>
        </w:rPr>
        <w:t>营业执照</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单位开户许可证（基本账户信息）</w:t>
      </w:r>
      <w:r>
        <w:rPr>
          <w:rFonts w:hint="eastAsia" w:ascii="宋体" w:hAnsi="宋体" w:eastAsia="宋体" w:cs="宋体"/>
          <w:b/>
          <w:bCs/>
          <w:color w:val="auto"/>
          <w:sz w:val="28"/>
          <w:szCs w:val="28"/>
          <w:highlight w:val="none"/>
          <w:lang w:eastAsia="zh-CN"/>
        </w:rPr>
        <w:t>；</w:t>
      </w:r>
    </w:p>
    <w:p w14:paraId="29DF22A2">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843" w:firstLineChars="30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lang w:eastAsia="zh-CN"/>
        </w:rPr>
        <w:t>法定代表人身份证</w:t>
      </w:r>
      <w:r>
        <w:rPr>
          <w:rFonts w:hint="eastAsia" w:ascii="宋体" w:hAnsi="宋体" w:eastAsia="宋体" w:cs="宋体"/>
          <w:b/>
          <w:bCs/>
          <w:color w:val="auto"/>
          <w:sz w:val="28"/>
          <w:szCs w:val="28"/>
          <w:highlight w:val="none"/>
          <w:lang w:val="en-US" w:eastAsia="zh-CN"/>
        </w:rPr>
        <w:t>明</w:t>
      </w:r>
      <w:r>
        <w:rPr>
          <w:rFonts w:hint="eastAsia" w:ascii="宋体" w:hAnsi="宋体" w:eastAsia="宋体" w:cs="宋体"/>
          <w:color w:val="auto"/>
          <w:sz w:val="28"/>
          <w:szCs w:val="28"/>
          <w:highlight w:val="none"/>
          <w:lang w:eastAsia="zh-CN"/>
        </w:rPr>
        <w:t>（非法定代表人须提交法定代表人授权书、法定代表人身份证复印件及被授权人身份证）；</w:t>
      </w:r>
    </w:p>
    <w:p w14:paraId="3E67C1B6">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3）企业依法纳税的证明材料（</w:t>
      </w:r>
      <w:r>
        <w:rPr>
          <w:rFonts w:hint="eastAsia" w:ascii="宋体" w:hAnsi="宋体" w:cs="宋体"/>
          <w:b/>
          <w:bCs/>
          <w:color w:val="auto"/>
          <w:sz w:val="28"/>
          <w:szCs w:val="28"/>
          <w:highlight w:val="none"/>
          <w:lang w:eastAsia="zh-CN"/>
        </w:rPr>
        <w:t>2025年1月至今任意一月</w:t>
      </w:r>
      <w:r>
        <w:rPr>
          <w:rFonts w:hint="eastAsia" w:ascii="宋体" w:hAnsi="宋体" w:eastAsia="宋体" w:cs="宋体"/>
          <w:b/>
          <w:bCs/>
          <w:color w:val="auto"/>
          <w:sz w:val="28"/>
          <w:szCs w:val="28"/>
          <w:highlight w:val="none"/>
        </w:rPr>
        <w:t>）依法纳税的凭证或由税务部门出具的完税证明</w:t>
      </w:r>
      <w:r>
        <w:rPr>
          <w:rFonts w:hint="eastAsia" w:ascii="宋体" w:hAnsi="宋体" w:eastAsia="宋体" w:cs="宋体"/>
          <w:color w:val="auto"/>
          <w:sz w:val="28"/>
          <w:szCs w:val="28"/>
          <w:highlight w:val="none"/>
        </w:rPr>
        <w:t>）；</w:t>
      </w:r>
    </w:p>
    <w:p w14:paraId="568A21EB">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840" w:firstLineChars="3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投标供应商提供</w:t>
      </w:r>
      <w:r>
        <w:rPr>
          <w:rFonts w:hint="eastAsia" w:ascii="宋体" w:hAnsi="宋体" w:eastAsia="宋体" w:cs="宋体"/>
          <w:b/>
          <w:bCs/>
          <w:color w:val="auto"/>
          <w:sz w:val="28"/>
          <w:szCs w:val="28"/>
          <w:highlight w:val="none"/>
          <w:lang w:eastAsia="zh-CN"/>
        </w:rPr>
        <w:t>202</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eastAsia="zh-CN"/>
        </w:rPr>
        <w:t>年（或202</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年）会计师事务所出具的财务审计报告</w:t>
      </w:r>
      <w:r>
        <w:rPr>
          <w:rFonts w:hint="eastAsia" w:ascii="宋体" w:hAnsi="宋体" w:eastAsia="宋体" w:cs="宋体"/>
          <w:color w:val="auto"/>
          <w:sz w:val="28"/>
          <w:szCs w:val="28"/>
          <w:highlight w:val="none"/>
          <w:lang w:eastAsia="zh-CN"/>
        </w:rPr>
        <w:t>或者</w:t>
      </w:r>
      <w:r>
        <w:rPr>
          <w:rFonts w:hint="eastAsia" w:ascii="宋体" w:hAnsi="宋体" w:cs="宋体"/>
          <w:b/>
          <w:bCs/>
          <w:color w:val="auto"/>
          <w:sz w:val="28"/>
          <w:szCs w:val="28"/>
          <w:highlight w:val="none"/>
          <w:lang w:eastAsia="zh-CN"/>
        </w:rPr>
        <w:t>2025年1月至今任意一月</w:t>
      </w:r>
      <w:r>
        <w:rPr>
          <w:rFonts w:hint="eastAsia" w:ascii="宋体" w:hAnsi="宋体" w:eastAsia="宋体" w:cs="宋体"/>
          <w:b/>
          <w:bCs/>
          <w:color w:val="auto"/>
          <w:sz w:val="28"/>
          <w:szCs w:val="28"/>
          <w:highlight w:val="none"/>
          <w:lang w:eastAsia="zh-CN"/>
        </w:rPr>
        <w:t>企业财务报表（须提供利润表和资产负债表）</w:t>
      </w:r>
      <w:r>
        <w:rPr>
          <w:rFonts w:hint="eastAsia" w:ascii="宋体" w:hAnsi="宋体" w:eastAsia="宋体" w:cs="宋体"/>
          <w:color w:val="auto"/>
          <w:sz w:val="28"/>
          <w:szCs w:val="28"/>
          <w:highlight w:val="none"/>
          <w:lang w:val="en-US" w:eastAsia="zh-CN"/>
        </w:rPr>
        <w:t>；</w:t>
      </w:r>
    </w:p>
    <w:p w14:paraId="6CE8571E">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840" w:firstLineChars="3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企业</w:t>
      </w:r>
      <w:r>
        <w:rPr>
          <w:rFonts w:hint="eastAsia" w:ascii="宋体" w:hAnsi="宋体" w:eastAsia="宋体" w:cs="宋体"/>
          <w:color w:val="auto"/>
          <w:sz w:val="28"/>
          <w:szCs w:val="28"/>
          <w:highlight w:val="none"/>
        </w:rPr>
        <w:t>依法缴纳社会保障资金的相关材料：</w:t>
      </w:r>
      <w:r>
        <w:rPr>
          <w:rFonts w:hint="eastAsia" w:ascii="宋体" w:hAnsi="宋体" w:eastAsia="宋体" w:cs="宋体"/>
          <w:b/>
          <w:bCs/>
          <w:color w:val="auto"/>
          <w:sz w:val="28"/>
          <w:szCs w:val="28"/>
          <w:highlight w:val="none"/>
          <w:lang w:eastAsia="zh-CN"/>
        </w:rPr>
        <w:t>（</w:t>
      </w:r>
      <w:r>
        <w:rPr>
          <w:rFonts w:hint="eastAsia" w:ascii="宋体" w:hAnsi="宋体" w:cs="宋体"/>
          <w:b/>
          <w:bCs/>
          <w:color w:val="auto"/>
          <w:sz w:val="28"/>
          <w:szCs w:val="28"/>
          <w:highlight w:val="none"/>
          <w:lang w:eastAsia="zh-CN"/>
        </w:rPr>
        <w:t>2025年1月至今任意一月</w:t>
      </w:r>
      <w:r>
        <w:rPr>
          <w:rFonts w:hint="eastAsia" w:ascii="宋体" w:hAnsi="宋体" w:eastAsia="宋体" w:cs="宋体"/>
          <w:b/>
          <w:bCs/>
          <w:color w:val="auto"/>
          <w:sz w:val="28"/>
          <w:szCs w:val="28"/>
          <w:highlight w:val="none"/>
          <w:lang w:eastAsia="zh-CN"/>
        </w:rPr>
        <w:t>网银缴费凭证或社保花名册或社保缴纳凭证票据）；</w:t>
      </w:r>
    </w:p>
    <w:p w14:paraId="6B30014B">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在</w:t>
      </w:r>
      <w:r>
        <w:rPr>
          <w:rFonts w:hint="eastAsia" w:ascii="宋体" w:hAnsi="宋体" w:eastAsia="宋体" w:cs="宋体"/>
          <w:b/>
          <w:bCs/>
          <w:color w:val="auto"/>
          <w:sz w:val="28"/>
          <w:szCs w:val="28"/>
          <w:highlight w:val="none"/>
        </w:rPr>
        <w:t>“信用中国”网站( www.creditchina.gov.cn)及中国政府采购网( www.ccgp.gov.cn)</w:t>
      </w:r>
      <w:r>
        <w:rPr>
          <w:rFonts w:hint="eastAsia" w:ascii="宋体" w:hAnsi="宋体" w:eastAsia="宋体" w:cs="宋体"/>
          <w:color w:val="auto"/>
          <w:sz w:val="28"/>
          <w:szCs w:val="28"/>
          <w:highlight w:val="none"/>
        </w:rPr>
        <w:t>等渠道查询后均无相关主体失信、违法记录（打印的网页须完整，可以看到是否有违法、失信的记录信息）。对列入</w:t>
      </w:r>
      <w:r>
        <w:rPr>
          <w:rFonts w:hint="eastAsia" w:ascii="宋体" w:hAnsi="宋体" w:eastAsia="宋体" w:cs="宋体"/>
          <w:b/>
          <w:bCs/>
          <w:color w:val="auto"/>
          <w:sz w:val="28"/>
          <w:szCs w:val="28"/>
          <w:highlight w:val="none"/>
        </w:rPr>
        <w:t>失信被执行人、重大税收违法案件当事人名单、政府采购严重违法失信行为记录名单及其他不符合《中华人民共和国政府采购法》第二十二条规定条件</w:t>
      </w:r>
      <w:r>
        <w:rPr>
          <w:rFonts w:hint="eastAsia" w:ascii="宋体" w:hAnsi="宋体" w:eastAsia="宋体" w:cs="宋体"/>
          <w:color w:val="auto"/>
          <w:sz w:val="28"/>
          <w:szCs w:val="28"/>
          <w:highlight w:val="none"/>
        </w:rPr>
        <w:t>的供应商，拒绝其参与政府采购活动。(</w:t>
      </w:r>
      <w:r>
        <w:rPr>
          <w:rFonts w:hint="eastAsia" w:ascii="宋体" w:hAnsi="宋体" w:eastAsia="宋体" w:cs="宋体"/>
          <w:b/>
          <w:bCs/>
          <w:color w:val="auto"/>
          <w:sz w:val="28"/>
          <w:szCs w:val="28"/>
          <w:highlight w:val="none"/>
        </w:rPr>
        <w:t>若有不良信用记录，按无效投标处理</w:t>
      </w:r>
      <w:r>
        <w:rPr>
          <w:rFonts w:hint="eastAsia" w:ascii="宋体" w:hAnsi="宋体" w:eastAsia="宋体" w:cs="宋体"/>
          <w:color w:val="auto"/>
          <w:sz w:val="28"/>
          <w:szCs w:val="28"/>
          <w:highlight w:val="none"/>
        </w:rPr>
        <w:t>)。</w:t>
      </w:r>
    </w:p>
    <w:p w14:paraId="1AE38EBA">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投标供应商自行提供参加政府采购活动近三年内在经营活动中没有重大违法记录的书面声明函原件；</w:t>
      </w:r>
    </w:p>
    <w:p w14:paraId="2338D505">
      <w:pPr>
        <w:spacing w:line="440" w:lineRule="exact"/>
        <w:ind w:firstLine="630" w:firstLineChars="300"/>
        <w:rPr>
          <w:rFonts w:hint="eastAsia" w:ascii="宋体" w:hAnsi="宋体" w:eastAsia="宋体" w:cs="宋体"/>
          <w:b w:val="0"/>
          <w:bCs w:val="0"/>
          <w:color w:val="auto"/>
          <w:highlight w:val="none"/>
          <w:lang w:eastAsia="zh-CN"/>
        </w:rPr>
      </w:pPr>
    </w:p>
    <w:p w14:paraId="18308518">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5.3、特殊资格要求：</w:t>
      </w:r>
    </w:p>
    <w:p w14:paraId="37EB81C3">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w:t>
      </w:r>
      <w:r>
        <w:rPr>
          <w:rFonts w:hint="eastAsia" w:ascii="宋体" w:hAnsi="宋体" w:cs="宋体"/>
          <w:color w:val="auto"/>
          <w:sz w:val="28"/>
          <w:szCs w:val="28"/>
          <w:highlight w:val="none"/>
          <w:lang w:eastAsia="zh-CN"/>
        </w:rPr>
        <w:t>具备有效期内的建设行政主管部门核发的</w:t>
      </w:r>
      <w:r>
        <w:rPr>
          <w:rFonts w:hint="eastAsia" w:ascii="宋体" w:hAnsi="宋体" w:cs="宋体"/>
          <w:b/>
          <w:bCs/>
          <w:color w:val="auto"/>
          <w:sz w:val="28"/>
          <w:szCs w:val="28"/>
          <w:highlight w:val="none"/>
          <w:lang w:eastAsia="zh-CN"/>
        </w:rPr>
        <w:t>建筑工程施工总承包贰级及以上资质、合法有效的安全生产许可证</w:t>
      </w:r>
      <w:r>
        <w:rPr>
          <w:rFonts w:hint="eastAsia" w:ascii="宋体" w:hAnsi="宋体" w:cs="宋体"/>
          <w:color w:val="auto"/>
          <w:sz w:val="28"/>
          <w:szCs w:val="28"/>
          <w:highlight w:val="none"/>
          <w:lang w:eastAsia="zh-CN"/>
        </w:rPr>
        <w:t>；</w:t>
      </w:r>
    </w:p>
    <w:p w14:paraId="20289BC6">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b/>
          <w:bCs/>
          <w:color w:val="auto"/>
          <w:sz w:val="28"/>
          <w:szCs w:val="28"/>
          <w:highlight w:val="none"/>
          <w:lang w:val="en-US" w:eastAsia="zh-CN"/>
        </w:rPr>
        <w:t>（2）</w:t>
      </w:r>
      <w:r>
        <w:rPr>
          <w:rFonts w:hint="eastAsia" w:ascii="宋体" w:hAnsi="宋体" w:eastAsia="宋体" w:cs="宋体"/>
          <w:color w:val="auto"/>
          <w:sz w:val="28"/>
          <w:szCs w:val="28"/>
          <w:highlight w:val="none"/>
        </w:rPr>
        <w:t>拟派项目负责人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项目经理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须具有</w:t>
      </w:r>
      <w:r>
        <w:rPr>
          <w:rFonts w:hint="eastAsia" w:ascii="宋体" w:hAnsi="宋体" w:eastAsia="宋体" w:cs="宋体"/>
          <w:b/>
          <w:bCs/>
          <w:color w:val="auto"/>
          <w:sz w:val="28"/>
          <w:szCs w:val="28"/>
          <w:highlight w:val="none"/>
        </w:rPr>
        <w:t>二级</w:t>
      </w:r>
      <w:r>
        <w:rPr>
          <w:rFonts w:hint="eastAsia" w:ascii="宋体" w:hAnsi="宋体" w:eastAsia="宋体" w:cs="宋体"/>
          <w:b/>
          <w:bCs/>
          <w:color w:val="auto"/>
          <w:sz w:val="28"/>
          <w:szCs w:val="28"/>
          <w:highlight w:val="none"/>
          <w:lang w:val="en-US" w:eastAsia="zh-CN"/>
        </w:rPr>
        <w:t>及以上</w:t>
      </w:r>
      <w:r>
        <w:rPr>
          <w:rFonts w:hint="eastAsia" w:ascii="宋体" w:hAnsi="宋体" w:eastAsia="宋体" w:cs="宋体"/>
          <w:b/>
          <w:bCs/>
          <w:color w:val="auto"/>
          <w:sz w:val="28"/>
          <w:szCs w:val="28"/>
          <w:highlight w:val="none"/>
        </w:rPr>
        <w:t>建造师注册证书（建筑工程）专业</w:t>
      </w:r>
      <w:r>
        <w:rPr>
          <w:rFonts w:hint="eastAsia" w:ascii="宋体" w:hAnsi="宋体" w:eastAsia="宋体" w:cs="宋体"/>
          <w:b/>
          <w:bCs/>
          <w:color w:val="auto"/>
          <w:sz w:val="28"/>
          <w:szCs w:val="28"/>
          <w:highlight w:val="none"/>
          <w:lang w:eastAsia="zh-CN"/>
        </w:rPr>
        <w:t>，</w:t>
      </w:r>
      <w:r>
        <w:rPr>
          <w:rFonts w:hint="eastAsia" w:ascii="宋体" w:hAnsi="宋体" w:eastAsia="宋体" w:cs="宋体"/>
          <w:color w:val="auto"/>
          <w:sz w:val="28"/>
          <w:szCs w:val="28"/>
          <w:highlight w:val="none"/>
          <w:lang w:eastAsia="zh-CN"/>
        </w:rPr>
        <w:t>具备有效的安全生产考核合格证书（B类），且未担任其他在建建设工程的项目负责人（项目经理）。</w:t>
      </w:r>
    </w:p>
    <w:p w14:paraId="3B4B965D">
      <w:pPr>
        <w:keepNext w:val="0"/>
        <w:keepLines w:val="0"/>
        <w:pageBreakBefore w:val="0"/>
        <w:widowControl w:val="0"/>
        <w:kinsoku/>
        <w:wordWrap/>
        <w:overflowPunct/>
        <w:topLinePunct w:val="0"/>
        <w:autoSpaceDE/>
        <w:autoSpaceDN/>
        <w:bidi w:val="0"/>
        <w:snapToGrid/>
        <w:spacing w:line="49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中小企业声明函</w:t>
      </w:r>
      <w:r>
        <w:rPr>
          <w:rFonts w:hint="eastAsia" w:ascii="宋体" w:hAnsi="宋体" w:cs="宋体"/>
          <w:b/>
          <w:bCs/>
          <w:color w:val="auto"/>
          <w:sz w:val="28"/>
          <w:szCs w:val="28"/>
          <w:highlight w:val="none"/>
          <w:lang w:val="en-US" w:eastAsia="zh-CN"/>
        </w:rPr>
        <w:t>（</w:t>
      </w:r>
      <w:r>
        <w:rPr>
          <w:rFonts w:hint="eastAsia" w:ascii="宋体" w:hAnsi="宋体" w:eastAsia="宋体" w:cs="宋体"/>
          <w:b/>
          <w:bCs/>
          <w:color w:val="auto"/>
          <w:sz w:val="28"/>
          <w:szCs w:val="28"/>
          <w:highlight w:val="none"/>
          <w:lang w:val="en-US" w:eastAsia="zh-CN"/>
        </w:rPr>
        <w:t>中、小、微企业须提供</w:t>
      </w:r>
      <w:r>
        <w:rPr>
          <w:rFonts w:hint="eastAsia" w:ascii="宋体" w:hAnsi="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投标供应商应为</w:t>
      </w:r>
      <w:r>
        <w:rPr>
          <w:rFonts w:hint="eastAsia" w:ascii="宋体" w:hAnsi="宋体" w:cs="宋体"/>
          <w:b/>
          <w:bCs/>
          <w:color w:val="auto"/>
          <w:sz w:val="28"/>
          <w:szCs w:val="28"/>
          <w:highlight w:val="none"/>
          <w:lang w:val="en-US" w:eastAsia="zh-CN"/>
        </w:rPr>
        <w:t>大型企业、</w:t>
      </w:r>
      <w:r>
        <w:rPr>
          <w:rFonts w:hint="eastAsia" w:ascii="宋体" w:hAnsi="宋体" w:eastAsia="宋体" w:cs="宋体"/>
          <w:b/>
          <w:bCs/>
          <w:color w:val="auto"/>
          <w:sz w:val="28"/>
          <w:szCs w:val="28"/>
          <w:highlight w:val="none"/>
        </w:rPr>
        <w:t>中型企业、小型企业、微型企业、标准的个体工商户，不得与大型企业的负责人为同一人，不得与大型企业存在直接控股、管理关系</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中、小、微企业认定的标准以《政府采购促进中小企业发展管理办法》中规定为准，须提供《中小企业声明函》。</w:t>
      </w:r>
      <w:r>
        <w:rPr>
          <w:rFonts w:hint="eastAsia" w:ascii="宋体" w:hAnsi="宋体" w:eastAsia="宋体" w:cs="宋体"/>
          <w:b/>
          <w:bCs/>
          <w:color w:val="auto"/>
          <w:sz w:val="28"/>
          <w:szCs w:val="28"/>
          <w:highlight w:val="none"/>
        </w:rPr>
        <w:t>(特别提示：根据相关政府采购政策，监狱企业、残疾人福利性单位视同小、微型企业，享受相关政府采购政策）。</w:t>
      </w:r>
    </w:p>
    <w:p w14:paraId="16732060">
      <w:pPr>
        <w:keepNext w:val="0"/>
        <w:keepLines w:val="0"/>
        <w:pageBreakBefore w:val="0"/>
        <w:widowControl w:val="0"/>
        <w:kinsoku/>
        <w:wordWrap/>
        <w:overflowPunct/>
        <w:topLinePunct w:val="0"/>
        <w:autoSpaceDE/>
        <w:autoSpaceDN/>
        <w:bidi w:val="0"/>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p>
    <w:p w14:paraId="042C7333">
      <w:pPr>
        <w:keepNext w:val="0"/>
        <w:keepLines w:val="0"/>
        <w:pageBreakBefore w:val="0"/>
        <w:widowControl w:val="0"/>
        <w:numPr>
          <w:ilvl w:val="0"/>
          <w:numId w:val="1"/>
        </w:numPr>
        <w:kinsoku/>
        <w:wordWrap/>
        <w:overflowPunct/>
        <w:topLinePunct w:val="0"/>
        <w:autoSpaceDE/>
        <w:autoSpaceDN/>
        <w:bidi w:val="0"/>
        <w:snapToGrid/>
        <w:spacing w:line="490" w:lineRule="exact"/>
        <w:ind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根据安市财采〔2023〕3号规定，供应商投标时提供“安顺市政府采购供应商资格信用承诺函”原件，无需提交【1-7项】资格证明材料，待确定中标人后，中标人应在领取中标通知书前向采购人提交【1-7项】资格证明材料及特殊资格证明材料【1-3项】进行核验（供应商应对信用承诺内容的真实性、合法性、有效性负责，如发现供应商虚假信用承诺，视为“提供虚假材料谋取中标、成交”行为，将按照《中华人民共和国政府采购法》第七十七条之规定进行处罚。</w:t>
      </w:r>
    </w:p>
    <w:p w14:paraId="1BC5F606">
      <w:pPr>
        <w:keepNext w:val="0"/>
        <w:keepLines w:val="0"/>
        <w:pageBreakBefore w:val="0"/>
        <w:widowControl w:val="0"/>
        <w:numPr>
          <w:ilvl w:val="0"/>
          <w:numId w:val="1"/>
        </w:numPr>
        <w:kinsoku/>
        <w:wordWrap/>
        <w:overflowPunct/>
        <w:topLinePunct w:val="0"/>
        <w:autoSpaceDE/>
        <w:autoSpaceDN/>
        <w:bidi w:val="0"/>
        <w:snapToGrid/>
        <w:spacing w:line="490" w:lineRule="exact"/>
        <w:ind w:left="0" w:leftChars="0" w:firstLine="562" w:firstLineChars="200"/>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kern w:val="0"/>
          <w:sz w:val="28"/>
          <w:szCs w:val="28"/>
          <w:lang w:val="en-US" w:eastAsia="zh-CN" w:bidi="ar"/>
        </w:rPr>
        <w:t>以上资格材料投标人须通过投标工具在资格核验模块上传，开标现场由招标人及监督通过系统在线核验。（</w:t>
      </w:r>
      <w:r>
        <w:rPr>
          <w:rFonts w:hint="eastAsia" w:ascii="宋体" w:hAnsi="宋体" w:cs="宋体"/>
          <w:b/>
          <w:bCs/>
          <w:color w:val="auto"/>
          <w:kern w:val="0"/>
          <w:sz w:val="28"/>
          <w:szCs w:val="28"/>
          <w:lang w:val="en-US" w:eastAsia="zh-CN" w:bidi="ar"/>
        </w:rPr>
        <w:t>如到现场</w:t>
      </w:r>
      <w:r>
        <w:rPr>
          <w:rFonts w:hint="eastAsia" w:ascii="宋体" w:hAnsi="宋体" w:eastAsia="宋体" w:cs="宋体"/>
          <w:b/>
          <w:bCs/>
          <w:color w:val="auto"/>
          <w:kern w:val="0"/>
          <w:sz w:val="28"/>
          <w:szCs w:val="28"/>
          <w:lang w:val="en-US" w:eastAsia="zh-CN" w:bidi="ar"/>
        </w:rPr>
        <w:t>参与开标的投标人，须递交法定代表人或委托代理人本人身份证原件、法定代表人身份证明或授权委托书）。</w:t>
      </w:r>
    </w:p>
    <w:p w14:paraId="167E4CE9">
      <w:pPr>
        <w:keepNext w:val="0"/>
        <w:keepLines w:val="0"/>
        <w:pageBreakBefore w:val="0"/>
        <w:widowControl w:val="0"/>
        <w:numPr>
          <w:ilvl w:val="0"/>
          <w:numId w:val="1"/>
        </w:numPr>
        <w:kinsoku/>
        <w:wordWrap/>
        <w:overflowPunct/>
        <w:topLinePunct w:val="0"/>
        <w:autoSpaceDE/>
        <w:autoSpaceDN/>
        <w:bidi w:val="0"/>
        <w:snapToGrid/>
        <w:spacing w:line="490" w:lineRule="exact"/>
        <w:ind w:left="0" w:leftChars="0"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lang w:val="en-US" w:eastAsia="zh-CN"/>
        </w:rPr>
        <w:t>本项目不接受联合体投标。</w:t>
      </w:r>
    </w:p>
    <w:p w14:paraId="182BE350">
      <w:pPr>
        <w:pStyle w:val="4"/>
        <w:keepNext w:val="0"/>
        <w:keepLines w:val="0"/>
        <w:pageBreakBefore w:val="0"/>
        <w:widowControl w:val="0"/>
        <w:kinsoku/>
        <w:wordWrap/>
        <w:overflowPunct/>
        <w:topLinePunct w:val="0"/>
        <w:autoSpaceDE/>
        <w:autoSpaceDN/>
        <w:bidi w:val="0"/>
        <w:adjustRightInd w:val="0"/>
        <w:snapToGrid/>
        <w:spacing w:line="490" w:lineRule="exact"/>
        <w:ind w:left="0" w:leftChars="0" w:firstLine="562" w:firstLineChars="200"/>
        <w:textAlignment w:val="auto"/>
        <w:rPr>
          <w:rFonts w:hint="eastAsia" w:ascii="宋体" w:hAnsi="宋体" w:eastAsia="宋体" w:cs="宋体"/>
          <w:b/>
          <w:bCs/>
          <w:color w:val="auto"/>
          <w:szCs w:val="28"/>
          <w:highlight w:val="none"/>
          <w:lang w:val="en-US" w:eastAsia="zh-CN"/>
        </w:rPr>
      </w:pPr>
    </w:p>
    <w:p w14:paraId="0668B807">
      <w:pPr>
        <w:keepNext w:val="0"/>
        <w:keepLines w:val="0"/>
        <w:pageBreakBefore w:val="0"/>
        <w:widowControl w:val="0"/>
        <w:kinsoku/>
        <w:wordWrap/>
        <w:overflowPunct/>
        <w:topLinePunct w:val="0"/>
        <w:autoSpaceDE/>
        <w:autoSpaceDN/>
        <w:bidi w:val="0"/>
        <w:adjustRightInd/>
        <w:snapToGrid/>
        <w:spacing w:after="78" w:line="480" w:lineRule="auto"/>
        <w:ind w:firstLine="562" w:firstLineChars="200"/>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技术要求</w:t>
      </w:r>
    </w:p>
    <w:p w14:paraId="3EC85D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6.1、</w:t>
      </w:r>
      <w:r>
        <w:rPr>
          <w:rFonts w:hint="eastAsia" w:ascii="宋体" w:hAnsi="宋体" w:eastAsia="宋体" w:cs="宋体"/>
          <w:color w:val="auto"/>
          <w:sz w:val="28"/>
          <w:szCs w:val="28"/>
          <w:highlight w:val="none"/>
        </w:rPr>
        <w:t>质量标准：</w:t>
      </w:r>
      <w:r>
        <w:rPr>
          <w:rFonts w:hint="eastAsia" w:ascii="宋体" w:hAnsi="宋体" w:eastAsia="宋体" w:cs="宋体"/>
          <w:color w:val="auto"/>
          <w:sz w:val="28"/>
          <w:szCs w:val="28"/>
          <w:highlight w:val="none"/>
          <w:lang w:val="en-US" w:eastAsia="zh-CN"/>
        </w:rPr>
        <w:t>符合国家现行有关施工质量验收规范标准</w:t>
      </w:r>
      <w:r>
        <w:rPr>
          <w:rFonts w:hint="eastAsia" w:ascii="宋体" w:hAnsi="宋体" w:eastAsia="宋体" w:cs="宋体"/>
          <w:color w:val="auto"/>
          <w:sz w:val="28"/>
          <w:szCs w:val="28"/>
          <w:highlight w:val="none"/>
        </w:rPr>
        <w:t>。</w:t>
      </w:r>
    </w:p>
    <w:p w14:paraId="6566B9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outlineLvl w:val="9"/>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6.2、主要采购内容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885"/>
        <w:gridCol w:w="2595"/>
        <w:gridCol w:w="4091"/>
      </w:tblGrid>
      <w:tr w14:paraId="3B23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44" w:type="dxa"/>
            <w:vAlign w:val="center"/>
          </w:tcPr>
          <w:p w14:paraId="1D653EC9">
            <w:pPr>
              <w:pStyle w:val="3"/>
              <w:widowControl w:val="0"/>
              <w:numPr>
                <w:ilvl w:val="0"/>
                <w:numId w:val="0"/>
              </w:numPr>
              <w:spacing w:before="30" w:line="360" w:lineRule="auto"/>
              <w:ind w:right="102" w:rightChars="0"/>
              <w:jc w:val="center"/>
              <w:rPr>
                <w:rFonts w:hint="eastAsia" w:ascii="宋体" w:hAnsi="宋体" w:eastAsia="宋体" w:cs="宋体"/>
                <w:b/>
                <w:bCs/>
                <w:spacing w:val="-2"/>
                <w:sz w:val="28"/>
                <w:szCs w:val="28"/>
                <w:vertAlign w:val="baseline"/>
                <w:lang w:val="en-US" w:eastAsia="zh-CN"/>
              </w:rPr>
            </w:pPr>
            <w:r>
              <w:rPr>
                <w:rFonts w:hint="eastAsia" w:ascii="宋体" w:hAnsi="宋体" w:eastAsia="宋体" w:cs="宋体"/>
                <w:b/>
                <w:bCs/>
                <w:spacing w:val="-2"/>
                <w:sz w:val="28"/>
                <w:szCs w:val="28"/>
                <w:vertAlign w:val="baseline"/>
                <w:lang w:val="en-US" w:eastAsia="zh-CN"/>
              </w:rPr>
              <w:t>序号</w:t>
            </w:r>
          </w:p>
        </w:tc>
        <w:tc>
          <w:tcPr>
            <w:tcW w:w="960" w:type="dxa"/>
            <w:vAlign w:val="center"/>
          </w:tcPr>
          <w:p w14:paraId="16997F0A">
            <w:pPr>
              <w:pStyle w:val="3"/>
              <w:widowControl w:val="0"/>
              <w:numPr>
                <w:ilvl w:val="0"/>
                <w:numId w:val="0"/>
              </w:numPr>
              <w:spacing w:before="30" w:line="360" w:lineRule="auto"/>
              <w:ind w:right="102" w:rightChars="0"/>
              <w:jc w:val="center"/>
              <w:rPr>
                <w:rFonts w:hint="eastAsia" w:ascii="宋体" w:hAnsi="宋体" w:eastAsia="宋体" w:cs="宋体"/>
                <w:b/>
                <w:bCs/>
                <w:spacing w:val="-2"/>
                <w:sz w:val="28"/>
                <w:szCs w:val="28"/>
                <w:vertAlign w:val="baseline"/>
                <w:lang w:val="en-US" w:eastAsia="zh-CN"/>
              </w:rPr>
            </w:pPr>
            <w:r>
              <w:rPr>
                <w:rFonts w:hint="eastAsia" w:ascii="宋体" w:hAnsi="宋体" w:eastAsia="宋体" w:cs="宋体"/>
                <w:b/>
                <w:bCs/>
                <w:spacing w:val="-2"/>
                <w:sz w:val="28"/>
                <w:szCs w:val="28"/>
                <w:vertAlign w:val="baseline"/>
                <w:lang w:val="en-US" w:eastAsia="zh-CN"/>
              </w:rPr>
              <w:t>标包</w:t>
            </w:r>
          </w:p>
        </w:tc>
        <w:tc>
          <w:tcPr>
            <w:tcW w:w="3043" w:type="dxa"/>
            <w:vAlign w:val="center"/>
          </w:tcPr>
          <w:p w14:paraId="0279DF89">
            <w:pPr>
              <w:pStyle w:val="3"/>
              <w:widowControl w:val="0"/>
              <w:numPr>
                <w:ilvl w:val="0"/>
                <w:numId w:val="0"/>
              </w:numPr>
              <w:spacing w:before="30" w:line="360" w:lineRule="auto"/>
              <w:ind w:right="102" w:rightChars="0"/>
              <w:jc w:val="center"/>
              <w:rPr>
                <w:rFonts w:hint="eastAsia" w:ascii="宋体" w:hAnsi="宋体" w:eastAsia="宋体" w:cs="宋体"/>
                <w:b/>
                <w:bCs/>
                <w:spacing w:val="-2"/>
                <w:sz w:val="28"/>
                <w:szCs w:val="28"/>
                <w:vertAlign w:val="baseline"/>
                <w:lang w:val="en-US" w:eastAsia="zh-CN"/>
              </w:rPr>
            </w:pPr>
            <w:r>
              <w:rPr>
                <w:rFonts w:hint="eastAsia" w:ascii="宋体" w:hAnsi="宋体" w:eastAsia="宋体" w:cs="宋体"/>
                <w:b/>
                <w:bCs/>
                <w:spacing w:val="-2"/>
                <w:sz w:val="28"/>
                <w:szCs w:val="28"/>
                <w:vertAlign w:val="baseline"/>
                <w:lang w:val="en-US" w:eastAsia="zh-CN"/>
              </w:rPr>
              <w:t>采购项目名称</w:t>
            </w:r>
          </w:p>
        </w:tc>
        <w:tc>
          <w:tcPr>
            <w:tcW w:w="4892" w:type="dxa"/>
            <w:vAlign w:val="center"/>
          </w:tcPr>
          <w:p w14:paraId="5DF27FB6">
            <w:pPr>
              <w:pStyle w:val="3"/>
              <w:widowControl w:val="0"/>
              <w:numPr>
                <w:ilvl w:val="0"/>
                <w:numId w:val="0"/>
              </w:numPr>
              <w:spacing w:before="30" w:line="360" w:lineRule="auto"/>
              <w:ind w:right="102" w:rightChars="0"/>
              <w:jc w:val="center"/>
              <w:rPr>
                <w:rFonts w:hint="default" w:ascii="宋体" w:hAnsi="宋体" w:eastAsia="宋体" w:cs="宋体"/>
                <w:b/>
                <w:bCs/>
                <w:spacing w:val="-2"/>
                <w:sz w:val="28"/>
                <w:szCs w:val="28"/>
                <w:vertAlign w:val="baseline"/>
                <w:lang w:val="en-US" w:eastAsia="zh-CN"/>
              </w:rPr>
            </w:pPr>
            <w:r>
              <w:rPr>
                <w:rFonts w:hint="eastAsia" w:ascii="宋体" w:hAnsi="宋体" w:eastAsia="宋体" w:cs="宋体"/>
                <w:b/>
                <w:bCs/>
                <w:spacing w:val="-2"/>
                <w:sz w:val="28"/>
                <w:szCs w:val="28"/>
                <w:vertAlign w:val="baseline"/>
                <w:lang w:val="en-US" w:eastAsia="zh-CN"/>
              </w:rPr>
              <w:t>涉及学校</w:t>
            </w:r>
          </w:p>
        </w:tc>
      </w:tr>
      <w:tr w14:paraId="23E7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18B8F613">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1</w:t>
            </w:r>
          </w:p>
        </w:tc>
        <w:tc>
          <w:tcPr>
            <w:tcW w:w="960" w:type="dxa"/>
            <w:vAlign w:val="center"/>
          </w:tcPr>
          <w:p w14:paraId="4268ED17">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A包</w:t>
            </w:r>
          </w:p>
        </w:tc>
        <w:tc>
          <w:tcPr>
            <w:tcW w:w="3043" w:type="dxa"/>
            <w:vAlign w:val="center"/>
          </w:tcPr>
          <w:p w14:paraId="41E0D5A1">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rPr>
            </w:pPr>
            <w:r>
              <w:rPr>
                <w:rFonts w:hint="eastAsia" w:ascii="宋体" w:hAnsi="宋体" w:eastAsia="宋体" w:cs="宋体"/>
                <w:spacing w:val="5"/>
                <w:sz w:val="28"/>
                <w:szCs w:val="28"/>
                <w:highlight w:val="none"/>
                <w:lang w:val="en-US" w:eastAsia="zh-CN"/>
              </w:rPr>
              <w:t>关岭县中小学消防维修改造项目</w:t>
            </w:r>
          </w:p>
        </w:tc>
        <w:tc>
          <w:tcPr>
            <w:tcW w:w="4892" w:type="dxa"/>
            <w:vAlign w:val="center"/>
          </w:tcPr>
          <w:p w14:paraId="1A7C302F">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龙潭街道办中心小学、关岭自治县关岭第二中学、花江镇花嘎小学、花江镇永睦小学、花江镇厂上小学、永宁镇永宁中心学、花江中学、花江镇凉井小学；</w:t>
            </w:r>
          </w:p>
        </w:tc>
      </w:tr>
      <w:tr w14:paraId="37E1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4" w:type="dxa"/>
            <w:vAlign w:val="center"/>
          </w:tcPr>
          <w:p w14:paraId="3681E003">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2</w:t>
            </w:r>
          </w:p>
        </w:tc>
        <w:tc>
          <w:tcPr>
            <w:tcW w:w="960" w:type="dxa"/>
            <w:vAlign w:val="center"/>
          </w:tcPr>
          <w:p w14:paraId="29B88673">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B包</w:t>
            </w:r>
          </w:p>
        </w:tc>
        <w:tc>
          <w:tcPr>
            <w:tcW w:w="3043" w:type="dxa"/>
            <w:vAlign w:val="center"/>
          </w:tcPr>
          <w:p w14:paraId="4DF09B70">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rPr>
            </w:pPr>
            <w:r>
              <w:rPr>
                <w:rFonts w:hint="eastAsia" w:ascii="宋体" w:hAnsi="宋体" w:eastAsia="宋体" w:cs="宋体"/>
                <w:spacing w:val="-2"/>
                <w:sz w:val="28"/>
                <w:szCs w:val="28"/>
                <w:vertAlign w:val="baseline"/>
                <w:lang w:val="en-US" w:eastAsia="zh-CN"/>
              </w:rPr>
              <w:t>关岭县高中维修改造项目</w:t>
            </w:r>
          </w:p>
        </w:tc>
        <w:tc>
          <w:tcPr>
            <w:tcW w:w="4892" w:type="dxa"/>
            <w:vAlign w:val="center"/>
          </w:tcPr>
          <w:p w14:paraId="43B39334">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关岭县民族高级中学、关岭县综合性高级中学；</w:t>
            </w:r>
          </w:p>
        </w:tc>
      </w:tr>
      <w:tr w14:paraId="112A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221F487B">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3</w:t>
            </w:r>
          </w:p>
        </w:tc>
        <w:tc>
          <w:tcPr>
            <w:tcW w:w="960" w:type="dxa"/>
            <w:vAlign w:val="center"/>
          </w:tcPr>
          <w:p w14:paraId="4301C929">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C包</w:t>
            </w:r>
          </w:p>
        </w:tc>
        <w:tc>
          <w:tcPr>
            <w:tcW w:w="3043" w:type="dxa"/>
            <w:vAlign w:val="center"/>
          </w:tcPr>
          <w:p w14:paraId="0162DB1E">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rPr>
            </w:pPr>
            <w:r>
              <w:rPr>
                <w:rFonts w:hint="eastAsia" w:ascii="宋体" w:hAnsi="宋体" w:eastAsia="宋体" w:cs="宋体"/>
                <w:spacing w:val="-2"/>
                <w:sz w:val="28"/>
                <w:szCs w:val="28"/>
                <w:vertAlign w:val="baseline"/>
                <w:lang w:val="en-US" w:eastAsia="zh-CN"/>
              </w:rPr>
              <w:t>关岭县幼儿园维修改造项目</w:t>
            </w:r>
          </w:p>
        </w:tc>
        <w:tc>
          <w:tcPr>
            <w:tcW w:w="4892" w:type="dxa"/>
            <w:vAlign w:val="center"/>
          </w:tcPr>
          <w:p w14:paraId="19A39967">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关岭自治县映山湖幼儿园、关岭县第一幼儿园、花江镇第二幼儿园（设备购置）、花江镇第一幼儿园维修改造、关岭自治县永宁镇幼儿园、坡贡镇幼儿园、上关镇幼儿园；</w:t>
            </w:r>
          </w:p>
        </w:tc>
      </w:tr>
      <w:tr w14:paraId="7B19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34B1F724">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4</w:t>
            </w:r>
          </w:p>
        </w:tc>
        <w:tc>
          <w:tcPr>
            <w:tcW w:w="960" w:type="dxa"/>
            <w:vAlign w:val="center"/>
          </w:tcPr>
          <w:p w14:paraId="59444050">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D包</w:t>
            </w:r>
          </w:p>
        </w:tc>
        <w:tc>
          <w:tcPr>
            <w:tcW w:w="3043" w:type="dxa"/>
            <w:vAlign w:val="center"/>
          </w:tcPr>
          <w:p w14:paraId="2B844FD8">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rPr>
            </w:pPr>
            <w:r>
              <w:rPr>
                <w:rFonts w:hint="eastAsia" w:ascii="宋体" w:hAnsi="宋体" w:eastAsia="宋体" w:cs="宋体"/>
                <w:spacing w:val="-2"/>
                <w:sz w:val="28"/>
                <w:szCs w:val="28"/>
                <w:vertAlign w:val="baseline"/>
                <w:lang w:val="en-US" w:eastAsia="zh-CN"/>
              </w:rPr>
              <w:t>关岭县义务教育学校学生厕所建设、食堂维修改造、教学综合楼、围墙、堡坎、运动场等维修改造项目</w:t>
            </w:r>
          </w:p>
        </w:tc>
        <w:tc>
          <w:tcPr>
            <w:tcW w:w="4892" w:type="dxa"/>
            <w:vAlign w:val="center"/>
          </w:tcPr>
          <w:p w14:paraId="0ECE76CD">
            <w:pPr>
              <w:pStyle w:val="3"/>
              <w:widowControl w:val="0"/>
              <w:numPr>
                <w:ilvl w:val="0"/>
                <w:numId w:val="0"/>
              </w:numPr>
              <w:spacing w:before="30" w:line="360" w:lineRule="auto"/>
              <w:ind w:right="102" w:rightChars="0"/>
              <w:jc w:val="center"/>
              <w:rPr>
                <w:rFonts w:hint="eastAsia" w:ascii="宋体" w:hAnsi="宋体" w:eastAsia="宋体" w:cs="宋体"/>
                <w:spacing w:val="-2"/>
                <w:sz w:val="28"/>
                <w:szCs w:val="28"/>
                <w:vertAlign w:val="baseline"/>
                <w:lang w:val="en-US" w:eastAsia="zh-CN"/>
              </w:rPr>
            </w:pPr>
            <w:r>
              <w:rPr>
                <w:rFonts w:hint="eastAsia" w:ascii="宋体" w:hAnsi="宋体" w:eastAsia="宋体" w:cs="宋体"/>
                <w:spacing w:val="-2"/>
                <w:sz w:val="28"/>
                <w:szCs w:val="28"/>
                <w:vertAlign w:val="baseline"/>
                <w:lang w:val="en-US" w:eastAsia="zh-CN"/>
              </w:rPr>
              <w:t>关岭自治县上关中学、关岭自治县永宁镇白岩小学、关岭自治县普利中学、关岭自治县花江镇第一小学、关岭自治县岗乌镇中心小学、关岭自治县普利中心小学、关岭自治县上关中心小学、关岭自治县永宁镇安隆小学、关岭自治县断桥镇扒子小学、关岭自治县实验小学、关岭县关索街道办第一小学、关岭县第一中学、关岭县关索中学</w:t>
            </w:r>
          </w:p>
        </w:tc>
      </w:tr>
    </w:tbl>
    <w:p w14:paraId="78D504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6.3</w:t>
      </w:r>
      <w:r>
        <w:rPr>
          <w:rFonts w:hint="eastAsia" w:ascii="宋体" w:hAnsi="宋体" w:eastAsia="宋体" w:cs="宋体"/>
          <w:color w:val="auto"/>
          <w:sz w:val="28"/>
          <w:szCs w:val="28"/>
          <w:highlight w:val="none"/>
          <w:lang w:val="en-US" w:eastAsia="zh-CN"/>
        </w:rPr>
        <w:t>、工程量清单：（详见附件，单独上传）</w:t>
      </w:r>
    </w:p>
    <w:p w14:paraId="0416B132">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8"/>
          <w:szCs w:val="28"/>
          <w:highlight w:val="none"/>
          <w:lang w:val="en-US" w:eastAsia="zh-CN"/>
        </w:rPr>
        <w:t>备注：各投标供应商按照（GB50500-2013）建设工程工程量清单计价规范进行投标预算的编制。</w:t>
      </w:r>
    </w:p>
    <w:p w14:paraId="4A762A4C">
      <w:pPr>
        <w:pageBreakBefore w:val="0"/>
        <w:widowControl w:val="0"/>
        <w:numPr>
          <w:ilvl w:val="1"/>
          <w:numId w:val="0"/>
        </w:numPr>
        <w:tabs>
          <w:tab w:val="left" w:pos="720"/>
        </w:tabs>
        <w:kinsoku/>
        <w:wordWrap/>
        <w:overflowPunct/>
        <w:topLinePunct w:val="0"/>
        <w:autoSpaceDE/>
        <w:autoSpaceDN/>
        <w:bidi w:val="0"/>
        <w:adjustRightInd/>
        <w:snapToGrid/>
        <w:spacing w:line="490" w:lineRule="exact"/>
        <w:textAlignment w:val="auto"/>
        <w:outlineLvl w:val="9"/>
        <w:rPr>
          <w:rFonts w:hint="eastAsia" w:ascii="宋体" w:hAnsi="宋体" w:eastAsia="宋体" w:cs="宋体"/>
          <w:b/>
          <w:bCs/>
          <w:color w:val="auto"/>
          <w:sz w:val="28"/>
          <w:szCs w:val="28"/>
          <w:highlight w:val="none"/>
          <w:lang w:val="en-US" w:eastAsia="zh-CN"/>
        </w:rPr>
      </w:pPr>
    </w:p>
    <w:p w14:paraId="14C321A8">
      <w:pPr>
        <w:pageBreakBefore w:val="0"/>
        <w:widowControl w:val="0"/>
        <w:numPr>
          <w:ilvl w:val="1"/>
          <w:numId w:val="0"/>
        </w:numPr>
        <w:tabs>
          <w:tab w:val="left" w:pos="720"/>
        </w:tabs>
        <w:kinsoku/>
        <w:wordWrap/>
        <w:overflowPunct/>
        <w:topLinePunct w:val="0"/>
        <w:autoSpaceDE/>
        <w:autoSpaceDN/>
        <w:bidi w:val="0"/>
        <w:adjustRightInd/>
        <w:snapToGrid/>
        <w:spacing w:line="490" w:lineRule="exact"/>
        <w:ind w:firstLine="56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、商务要求</w:t>
      </w:r>
    </w:p>
    <w:p w14:paraId="45E15BB4">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工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期</w:t>
      </w:r>
      <w:r>
        <w:rPr>
          <w:rFonts w:hint="eastAsia" w:ascii="宋体" w:hAnsi="宋体" w:eastAsia="宋体" w:cs="宋体"/>
          <w:color w:val="auto"/>
          <w:sz w:val="28"/>
          <w:szCs w:val="28"/>
          <w:highlight w:val="none"/>
        </w:rPr>
        <w:t>：</w:t>
      </w:r>
      <w:r>
        <w:rPr>
          <w:rFonts w:hint="eastAsia" w:ascii="宋体" w:hAnsi="宋体" w:cs="宋体"/>
          <w:b w:val="0"/>
          <w:bCs w:val="0"/>
          <w:color w:val="auto"/>
          <w:sz w:val="28"/>
          <w:szCs w:val="28"/>
          <w:highlight w:val="none"/>
          <w:lang w:eastAsia="zh-CN"/>
        </w:rPr>
        <w:t>60日历天</w:t>
      </w:r>
    </w:p>
    <w:p w14:paraId="5334DC75">
      <w:pPr>
        <w:keepNext w:val="0"/>
        <w:keepLines w:val="0"/>
        <w:pageBreakBefore w:val="0"/>
        <w:widowControl w:val="0"/>
        <w:numPr>
          <w:ilvl w:val="1"/>
          <w:numId w:val="0"/>
        </w:numPr>
        <w:tabs>
          <w:tab w:val="left" w:pos="720"/>
        </w:tabs>
        <w:kinsoku/>
        <w:wordWrap/>
        <w:overflowPunct/>
        <w:topLinePunct w:val="0"/>
        <w:autoSpaceDE/>
        <w:autoSpaceDN/>
        <w:bidi w:val="0"/>
        <w:adjustRightInd/>
        <w:snapToGrid/>
        <w:spacing w:line="480" w:lineRule="auto"/>
        <w:ind w:firstLine="840" w:firstLineChars="300"/>
        <w:textAlignment w:val="auto"/>
        <w:outlineLvl w:val="9"/>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2、付款方式：由采购人和中标供应商签订合同时商定</w:t>
      </w:r>
      <w:r>
        <w:rPr>
          <w:rFonts w:hint="eastAsia" w:ascii="宋体" w:hAnsi="宋体" w:eastAsia="宋体" w:cs="宋体"/>
          <w:b w:val="0"/>
          <w:bCs w:val="0"/>
          <w:color w:val="auto"/>
          <w:sz w:val="28"/>
          <w:szCs w:val="28"/>
          <w:highlight w:val="none"/>
          <w:lang w:eastAsia="zh-CN"/>
        </w:rPr>
        <w:t>。</w:t>
      </w:r>
    </w:p>
    <w:p w14:paraId="7DBCD390">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3、验收方式：工程完工后由</w:t>
      </w:r>
      <w:r>
        <w:rPr>
          <w:rFonts w:hint="eastAsia" w:ascii="宋体" w:hAnsi="宋体" w:eastAsia="宋体" w:cs="宋体"/>
          <w:color w:val="auto"/>
          <w:sz w:val="28"/>
          <w:szCs w:val="28"/>
          <w:highlight w:val="none"/>
          <w:lang w:val="en-US" w:eastAsia="zh-CN"/>
        </w:rPr>
        <w:t>中标</w:t>
      </w:r>
      <w:r>
        <w:rPr>
          <w:rFonts w:hint="eastAsia" w:ascii="宋体" w:hAnsi="宋体" w:eastAsia="宋体" w:cs="宋体"/>
          <w:color w:val="auto"/>
          <w:sz w:val="28"/>
          <w:szCs w:val="28"/>
          <w:highlight w:val="none"/>
        </w:rPr>
        <w:t>供应商组织相关部门进行验收，按</w:t>
      </w:r>
      <w:r>
        <w:rPr>
          <w:rFonts w:hint="eastAsia" w:ascii="宋体" w:hAnsi="宋体" w:eastAsia="宋体" w:cs="宋体"/>
          <w:color w:val="auto"/>
          <w:sz w:val="28"/>
          <w:szCs w:val="28"/>
          <w:highlight w:val="none"/>
          <w:lang w:val="en-US" w:eastAsia="zh-CN"/>
        </w:rPr>
        <w:t>国家相关规定</w:t>
      </w:r>
      <w:r>
        <w:rPr>
          <w:rFonts w:hint="eastAsia" w:ascii="宋体" w:hAnsi="宋体" w:eastAsia="宋体" w:cs="宋体"/>
          <w:color w:val="auto"/>
          <w:sz w:val="28"/>
          <w:szCs w:val="28"/>
          <w:highlight w:val="none"/>
        </w:rPr>
        <w:t>验收标准执行，验收相关费用由供应商承担。</w:t>
      </w:r>
    </w:p>
    <w:p w14:paraId="374909C2">
      <w:pPr>
        <w:keepNext w:val="0"/>
        <w:keepLines w:val="0"/>
        <w:pageBreakBefore w:val="0"/>
        <w:widowControl w:val="0"/>
        <w:numPr>
          <w:ilvl w:val="1"/>
          <w:numId w:val="0"/>
        </w:numPr>
        <w:tabs>
          <w:tab w:val="left" w:pos="720"/>
        </w:tabs>
        <w:kinsoku/>
        <w:wordWrap/>
        <w:overflowPunct/>
        <w:topLinePunct w:val="0"/>
        <w:autoSpaceDE/>
        <w:autoSpaceDN/>
        <w:bidi w:val="0"/>
        <w:adjustRightInd/>
        <w:snapToGrid/>
        <w:spacing w:line="480" w:lineRule="auto"/>
        <w:ind w:firstLine="840" w:firstLineChars="300"/>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7.4、结算方式：</w:t>
      </w:r>
      <w:r>
        <w:rPr>
          <w:rFonts w:hint="eastAsia" w:ascii="宋体" w:hAnsi="宋体" w:eastAsia="宋体" w:cs="宋体"/>
          <w:b w:val="0"/>
          <w:bCs w:val="0"/>
          <w:color w:val="auto"/>
          <w:sz w:val="28"/>
          <w:szCs w:val="28"/>
          <w:highlight w:val="none"/>
        </w:rPr>
        <w:t>由采购人和中标供应商签订合同时商定</w:t>
      </w:r>
      <w:r>
        <w:rPr>
          <w:rFonts w:hint="eastAsia" w:ascii="宋体" w:hAnsi="宋体" w:eastAsia="宋体" w:cs="宋体"/>
          <w:b w:val="0"/>
          <w:bCs w:val="0"/>
          <w:color w:val="auto"/>
          <w:sz w:val="28"/>
          <w:szCs w:val="28"/>
          <w:highlight w:val="none"/>
          <w:lang w:eastAsia="zh-CN"/>
        </w:rPr>
        <w:t>。</w:t>
      </w:r>
    </w:p>
    <w:p w14:paraId="61614BB2">
      <w:pPr>
        <w:pStyle w:val="4"/>
        <w:keepNext w:val="0"/>
        <w:keepLines w:val="0"/>
        <w:pageBreakBefore w:val="0"/>
        <w:widowControl w:val="0"/>
        <w:kinsoku/>
        <w:wordWrap/>
        <w:overflowPunct/>
        <w:topLinePunct w:val="0"/>
        <w:autoSpaceDE/>
        <w:autoSpaceDN/>
        <w:bidi w:val="0"/>
        <w:adjustRightInd w:val="0"/>
        <w:snapToGrid/>
        <w:spacing w:line="490" w:lineRule="exact"/>
        <w:ind w:left="0" w:leftChars="0" w:firstLine="840" w:firstLineChars="300"/>
        <w:textAlignment w:val="auto"/>
        <w:rPr>
          <w:rFonts w:hint="default" w:ascii="宋体" w:hAnsi="宋体" w:eastAsia="宋体" w:cs="宋体"/>
          <w:b/>
          <w:bCs/>
          <w:color w:val="auto"/>
          <w:szCs w:val="28"/>
          <w:highlight w:val="none"/>
          <w:lang w:val="en-US" w:eastAsia="zh-CN"/>
        </w:rPr>
      </w:pPr>
      <w:r>
        <w:rPr>
          <w:rFonts w:hint="eastAsia" w:ascii="宋体" w:hAnsi="宋体" w:eastAsia="宋体" w:cs="宋体"/>
          <w:b w:val="0"/>
          <w:bCs w:val="0"/>
          <w:color w:val="auto"/>
          <w:sz w:val="28"/>
          <w:szCs w:val="28"/>
          <w:highlight w:val="none"/>
          <w:lang w:val="en-US" w:eastAsia="zh-CN"/>
        </w:rPr>
        <w:t>7.5、投标有效期：90天。</w:t>
      </w:r>
    </w:p>
    <w:p w14:paraId="3AC36EA3">
      <w:pPr>
        <w:pStyle w:val="4"/>
        <w:keepNext w:val="0"/>
        <w:keepLines w:val="0"/>
        <w:pageBreakBefore w:val="0"/>
        <w:widowControl w:val="0"/>
        <w:kinsoku/>
        <w:wordWrap/>
        <w:overflowPunct/>
        <w:topLinePunct w:val="0"/>
        <w:autoSpaceDE/>
        <w:autoSpaceDN/>
        <w:bidi w:val="0"/>
        <w:adjustRightInd w:val="0"/>
        <w:snapToGrid/>
        <w:spacing w:line="490" w:lineRule="exact"/>
        <w:ind w:left="0" w:leftChars="0" w:firstLine="562" w:firstLineChars="200"/>
        <w:textAlignment w:val="auto"/>
        <w:rPr>
          <w:rFonts w:hint="eastAsia" w:ascii="宋体" w:hAnsi="宋体" w:eastAsia="宋体" w:cs="宋体"/>
          <w:b/>
          <w:bCs/>
          <w:color w:val="auto"/>
          <w:szCs w:val="28"/>
          <w:highlight w:val="none"/>
          <w:lang w:val="en-US" w:eastAsia="zh-CN"/>
        </w:rPr>
      </w:pPr>
    </w:p>
    <w:p w14:paraId="34ACE637">
      <w:pPr>
        <w:pStyle w:val="4"/>
        <w:keepNext w:val="0"/>
        <w:keepLines w:val="0"/>
        <w:pageBreakBefore w:val="0"/>
        <w:widowControl w:val="0"/>
        <w:kinsoku/>
        <w:wordWrap/>
        <w:overflowPunct/>
        <w:topLinePunct w:val="0"/>
        <w:autoSpaceDE/>
        <w:autoSpaceDN/>
        <w:bidi w:val="0"/>
        <w:adjustRightInd w:val="0"/>
        <w:snapToGrid/>
        <w:spacing w:line="490" w:lineRule="exact"/>
        <w:ind w:left="0" w:leftChars="0" w:firstLine="562" w:firstLineChars="200"/>
        <w:textAlignment w:val="auto"/>
        <w:rPr>
          <w:rFonts w:hint="default"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八</w:t>
      </w:r>
      <w:r>
        <w:rPr>
          <w:rFonts w:hint="eastAsia" w:ascii="宋体" w:hAnsi="宋体" w:eastAsia="宋体" w:cs="宋体"/>
          <w:b/>
          <w:bCs/>
          <w:color w:val="auto"/>
          <w:szCs w:val="28"/>
          <w:highlight w:val="none"/>
        </w:rPr>
        <w:t>、</w:t>
      </w:r>
      <w:r>
        <w:rPr>
          <w:rFonts w:hint="eastAsia" w:ascii="宋体" w:hAnsi="宋体" w:eastAsia="宋体" w:cs="宋体"/>
          <w:b/>
          <w:bCs/>
          <w:color w:val="auto"/>
          <w:szCs w:val="28"/>
          <w:highlight w:val="none"/>
          <w:lang w:val="en-US" w:eastAsia="zh-CN"/>
        </w:rPr>
        <w:t>评分办法：综合评分法</w:t>
      </w:r>
    </w:p>
    <w:p w14:paraId="3653C9F2">
      <w:pPr>
        <w:pStyle w:val="4"/>
        <w:keepNext w:val="0"/>
        <w:keepLines w:val="0"/>
        <w:pageBreakBefore w:val="0"/>
        <w:widowControl w:val="0"/>
        <w:kinsoku/>
        <w:wordWrap/>
        <w:overflowPunct/>
        <w:topLinePunct w:val="0"/>
        <w:autoSpaceDE/>
        <w:autoSpaceDN/>
        <w:bidi w:val="0"/>
        <w:adjustRightInd w:val="0"/>
        <w:snapToGrid/>
        <w:spacing w:line="490" w:lineRule="exact"/>
        <w:ind w:left="0" w:leftChars="0" w:firstLine="562" w:firstLineChars="200"/>
        <w:textAlignment w:val="auto"/>
        <w:rPr>
          <w:rFonts w:hint="default"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九、其他未尽事宜：以最终发布的磋商文件为准。</w:t>
      </w:r>
    </w:p>
    <w:p w14:paraId="27961F54">
      <w:pPr>
        <w:pStyle w:val="4"/>
        <w:keepNext w:val="0"/>
        <w:keepLines w:val="0"/>
        <w:pageBreakBefore w:val="0"/>
        <w:widowControl w:val="0"/>
        <w:kinsoku/>
        <w:wordWrap/>
        <w:overflowPunct/>
        <w:topLinePunct w:val="0"/>
        <w:autoSpaceDE/>
        <w:autoSpaceDN/>
        <w:bidi w:val="0"/>
        <w:adjustRightInd w:val="0"/>
        <w:snapToGrid/>
        <w:spacing w:line="490" w:lineRule="exact"/>
        <w:ind w:left="0" w:leftChars="0" w:firstLine="562" w:firstLineChars="200"/>
        <w:textAlignment w:val="auto"/>
        <w:rPr>
          <w:rFonts w:hint="eastAsia" w:ascii="宋体" w:hAnsi="宋体" w:eastAsia="宋体" w:cs="宋体"/>
          <w:color w:val="auto"/>
          <w:szCs w:val="28"/>
          <w:highlight w:val="none"/>
        </w:rPr>
      </w:pPr>
      <w:r>
        <w:rPr>
          <w:rFonts w:hint="eastAsia" w:ascii="宋体" w:hAnsi="宋体" w:eastAsia="宋体" w:cs="宋体"/>
          <w:b/>
          <w:bCs/>
          <w:color w:val="auto"/>
          <w:szCs w:val="28"/>
          <w:highlight w:val="none"/>
          <w:lang w:val="en-US" w:eastAsia="zh-CN"/>
        </w:rPr>
        <w:t>十、</w:t>
      </w:r>
      <w:r>
        <w:rPr>
          <w:rFonts w:hint="eastAsia" w:ascii="宋体" w:hAnsi="宋体" w:eastAsia="宋体" w:cs="宋体"/>
          <w:b/>
          <w:bCs/>
          <w:color w:val="auto"/>
          <w:szCs w:val="28"/>
          <w:highlight w:val="none"/>
        </w:rPr>
        <w:t>采购人、采购代理机构的名称、地址、联系方式：</w:t>
      </w:r>
    </w:p>
    <w:p w14:paraId="646DC58E">
      <w:pPr>
        <w:pStyle w:val="4"/>
        <w:keepNext w:val="0"/>
        <w:keepLines w:val="0"/>
        <w:pageBreakBefore w:val="0"/>
        <w:widowControl w:val="0"/>
        <w:kinsoku/>
        <w:wordWrap/>
        <w:overflowPunct/>
        <w:topLinePunct w:val="0"/>
        <w:autoSpaceDE/>
        <w:autoSpaceDN/>
        <w:bidi w:val="0"/>
        <w:adjustRightInd w:val="0"/>
        <w:snapToGrid/>
        <w:spacing w:line="490" w:lineRule="exact"/>
        <w:ind w:firstLine="537" w:firstLineChars="192"/>
        <w:textAlignment w:val="auto"/>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color w:val="auto"/>
          <w:szCs w:val="28"/>
          <w:highlight w:val="none"/>
        </w:rPr>
        <w:t>采 购 人 名 称</w:t>
      </w:r>
      <w:r>
        <w:rPr>
          <w:rFonts w:hint="eastAsia" w:ascii="宋体" w:hAnsi="宋体" w:eastAsia="宋体" w:cs="宋体"/>
          <w:color w:val="auto"/>
          <w:szCs w:val="28"/>
          <w:highlight w:val="none"/>
          <w:lang w:eastAsia="zh-CN"/>
        </w:rPr>
        <w:t>：</w:t>
      </w:r>
      <w:r>
        <w:rPr>
          <w:rFonts w:hint="eastAsia" w:ascii="宋体" w:hAnsi="宋体" w:eastAsia="宋体" w:cs="宋体"/>
          <w:b w:val="0"/>
          <w:bCs w:val="0"/>
          <w:color w:val="auto"/>
          <w:sz w:val="28"/>
          <w:szCs w:val="28"/>
          <w:highlight w:val="none"/>
          <w:vertAlign w:val="baseline"/>
          <w:lang w:val="en-US" w:eastAsia="zh-CN"/>
        </w:rPr>
        <w:t>关岭布依族苗族自治县教育局</w:t>
      </w:r>
    </w:p>
    <w:p w14:paraId="659A9A45">
      <w:pPr>
        <w:pStyle w:val="4"/>
        <w:keepNext w:val="0"/>
        <w:keepLines w:val="0"/>
        <w:pageBreakBefore w:val="0"/>
        <w:widowControl w:val="0"/>
        <w:kinsoku/>
        <w:wordWrap/>
        <w:overflowPunct/>
        <w:topLinePunct w:val="0"/>
        <w:autoSpaceDE/>
        <w:autoSpaceDN/>
        <w:bidi w:val="0"/>
        <w:adjustRightInd w:val="0"/>
        <w:snapToGrid/>
        <w:spacing w:line="490" w:lineRule="exact"/>
        <w:ind w:firstLine="537" w:firstLineChars="192"/>
        <w:textAlignment w:val="auto"/>
      </w:pPr>
      <w:r>
        <w:rPr>
          <w:rFonts w:hint="eastAsia" w:ascii="宋体" w:hAnsi="宋体" w:eastAsia="宋体" w:cs="宋体"/>
          <w:color w:val="auto"/>
          <w:szCs w:val="28"/>
          <w:highlight w:val="none"/>
        </w:rPr>
        <w:t xml:space="preserve">地 </w:t>
      </w:r>
      <w:r>
        <w:rPr>
          <w:rFonts w:hint="eastAsia" w:ascii="宋体" w:hAnsi="宋体" w:eastAsia="宋体" w:cs="宋体"/>
          <w:color w:val="auto"/>
          <w:szCs w:val="28"/>
          <w:highlight w:val="none"/>
          <w:lang w:val="en-US" w:eastAsia="zh-CN"/>
        </w:rPr>
        <w:t xml:space="preserve"> </w:t>
      </w:r>
      <w:r>
        <w:rPr>
          <w:rFonts w:hint="eastAsia" w:ascii="宋体" w:hAnsi="宋体" w:eastAsia="宋体" w:cs="宋体"/>
          <w:color w:val="auto"/>
          <w:szCs w:val="28"/>
          <w:highlight w:val="none"/>
        </w:rPr>
        <w:t>址：</w:t>
      </w:r>
      <w:r>
        <w:rPr>
          <w:rFonts w:hint="eastAsia" w:ascii="宋体" w:hAnsi="宋体" w:eastAsia="宋体" w:cs="宋体"/>
          <w:color w:val="auto"/>
          <w:szCs w:val="28"/>
          <w:highlight w:val="none"/>
          <w:lang w:val="en-US" w:eastAsia="zh-CN"/>
        </w:rPr>
        <w:t>贵州省关岭布依族苗族自治县关索街道滨河中路</w:t>
      </w:r>
    </w:p>
    <w:p w14:paraId="3832EF37">
      <w:pPr>
        <w:pStyle w:val="4"/>
        <w:keepNext w:val="0"/>
        <w:keepLines w:val="0"/>
        <w:pageBreakBefore w:val="0"/>
        <w:widowControl w:val="0"/>
        <w:kinsoku/>
        <w:wordWrap/>
        <w:overflowPunct/>
        <w:topLinePunct w:val="0"/>
        <w:autoSpaceDE/>
        <w:autoSpaceDN/>
        <w:bidi w:val="0"/>
        <w:adjustRightInd w:val="0"/>
        <w:snapToGrid/>
        <w:spacing w:line="49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Cs w:val="28"/>
          <w:highlight w:val="none"/>
        </w:rPr>
        <w:t>采购单位联系人：</w:t>
      </w:r>
      <w:r>
        <w:rPr>
          <w:rFonts w:hint="eastAsia" w:ascii="宋体" w:hAnsi="宋体" w:eastAsia="宋体" w:cs="宋体"/>
          <w:color w:val="auto"/>
          <w:szCs w:val="28"/>
          <w:highlight w:val="none"/>
          <w:lang w:val="en-US" w:eastAsia="zh-CN"/>
        </w:rPr>
        <w:t>罗明星</w:t>
      </w:r>
    </w:p>
    <w:p w14:paraId="1E2BE8A4">
      <w:pPr>
        <w:pStyle w:val="4"/>
        <w:keepNext w:val="0"/>
        <w:keepLines w:val="0"/>
        <w:pageBreakBefore w:val="0"/>
        <w:widowControl w:val="0"/>
        <w:kinsoku/>
        <w:wordWrap/>
        <w:overflowPunct/>
        <w:topLinePunct w:val="0"/>
        <w:autoSpaceDE/>
        <w:autoSpaceDN/>
        <w:bidi w:val="0"/>
        <w:adjustRightInd w:val="0"/>
        <w:snapToGrid/>
        <w:spacing w:line="490" w:lineRule="exact"/>
        <w:ind w:firstLine="537" w:firstLineChars="192"/>
        <w:textAlignment w:val="auto"/>
        <w:rPr>
          <w:rFonts w:hint="default" w:ascii="宋体" w:hAnsi="宋体" w:eastAsia="宋体" w:cs="宋体"/>
          <w:color w:val="auto"/>
          <w:szCs w:val="28"/>
          <w:highlight w:val="none"/>
          <w:lang w:val="en-US"/>
        </w:rPr>
      </w:pPr>
      <w:r>
        <w:rPr>
          <w:rFonts w:hint="eastAsia" w:ascii="宋体" w:hAnsi="宋体" w:eastAsia="宋体" w:cs="宋体"/>
          <w:color w:val="auto"/>
          <w:szCs w:val="28"/>
          <w:highlight w:val="none"/>
        </w:rPr>
        <w:t>采购单位联系电话</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0851-37228490</w:t>
      </w:r>
    </w:p>
    <w:p w14:paraId="7DC3CF38">
      <w:pPr>
        <w:pStyle w:val="4"/>
        <w:keepNext w:val="0"/>
        <w:keepLines w:val="0"/>
        <w:pageBreakBefore w:val="0"/>
        <w:widowControl w:val="0"/>
        <w:kinsoku/>
        <w:wordWrap/>
        <w:overflowPunct/>
        <w:topLinePunct w:val="0"/>
        <w:autoSpaceDE/>
        <w:autoSpaceDN/>
        <w:bidi w:val="0"/>
        <w:adjustRightInd w:val="0"/>
        <w:snapToGrid/>
        <w:spacing w:line="490" w:lineRule="exact"/>
        <w:ind w:firstLine="537" w:firstLineChars="192"/>
        <w:textAlignment w:val="auto"/>
        <w:rPr>
          <w:rFonts w:hint="eastAsia" w:ascii="宋体" w:hAnsi="宋体" w:eastAsia="宋体" w:cs="宋体"/>
          <w:color w:val="auto"/>
          <w:szCs w:val="28"/>
          <w:highlight w:val="none"/>
        </w:rPr>
      </w:pPr>
    </w:p>
    <w:p w14:paraId="7CF6222E">
      <w:pPr>
        <w:pStyle w:val="4"/>
        <w:keepNext w:val="0"/>
        <w:keepLines w:val="0"/>
        <w:pageBreakBefore w:val="0"/>
        <w:widowControl w:val="0"/>
        <w:kinsoku/>
        <w:wordWrap/>
        <w:overflowPunct/>
        <w:topLinePunct w:val="0"/>
        <w:autoSpaceDE/>
        <w:autoSpaceDN/>
        <w:bidi w:val="0"/>
        <w:adjustRightInd w:val="0"/>
        <w:snapToGrid/>
        <w:spacing w:line="490" w:lineRule="exact"/>
        <w:ind w:firstLine="537" w:firstLineChars="192"/>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采购代理机构名称：</w:t>
      </w:r>
      <w:r>
        <w:rPr>
          <w:rFonts w:hint="eastAsia" w:ascii="宋体" w:hAnsi="宋体" w:eastAsia="宋体" w:cs="宋体"/>
          <w:color w:val="auto"/>
          <w:szCs w:val="28"/>
          <w:highlight w:val="none"/>
          <w:lang w:eastAsia="zh-CN"/>
        </w:rPr>
        <w:t>贵州万和工程招标代理造价咨询有限责任公司</w:t>
      </w:r>
    </w:p>
    <w:p w14:paraId="3BBDAD36">
      <w:pPr>
        <w:pStyle w:val="4"/>
        <w:keepNext w:val="0"/>
        <w:keepLines w:val="0"/>
        <w:pageBreakBefore w:val="0"/>
        <w:widowControl w:val="0"/>
        <w:kinsoku/>
        <w:wordWrap/>
        <w:overflowPunct/>
        <w:topLinePunct w:val="0"/>
        <w:autoSpaceDE/>
        <w:autoSpaceDN/>
        <w:bidi w:val="0"/>
        <w:adjustRightInd w:val="0"/>
        <w:snapToGrid/>
        <w:spacing w:line="490" w:lineRule="exact"/>
        <w:ind w:left="3639" w:leftChars="266" w:hanging="3080" w:hangingChars="11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采购代理机构联系地址：</w:t>
      </w:r>
      <w:r>
        <w:rPr>
          <w:rFonts w:hint="eastAsia" w:ascii="宋体" w:hAnsi="宋体" w:eastAsia="宋体" w:cs="宋体"/>
          <w:color w:val="auto"/>
          <w:szCs w:val="28"/>
          <w:highlight w:val="none"/>
          <w:lang w:eastAsia="zh-CN"/>
        </w:rPr>
        <w:t>贵州省贵阳市云岩区延安中路</w:t>
      </w:r>
      <w:r>
        <w:rPr>
          <w:rFonts w:hint="eastAsia" w:ascii="宋体" w:hAnsi="宋体" w:eastAsia="宋体" w:cs="宋体"/>
          <w:color w:val="auto"/>
          <w:szCs w:val="28"/>
          <w:highlight w:val="none"/>
          <w:lang w:val="en-US" w:eastAsia="zh-CN"/>
        </w:rPr>
        <w:t>81</w:t>
      </w:r>
      <w:r>
        <w:rPr>
          <w:rFonts w:hint="eastAsia" w:ascii="宋体" w:hAnsi="宋体" w:eastAsia="宋体" w:cs="宋体"/>
          <w:color w:val="auto"/>
          <w:szCs w:val="28"/>
          <w:highlight w:val="none"/>
          <w:lang w:eastAsia="zh-CN"/>
        </w:rPr>
        <w:t>号（鑫海大厦</w:t>
      </w:r>
      <w:r>
        <w:rPr>
          <w:rFonts w:hint="eastAsia" w:ascii="宋体" w:hAnsi="宋体" w:eastAsia="宋体" w:cs="宋体"/>
          <w:color w:val="auto"/>
          <w:szCs w:val="28"/>
          <w:highlight w:val="none"/>
          <w:lang w:val="en-US" w:eastAsia="zh-CN"/>
        </w:rPr>
        <w:t>19</w:t>
      </w:r>
      <w:r>
        <w:rPr>
          <w:rFonts w:hint="eastAsia" w:ascii="宋体" w:hAnsi="宋体" w:eastAsia="宋体" w:cs="宋体"/>
          <w:color w:val="auto"/>
          <w:szCs w:val="28"/>
          <w:highlight w:val="none"/>
          <w:lang w:eastAsia="zh-CN"/>
        </w:rPr>
        <w:t>楼Ｂ座）</w:t>
      </w:r>
    </w:p>
    <w:p w14:paraId="254F5B98">
      <w:pPr>
        <w:pStyle w:val="4"/>
        <w:keepNext w:val="0"/>
        <w:keepLines w:val="0"/>
        <w:pageBreakBefore w:val="0"/>
        <w:widowControl w:val="0"/>
        <w:kinsoku/>
        <w:wordWrap/>
        <w:overflowPunct/>
        <w:topLinePunct w:val="0"/>
        <w:autoSpaceDE/>
        <w:autoSpaceDN/>
        <w:bidi w:val="0"/>
        <w:adjustRightInd w:val="0"/>
        <w:snapToGrid/>
        <w:spacing w:line="490" w:lineRule="exact"/>
        <w:ind w:firstLine="537" w:firstLineChars="192"/>
        <w:textAlignment w:val="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rPr>
        <w:t>采购代理机构联系人：</w:t>
      </w:r>
      <w:r>
        <w:rPr>
          <w:rFonts w:hint="eastAsia" w:ascii="宋体" w:hAnsi="宋体" w:eastAsia="宋体" w:cs="宋体"/>
          <w:color w:val="auto"/>
          <w:szCs w:val="28"/>
          <w:highlight w:val="none"/>
          <w:lang w:val="en-US" w:eastAsia="zh-CN"/>
        </w:rPr>
        <w:t>詹清菊</w:t>
      </w:r>
    </w:p>
    <w:p w14:paraId="57FEEA64">
      <w:pPr>
        <w:pStyle w:val="4"/>
        <w:keepNext w:val="0"/>
        <w:keepLines w:val="0"/>
        <w:pageBreakBefore w:val="0"/>
        <w:widowControl w:val="0"/>
        <w:kinsoku/>
        <w:wordWrap/>
        <w:overflowPunct/>
        <w:topLinePunct w:val="0"/>
        <w:autoSpaceDE/>
        <w:autoSpaceDN/>
        <w:bidi w:val="0"/>
        <w:adjustRightInd w:val="0"/>
        <w:snapToGrid/>
        <w:spacing w:line="490" w:lineRule="exact"/>
        <w:ind w:firstLine="537" w:firstLineChars="192"/>
        <w:textAlignment w:val="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rPr>
        <w:t>采购代理机构电话/传真：</w:t>
      </w:r>
      <w:r>
        <w:rPr>
          <w:rFonts w:hint="eastAsia" w:ascii="宋体" w:hAnsi="宋体" w:eastAsia="宋体" w:cs="宋体"/>
          <w:color w:val="auto"/>
          <w:szCs w:val="28"/>
          <w:highlight w:val="none"/>
          <w:lang w:val="en-US" w:eastAsia="zh-CN"/>
        </w:rPr>
        <w:t>18985325504</w:t>
      </w:r>
    </w:p>
    <w:p w14:paraId="0C01BAFE"/>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3D51">
    <w:pPr>
      <w:pStyle w:val="6"/>
      <w:pBdr>
        <w:bottom w:val="none" w:color="auto" w:sz="0" w:space="1"/>
      </w:pBdr>
      <w:jc w:val="left"/>
      <w:rPr>
        <w:rFonts w:hint="default" w:eastAsia="宋体"/>
        <w:lang w:val="en-US" w:eastAsia="zh-CN"/>
      </w:rPr>
    </w:pPr>
    <w:r>
      <w:rPr>
        <w:rFonts w:hint="eastAsia"/>
        <w:b/>
        <w:bCs/>
        <w:lang w:eastAsia="zh-CN"/>
      </w:rPr>
      <w:t>关岭布依族苗族自治县教育局2025年度一批学校类维修改造项目</w:t>
    </w:r>
    <w:r>
      <w:rPr>
        <w:rFonts w:hint="eastAsia"/>
        <w:b/>
        <w:bCs/>
      </w:rPr>
      <w:t xml:space="preserve"> </w:t>
    </w:r>
    <w:r>
      <w:rPr>
        <w:rFonts w:hint="eastAsia"/>
        <w:b/>
        <w:bCs/>
        <w:lang w:val="en-US" w:eastAsia="zh-CN"/>
      </w:rPr>
      <w:t xml:space="preserve">                      </w:t>
    </w:r>
    <w:r>
      <w:rPr>
        <w:rFonts w:hint="eastAsia"/>
        <w:b/>
        <w:bCs/>
      </w:rPr>
      <w:t xml:space="preserve"> </w:t>
    </w:r>
    <w:r>
      <w:rPr>
        <w:rFonts w:hint="eastAsia"/>
        <w:b/>
        <w:bCs/>
        <w:lang w:eastAsia="zh-CN"/>
      </w:rPr>
      <w:t>WHC25102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A25E0"/>
    <w:multiLevelType w:val="singleLevel"/>
    <w:tmpl w:val="C12A25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F7FD3"/>
    <w:rsid w:val="28CF244E"/>
    <w:rsid w:val="2E153195"/>
    <w:rsid w:val="342661E9"/>
    <w:rsid w:val="7EC1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qFormat/>
    <w:uiPriority w:val="99"/>
    <w:rPr>
      <w:rFonts w:eastAsia="仿宋_GB2312"/>
      <w:sz w:val="24"/>
    </w:rPr>
  </w:style>
  <w:style w:type="paragraph" w:styleId="4">
    <w:name w:val="Body Text Indent"/>
    <w:basedOn w:val="1"/>
    <w:qFormat/>
    <w:uiPriority w:val="99"/>
    <w:pPr>
      <w:ind w:firstLine="630" w:firstLineChars="225"/>
    </w:pPr>
    <w:rPr>
      <w:rFonts w:eastAsia="仿宋_GB2312"/>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7">
    <w:name w:val="toc 1"/>
    <w:basedOn w:val="1"/>
    <w:next w:val="1"/>
    <w:qFormat/>
    <w:uiPriority w:val="99"/>
  </w:style>
  <w:style w:type="paragraph" w:styleId="8">
    <w:name w:val="toc 2"/>
    <w:basedOn w:val="1"/>
    <w:next w:val="1"/>
    <w:qFormat/>
    <w:uiPriority w:val="99"/>
    <w:pPr>
      <w:ind w:left="420" w:leftChars="200"/>
    </w:pPr>
  </w:style>
  <w:style w:type="paragraph" w:styleId="9">
    <w:name w:val="Title"/>
    <w:basedOn w:val="1"/>
    <w:next w:val="1"/>
    <w:qFormat/>
    <w:uiPriority w:val="0"/>
    <w:pPr>
      <w:spacing w:before="120" w:beforeLines="0" w:after="60" w:afterLines="0"/>
      <w:jc w:val="center"/>
    </w:pPr>
    <w:rPr>
      <w:rFonts w:ascii="Arial" w:hAnsi="Arial" w:eastAsia="宋体"/>
      <w:b/>
      <w:kern w:val="2"/>
      <w:sz w:val="44"/>
      <w:lang w:val="en-US" w:eastAsia="zh-CN"/>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370</Words>
  <Characters>412</Characters>
  <Lines>0</Lines>
  <Paragraphs>0</Paragraphs>
  <TotalTime>3</TotalTime>
  <ScaleCrop>false</ScaleCrop>
  <LinksUpToDate>false</LinksUpToDate>
  <CharactersWithSpaces>429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2025-05-08T07:05:00Z</dcterms:created>
  <dc:creator>ZQJ</dc:creator>
  <cp:lastModifiedBy>黑条纹白斑马.</cp:lastModifiedBy>
  <dcterms:modified xsi:type="dcterms:W3CDTF">2025-08-01T03:39:40Z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F12E45CE250841CAA0297A67E54CA3C3_12</vt:lpwstr>
  </property>
  <property fmtid="{D5CDD505-2E9C-101B-9397-08002B2CF9AE}" pid="4" name="KSOTemplateDocerSaveRecord">
    <vt:lpwstr>eyJoZGlkIjoiZWM4MDNlOWJhMTg0ZmJiMzQ2MGQ2ZTEwZDFmMjA5MGUiLCJ1c2VySWQiOiIzMTE1Njk1MzkifQ==</vt:lpwstr>
  </property>
</Properties>
</file>