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3C31">
      <w:pPr>
        <w:shd w:val="clear" w:color="auto" w:fill="auto"/>
        <w:jc w:val="center"/>
        <w:rPr>
          <w:rFonts w:hint="eastAsia" w:ascii="宋体" w:hAnsi="宋体" w:eastAsia="宋体" w:cs="宋体"/>
          <w:b/>
          <w:bCs w:val="0"/>
          <w:i w:val="0"/>
          <w:iCs w:val="0"/>
          <w:color w:val="auto"/>
          <w:w w:val="90"/>
          <w:sz w:val="70"/>
          <w:szCs w:val="70"/>
          <w:highlight w:val="none"/>
          <w:lang w:val="en-US" w:eastAsia="zh-CN"/>
        </w:rPr>
      </w:pPr>
      <w:r>
        <w:rPr>
          <w:rFonts w:hint="eastAsia" w:ascii="宋体" w:hAnsi="宋体" w:cs="宋体"/>
          <w:b/>
          <w:bCs w:val="0"/>
          <w:i w:val="0"/>
          <w:iCs w:val="0"/>
          <w:color w:val="auto"/>
          <w:w w:val="90"/>
          <w:sz w:val="70"/>
          <w:szCs w:val="70"/>
          <w:highlight w:val="none"/>
          <w:lang w:eastAsia="zh-CN"/>
        </w:rPr>
        <w:t>安顺市平坝区2024年度全国国土变更调查服务</w:t>
      </w:r>
    </w:p>
    <w:p w14:paraId="1A2B6741">
      <w:pPr>
        <w:jc w:val="center"/>
        <w:rPr>
          <w:rFonts w:hint="eastAsia" w:ascii="宋体" w:hAnsi="宋体" w:eastAsia="宋体" w:cs="宋体"/>
          <w:color w:val="auto"/>
          <w:sz w:val="72"/>
          <w:szCs w:val="72"/>
          <w:highlight w:val="none"/>
          <w:lang w:val="en-US" w:eastAsia="zh-CN"/>
        </w:rPr>
      </w:pPr>
    </w:p>
    <w:p w14:paraId="044FCBF9">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采</w:t>
      </w:r>
    </w:p>
    <w:p w14:paraId="38F38C9B">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购</w:t>
      </w:r>
    </w:p>
    <w:p w14:paraId="7F7889F0">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需</w:t>
      </w:r>
    </w:p>
    <w:p w14:paraId="3A7F40CB">
      <w:pPr>
        <w:jc w:val="center"/>
        <w:rPr>
          <w:rFonts w:hint="default" w:ascii="宋体" w:hAnsi="宋体" w:eastAsia="宋体" w:cs="宋体"/>
          <w:color w:val="auto"/>
          <w:sz w:val="72"/>
          <w:szCs w:val="72"/>
          <w:highlight w:val="none"/>
          <w:lang w:val="en-US" w:eastAsia="zh-CN"/>
        </w:rPr>
      </w:pPr>
      <w:r>
        <w:rPr>
          <w:rFonts w:hint="eastAsia" w:ascii="宋体" w:hAnsi="宋体" w:cs="宋体"/>
          <w:color w:val="auto"/>
          <w:sz w:val="72"/>
          <w:szCs w:val="72"/>
          <w:highlight w:val="none"/>
          <w:lang w:val="en-US" w:eastAsia="zh-CN"/>
        </w:rPr>
        <w:t>求</w:t>
      </w:r>
    </w:p>
    <w:p w14:paraId="17F925C5">
      <w:pPr>
        <w:jc w:val="center"/>
        <w:rPr>
          <w:rFonts w:hint="eastAsia" w:ascii="宋体" w:hAnsi="宋体" w:eastAsia="宋体" w:cs="宋体"/>
          <w:color w:val="auto"/>
          <w:sz w:val="72"/>
          <w:szCs w:val="72"/>
          <w:highlight w:val="none"/>
          <w:lang w:val="en-US" w:eastAsia="zh-CN"/>
        </w:rPr>
      </w:pPr>
    </w:p>
    <w:p w14:paraId="4DE9AF2D">
      <w:pPr>
        <w:ind w:firstLine="4320" w:firstLineChars="600"/>
        <w:rPr>
          <w:rFonts w:hint="eastAsia" w:ascii="宋体" w:hAnsi="宋体" w:eastAsia="宋体" w:cs="宋体"/>
          <w:color w:val="auto"/>
          <w:sz w:val="72"/>
          <w:szCs w:val="72"/>
          <w:highlight w:val="none"/>
          <w:lang w:val="en-US" w:eastAsia="zh-CN"/>
        </w:rPr>
      </w:pPr>
    </w:p>
    <w:tbl>
      <w:tblPr>
        <w:tblStyle w:val="5"/>
        <w:tblW w:w="9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6636"/>
      </w:tblGrid>
      <w:tr w14:paraId="434B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2417" w:type="dxa"/>
            <w:vAlign w:val="center"/>
          </w:tcPr>
          <w:p w14:paraId="25F0B209">
            <w:pPr>
              <w:pStyle w:val="3"/>
              <w:ind w:left="0" w:leftChars="0" w:firstLine="0" w:firstLineChars="0"/>
              <w:jc w:val="center"/>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lang w:val="en-US" w:eastAsia="zh-CN"/>
              </w:rPr>
              <w:t>政府采购编号</w:t>
            </w:r>
            <w:r>
              <w:rPr>
                <w:rFonts w:hint="eastAsia" w:ascii="宋体" w:hAnsi="宋体" w:eastAsia="宋体" w:cs="宋体"/>
                <w:b/>
                <w:bCs/>
                <w:color w:val="auto"/>
                <w:sz w:val="32"/>
                <w:szCs w:val="32"/>
                <w:highlight w:val="none"/>
              </w:rPr>
              <w:t>：</w:t>
            </w:r>
          </w:p>
        </w:tc>
        <w:tc>
          <w:tcPr>
            <w:tcW w:w="6636" w:type="dxa"/>
            <w:vAlign w:val="center"/>
          </w:tcPr>
          <w:p w14:paraId="4C00CC49">
            <w:pPr>
              <w:jc w:val="both"/>
              <w:rPr>
                <w:rFonts w:hint="eastAsia" w:ascii="宋体" w:hAnsi="宋体" w:eastAsia="宋体" w:cs="宋体"/>
                <w:b/>
                <w:bCs/>
                <w:color w:val="auto"/>
                <w:spacing w:val="20"/>
                <w:sz w:val="32"/>
                <w:szCs w:val="32"/>
                <w:highlight w:val="none"/>
                <w:vertAlign w:val="baseline"/>
                <w:lang w:val="en-US" w:eastAsia="zh-CN"/>
              </w:rPr>
            </w:pPr>
            <w:r>
              <w:rPr>
                <w:rFonts w:hint="eastAsia" w:ascii="宋体" w:hAnsi="宋体" w:cs="宋体"/>
                <w:b/>
                <w:bCs/>
                <w:color w:val="auto"/>
                <w:sz w:val="32"/>
                <w:szCs w:val="32"/>
                <w:highlight w:val="none"/>
                <w:lang w:eastAsia="zh-CN"/>
              </w:rPr>
              <w:t>WHC25044</w:t>
            </w:r>
          </w:p>
        </w:tc>
      </w:tr>
      <w:tr w14:paraId="0BC2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2417" w:type="dxa"/>
            <w:vAlign w:val="center"/>
          </w:tcPr>
          <w:p w14:paraId="59D83D77">
            <w:pPr>
              <w:pStyle w:val="3"/>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项</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目 名 称</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color w:val="auto"/>
                <w:sz w:val="32"/>
                <w:szCs w:val="32"/>
                <w:highlight w:val="none"/>
              </w:rPr>
              <w:t>：</w:t>
            </w:r>
          </w:p>
        </w:tc>
        <w:tc>
          <w:tcPr>
            <w:tcW w:w="6636" w:type="dxa"/>
            <w:vAlign w:val="center"/>
          </w:tcPr>
          <w:p w14:paraId="55AE6647">
            <w:pPr>
              <w:pStyle w:val="3"/>
              <w:ind w:left="0" w:leftChars="0" w:firstLine="0" w:firstLineChars="0"/>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pacing w:val="20"/>
                <w:sz w:val="32"/>
                <w:szCs w:val="32"/>
                <w:highlight w:val="none"/>
                <w:vertAlign w:val="baseline"/>
                <w:lang w:eastAsia="zh-CN"/>
              </w:rPr>
              <w:t>安顺市平坝区2024年度全国国土变更调查服务</w:t>
            </w:r>
          </w:p>
        </w:tc>
      </w:tr>
      <w:tr w14:paraId="6B22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417" w:type="dxa"/>
            <w:vAlign w:val="center"/>
          </w:tcPr>
          <w:p w14:paraId="0EE9EDC2">
            <w:pPr>
              <w:pStyle w:val="3"/>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购 单 位</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eastAsia="zh-CN"/>
              </w:rPr>
              <w:t>：</w:t>
            </w:r>
          </w:p>
        </w:tc>
        <w:tc>
          <w:tcPr>
            <w:tcW w:w="6636" w:type="dxa"/>
            <w:vAlign w:val="center"/>
          </w:tcPr>
          <w:p w14:paraId="09DCFC5E">
            <w:pPr>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pacing w:val="20"/>
                <w:sz w:val="32"/>
                <w:szCs w:val="32"/>
                <w:highlight w:val="none"/>
                <w:vertAlign w:val="baseline"/>
                <w:lang w:eastAsia="zh-CN"/>
              </w:rPr>
              <w:t>安顺市平坝区自然资源局</w:t>
            </w:r>
          </w:p>
        </w:tc>
      </w:tr>
      <w:tr w14:paraId="1FAD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417" w:type="dxa"/>
            <w:vAlign w:val="center"/>
          </w:tcPr>
          <w:p w14:paraId="2C5509DC">
            <w:pPr>
              <w:pStyle w:val="3"/>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采购代理机构</w:t>
            </w:r>
            <w:r>
              <w:rPr>
                <w:rFonts w:hint="eastAsia" w:ascii="宋体" w:hAnsi="宋体" w:eastAsia="宋体" w:cs="宋体"/>
                <w:color w:val="auto"/>
                <w:sz w:val="32"/>
                <w:szCs w:val="32"/>
                <w:highlight w:val="none"/>
              </w:rPr>
              <w:t>：</w:t>
            </w:r>
          </w:p>
        </w:tc>
        <w:tc>
          <w:tcPr>
            <w:tcW w:w="6636" w:type="dxa"/>
            <w:vAlign w:val="center"/>
          </w:tcPr>
          <w:p w14:paraId="212F22E9">
            <w:pPr>
              <w:pStyle w:val="3"/>
              <w:ind w:left="0" w:leftChars="0" w:firstLine="0" w:firstLineChars="0"/>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z w:val="32"/>
                <w:szCs w:val="32"/>
                <w:highlight w:val="none"/>
                <w:lang w:eastAsia="zh-CN"/>
              </w:rPr>
              <w:t>贵州万和工程招标代理造价咨询有限责任公司</w:t>
            </w:r>
          </w:p>
        </w:tc>
      </w:tr>
      <w:tr w14:paraId="3A2A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417" w:type="dxa"/>
            <w:vAlign w:val="center"/>
          </w:tcPr>
          <w:p w14:paraId="40B25133">
            <w:pPr>
              <w:pStyle w:val="3"/>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日        期</w:t>
            </w:r>
            <w:r>
              <w:rPr>
                <w:rFonts w:hint="eastAsia" w:ascii="宋体" w:hAnsi="宋体" w:eastAsia="宋体" w:cs="宋体"/>
                <w:color w:val="auto"/>
                <w:sz w:val="32"/>
                <w:szCs w:val="32"/>
                <w:highlight w:val="none"/>
              </w:rPr>
              <w:t>：</w:t>
            </w:r>
          </w:p>
        </w:tc>
        <w:tc>
          <w:tcPr>
            <w:tcW w:w="6636" w:type="dxa"/>
            <w:vAlign w:val="center"/>
          </w:tcPr>
          <w:p w14:paraId="6D8AC14A">
            <w:pPr>
              <w:pStyle w:val="3"/>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tc>
      </w:tr>
    </w:tbl>
    <w:p w14:paraId="621E5B98">
      <w:r>
        <w:br w:type="page"/>
      </w:r>
    </w:p>
    <w:p w14:paraId="228D2E23">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安顺市平坝区2024年度全国国土变更调查服务</w:t>
      </w:r>
      <w:r>
        <w:rPr>
          <w:rFonts w:hint="eastAsia" w:ascii="宋体" w:hAnsi="宋体" w:eastAsia="宋体" w:cs="宋体"/>
          <w:b/>
          <w:bCs/>
          <w:color w:val="auto"/>
          <w:sz w:val="28"/>
          <w:szCs w:val="28"/>
          <w:highlight w:val="none"/>
        </w:rPr>
        <w:t>。</w:t>
      </w:r>
    </w:p>
    <w:p w14:paraId="62FA14E5">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二、项目编号</w:t>
      </w:r>
      <w:r>
        <w:rPr>
          <w:rFonts w:hint="eastAsia" w:ascii="宋体" w:hAnsi="宋体" w:eastAsia="宋体" w:cs="宋体"/>
          <w:b/>
          <w:bCs/>
          <w:color w:val="auto"/>
          <w:sz w:val="28"/>
          <w:szCs w:val="28"/>
          <w:highlight w:val="none"/>
          <w:lang w:eastAsia="zh-CN"/>
        </w:rPr>
        <w:t>：WHC25044</w:t>
      </w:r>
      <w:r>
        <w:rPr>
          <w:rFonts w:hint="eastAsia" w:ascii="宋体" w:hAnsi="宋体" w:eastAsia="宋体" w:cs="宋体"/>
          <w:b/>
          <w:bCs/>
          <w:color w:val="auto"/>
          <w:sz w:val="28"/>
          <w:szCs w:val="28"/>
          <w:highlight w:val="none"/>
        </w:rPr>
        <w:t>。</w:t>
      </w:r>
    </w:p>
    <w:p w14:paraId="03CF3E96">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三、采购方式</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kern w:val="2"/>
          <w:sz w:val="28"/>
          <w:szCs w:val="28"/>
          <w:highlight w:val="none"/>
          <w:lang w:val="en-US" w:eastAsia="zh-CN" w:bidi="ar-SA"/>
        </w:rPr>
        <w:t>竞争性磋商。</w:t>
      </w:r>
    </w:p>
    <w:p w14:paraId="42321954">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四、项目概况</w:t>
      </w:r>
    </w:p>
    <w:p w14:paraId="40EF1E80">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4.1 采购预算</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180.00</w:t>
      </w:r>
      <w:r>
        <w:rPr>
          <w:rFonts w:hint="eastAsia" w:ascii="宋体" w:hAnsi="宋体" w:eastAsia="宋体" w:cs="宋体"/>
          <w:b/>
          <w:bCs/>
          <w:color w:val="auto"/>
          <w:sz w:val="28"/>
          <w:szCs w:val="28"/>
          <w:highlight w:val="none"/>
          <w:lang w:eastAsia="zh-CN"/>
        </w:rPr>
        <w:t>万元</w:t>
      </w:r>
      <w:r>
        <w:rPr>
          <w:rFonts w:hint="eastAsia" w:ascii="宋体" w:hAnsi="宋体" w:cs="宋体"/>
          <w:b/>
          <w:bCs/>
          <w:color w:val="auto"/>
          <w:sz w:val="28"/>
          <w:szCs w:val="28"/>
          <w:highlight w:val="none"/>
          <w:lang w:eastAsia="zh-CN"/>
        </w:rPr>
        <w:t>。</w:t>
      </w:r>
    </w:p>
    <w:p w14:paraId="4444E185">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最高限价为单价：</w:t>
      </w:r>
      <w:r>
        <w:rPr>
          <w:rFonts w:hint="eastAsia" w:ascii="宋体" w:hAnsi="宋体" w:eastAsia="宋体" w:cs="宋体"/>
          <w:color w:val="auto"/>
          <w:sz w:val="28"/>
          <w:szCs w:val="28"/>
          <w:highlight w:val="none"/>
          <w:lang w:val="en-US" w:eastAsia="zh-CN"/>
        </w:rPr>
        <w:t>年度变更调查国家图斑和日常变更图斑150元/个，林草湿地类对接内业入库图斑30元/个。本项目投标供应商须以“个”为单位，按单价进行报价；</w:t>
      </w:r>
    </w:p>
    <w:p w14:paraId="03A6D60A">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4.2 </w:t>
      </w:r>
      <w:r>
        <w:rPr>
          <w:rFonts w:hint="eastAsia" w:ascii="宋体" w:hAnsi="宋体" w:eastAsia="宋体" w:cs="宋体"/>
          <w:b/>
          <w:bCs/>
          <w:color w:val="auto"/>
          <w:sz w:val="28"/>
          <w:szCs w:val="28"/>
          <w:highlight w:val="none"/>
          <w:lang w:val="en-US" w:eastAsia="zh-CN"/>
        </w:rPr>
        <w:t>结算方式：</w:t>
      </w:r>
      <w:r>
        <w:rPr>
          <w:rFonts w:hint="eastAsia" w:ascii="宋体" w:hAnsi="宋体" w:cs="宋体"/>
          <w:b w:val="0"/>
          <w:bCs w:val="0"/>
          <w:color w:val="auto"/>
          <w:sz w:val="28"/>
          <w:szCs w:val="28"/>
          <w:highlight w:val="none"/>
          <w:lang w:val="en-US" w:eastAsia="zh-CN"/>
        </w:rPr>
        <w:t>根据实际完成量，</w:t>
      </w:r>
      <w:r>
        <w:rPr>
          <w:rFonts w:hint="eastAsia" w:ascii="宋体" w:hAnsi="宋体" w:eastAsia="宋体" w:cs="宋体"/>
          <w:color w:val="auto"/>
          <w:sz w:val="28"/>
          <w:szCs w:val="28"/>
          <w:highlight w:val="none"/>
          <w:lang w:val="en-US" w:eastAsia="zh-CN"/>
        </w:rPr>
        <w:t>最终以中标单位结合上报数据库，提供工程预算书送土地勘测规划站进行审定结算。</w:t>
      </w:r>
    </w:p>
    <w:p w14:paraId="719DF868">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工    期</w:t>
      </w:r>
      <w:r>
        <w:rPr>
          <w:rFonts w:hint="eastAsia" w:ascii="宋体" w:hAnsi="宋体" w:eastAsia="宋体" w:cs="宋体"/>
          <w:b/>
          <w:bCs/>
          <w:color w:val="auto"/>
          <w:sz w:val="28"/>
          <w:szCs w:val="28"/>
          <w:highlight w:val="none"/>
        </w:rPr>
        <w:t>：</w:t>
      </w:r>
      <w:r>
        <w:rPr>
          <w:rFonts w:hint="eastAsia" w:ascii="宋体" w:hAnsi="宋体" w:cs="宋体"/>
          <w:b w:val="0"/>
          <w:bCs w:val="0"/>
          <w:color w:val="auto"/>
          <w:sz w:val="28"/>
          <w:szCs w:val="28"/>
          <w:highlight w:val="none"/>
          <w:lang w:eastAsia="zh-CN"/>
        </w:rPr>
        <w:t>合同签订后</w:t>
      </w:r>
      <w:r>
        <w:rPr>
          <w:rFonts w:hint="eastAsia" w:ascii="宋体" w:hAnsi="宋体" w:cs="宋体"/>
          <w:b w:val="0"/>
          <w:bCs w:val="0"/>
          <w:color w:val="auto"/>
          <w:sz w:val="28"/>
          <w:szCs w:val="28"/>
          <w:highlight w:val="none"/>
          <w:lang w:val="en-US" w:eastAsia="zh-CN"/>
        </w:rPr>
        <w:t>40</w:t>
      </w:r>
      <w:r>
        <w:rPr>
          <w:rFonts w:hint="eastAsia" w:ascii="宋体" w:hAnsi="宋体" w:cs="宋体"/>
          <w:b w:val="0"/>
          <w:bCs w:val="0"/>
          <w:color w:val="auto"/>
          <w:sz w:val="28"/>
          <w:szCs w:val="28"/>
          <w:highlight w:val="none"/>
          <w:lang w:eastAsia="zh-CN"/>
        </w:rPr>
        <w:t>日内完成调查，根据国家统一时限要求及时向自然资源部报送省级检查合格的安顺市平坝区202</w:t>
      </w:r>
      <w:r>
        <w:rPr>
          <w:rFonts w:hint="eastAsia" w:ascii="宋体" w:hAnsi="宋体" w:cs="宋体"/>
          <w:b w:val="0"/>
          <w:bCs w:val="0"/>
          <w:color w:val="auto"/>
          <w:sz w:val="28"/>
          <w:szCs w:val="28"/>
          <w:highlight w:val="none"/>
          <w:lang w:val="en-US" w:eastAsia="zh-CN"/>
        </w:rPr>
        <w:t>4</w:t>
      </w:r>
      <w:r>
        <w:rPr>
          <w:rFonts w:hint="eastAsia" w:ascii="宋体" w:hAnsi="宋体" w:cs="宋体"/>
          <w:b w:val="0"/>
          <w:bCs w:val="0"/>
          <w:color w:val="auto"/>
          <w:sz w:val="28"/>
          <w:szCs w:val="28"/>
          <w:highlight w:val="none"/>
          <w:lang w:eastAsia="zh-CN"/>
        </w:rPr>
        <w:t>年度全国国土变更调查更新数据。</w:t>
      </w:r>
      <w:bookmarkStart w:id="0" w:name="_GoBack"/>
      <w:bookmarkEnd w:id="0"/>
    </w:p>
    <w:p w14:paraId="5D69F3D0">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采购内容：</w:t>
      </w:r>
      <w:r>
        <w:rPr>
          <w:rFonts w:hint="eastAsia" w:ascii="宋体" w:hAnsi="宋体" w:eastAsia="宋体" w:cs="宋体"/>
          <w:b w:val="0"/>
          <w:bCs w:val="0"/>
          <w:color w:val="auto"/>
          <w:sz w:val="28"/>
          <w:szCs w:val="28"/>
          <w:highlight w:val="none"/>
          <w:lang w:val="en-US" w:eastAsia="zh-CN"/>
        </w:rPr>
        <w:t>具体详见第八章采购需求</w:t>
      </w:r>
      <w:r>
        <w:rPr>
          <w:rFonts w:hint="eastAsia" w:ascii="宋体" w:hAnsi="宋体" w:cs="宋体"/>
          <w:b w:val="0"/>
          <w:bCs w:val="0"/>
          <w:color w:val="auto"/>
          <w:sz w:val="28"/>
          <w:szCs w:val="28"/>
          <w:highlight w:val="none"/>
          <w:lang w:val="en-US" w:eastAsia="zh-CN"/>
        </w:rPr>
        <w:t>。</w:t>
      </w:r>
    </w:p>
    <w:p w14:paraId="088B5C0E">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default"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4.5 服务地点：</w:t>
      </w:r>
      <w:r>
        <w:rPr>
          <w:rFonts w:hint="eastAsia" w:ascii="宋体" w:hAnsi="宋体" w:cs="宋体"/>
          <w:b w:val="0"/>
          <w:bCs w:val="0"/>
          <w:color w:val="auto"/>
          <w:sz w:val="28"/>
          <w:szCs w:val="28"/>
          <w:highlight w:val="none"/>
          <w:lang w:val="en-US" w:eastAsia="zh-CN"/>
        </w:rPr>
        <w:t>安顺市平坝区</w:t>
      </w:r>
    </w:p>
    <w:p w14:paraId="4DFBCEEC">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、投标供应商资格条件:</w:t>
      </w:r>
    </w:p>
    <w:p w14:paraId="252784B5">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.1、投标供应商须具备以下资格条件：</w:t>
      </w:r>
    </w:p>
    <w:p w14:paraId="5DFD8A36">
      <w:pPr>
        <w:keepNext w:val="0"/>
        <w:keepLines w:val="0"/>
        <w:pageBreakBefore w:val="0"/>
        <w:widowControl w:val="0"/>
        <w:kinsoku/>
        <w:wordWrap/>
        <w:overflowPunct/>
        <w:topLinePunct w:val="0"/>
        <w:autoSpaceDE/>
        <w:autoSpaceDN/>
        <w:bidi w:val="0"/>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符合《中华人民共和国政府采购法》第二十二条之规定</w:t>
      </w:r>
      <w:r>
        <w:rPr>
          <w:rFonts w:hint="eastAsia" w:ascii="宋体" w:hAnsi="宋体" w:cs="宋体"/>
          <w:color w:val="auto"/>
          <w:sz w:val="28"/>
          <w:szCs w:val="28"/>
          <w:highlight w:val="none"/>
          <w:lang w:val="en-US" w:eastAsia="zh-CN"/>
        </w:rPr>
        <w:t>；</w:t>
      </w:r>
    </w:p>
    <w:p w14:paraId="7360457F">
      <w:pPr>
        <w:keepNext w:val="0"/>
        <w:keepLines w:val="0"/>
        <w:pageBreakBefore w:val="0"/>
        <w:widowControl w:val="0"/>
        <w:kinsoku/>
        <w:wordWrap/>
        <w:overflowPunct/>
        <w:topLinePunct w:val="0"/>
        <w:autoSpaceDE/>
        <w:autoSpaceDN/>
        <w:bidi w:val="0"/>
        <w:snapToGrid/>
        <w:spacing w:line="490" w:lineRule="exact"/>
        <w:ind w:firstLine="840"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sz w:val="28"/>
          <w:szCs w:val="28"/>
          <w:highlight w:val="none"/>
        </w:rPr>
        <w:t>参加政府采购活动前</w:t>
      </w:r>
      <w:r>
        <w:rPr>
          <w:rFonts w:hint="eastAsia" w:ascii="宋体" w:hAnsi="宋体" w:cs="宋体"/>
          <w:b/>
          <w:bCs/>
          <w:sz w:val="28"/>
          <w:szCs w:val="28"/>
          <w:highlight w:val="none"/>
        </w:rPr>
        <w:t>三年内</w:t>
      </w:r>
      <w:r>
        <w:rPr>
          <w:rFonts w:hint="eastAsia" w:ascii="宋体" w:hAnsi="宋体" w:cs="宋体"/>
          <w:sz w:val="28"/>
          <w:szCs w:val="28"/>
          <w:highlight w:val="none"/>
        </w:rPr>
        <w:t>，在经营活动中没有重大违法记录</w:t>
      </w:r>
      <w:r>
        <w:rPr>
          <w:rFonts w:hint="eastAsia" w:ascii="宋体" w:hAnsi="宋体" w:cs="宋体"/>
          <w:sz w:val="28"/>
          <w:szCs w:val="28"/>
          <w:highlight w:val="none"/>
          <w:lang w:eastAsia="zh-CN"/>
        </w:rPr>
        <w:t>。</w:t>
      </w:r>
    </w:p>
    <w:p w14:paraId="39AEFFAE">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.2、投标供应商须提供的材料：</w:t>
      </w:r>
    </w:p>
    <w:p w14:paraId="38B4C2C4">
      <w:pPr>
        <w:keepNext w:val="0"/>
        <w:keepLines w:val="0"/>
        <w:pageBreakBefore w:val="0"/>
        <w:widowControl w:val="0"/>
        <w:kinsoku/>
        <w:wordWrap/>
        <w:overflowPunct/>
        <w:topLinePunct w:val="0"/>
        <w:autoSpaceDE/>
        <w:autoSpaceDN/>
        <w:bidi w:val="0"/>
        <w:adjustRightInd/>
        <w:snapToGrid/>
        <w:spacing w:line="490" w:lineRule="exact"/>
        <w:ind w:firstLine="843"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1）有效</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营业执照</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单位开户许可证（基本账户信息）</w:t>
      </w:r>
      <w:r>
        <w:rPr>
          <w:rFonts w:hint="eastAsia" w:ascii="宋体" w:hAnsi="宋体" w:eastAsia="宋体" w:cs="宋体"/>
          <w:b/>
          <w:bCs/>
          <w:color w:val="auto"/>
          <w:sz w:val="28"/>
          <w:szCs w:val="28"/>
          <w:highlight w:val="none"/>
          <w:lang w:eastAsia="zh-CN"/>
        </w:rPr>
        <w:t>；</w:t>
      </w:r>
    </w:p>
    <w:p w14:paraId="1B10CF5A">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法定代表人身份证</w:t>
      </w:r>
      <w:r>
        <w:rPr>
          <w:rFonts w:hint="eastAsia" w:ascii="宋体" w:hAnsi="宋体" w:eastAsia="宋体" w:cs="宋体"/>
          <w:b/>
          <w:bCs/>
          <w:color w:val="auto"/>
          <w:sz w:val="28"/>
          <w:szCs w:val="28"/>
          <w:highlight w:val="none"/>
          <w:lang w:val="en-US" w:eastAsia="zh-CN"/>
        </w:rPr>
        <w:t>明</w:t>
      </w:r>
      <w:r>
        <w:rPr>
          <w:rFonts w:hint="eastAsia" w:ascii="宋体" w:hAnsi="宋体" w:eastAsia="宋体" w:cs="宋体"/>
          <w:color w:val="auto"/>
          <w:sz w:val="28"/>
          <w:szCs w:val="28"/>
          <w:highlight w:val="none"/>
          <w:lang w:eastAsia="zh-CN"/>
        </w:rPr>
        <w:t>（非法定代表人须提交法定代表人授权书、法定代表人身份证复印件及被授权人身份证）；</w:t>
      </w:r>
    </w:p>
    <w:p w14:paraId="372D2AE6">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3）依法纳税的证明材料（</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rPr>
        <w:t>）依法纳税的凭证或由税务部门出具的完税证明</w:t>
      </w:r>
      <w:r>
        <w:rPr>
          <w:rFonts w:hint="eastAsia" w:ascii="宋体" w:hAnsi="宋体" w:eastAsia="宋体" w:cs="宋体"/>
          <w:color w:val="auto"/>
          <w:sz w:val="28"/>
          <w:szCs w:val="28"/>
          <w:highlight w:val="none"/>
        </w:rPr>
        <w:t>）；</w:t>
      </w:r>
    </w:p>
    <w:p w14:paraId="644FF5C0">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提供</w:t>
      </w:r>
      <w:r>
        <w:rPr>
          <w:rFonts w:hint="eastAsia" w:ascii="宋体" w:hAnsi="宋体" w:eastAsia="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年（或202</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年）会计师事务所出具的财务审计报告</w:t>
      </w:r>
      <w:r>
        <w:rPr>
          <w:rFonts w:hint="eastAsia" w:ascii="宋体" w:hAnsi="宋体" w:eastAsia="宋体" w:cs="宋体"/>
          <w:color w:val="auto"/>
          <w:sz w:val="28"/>
          <w:szCs w:val="28"/>
          <w:highlight w:val="none"/>
          <w:lang w:eastAsia="zh-CN"/>
        </w:rPr>
        <w:t>或者</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lang w:eastAsia="zh-CN"/>
        </w:rPr>
        <w:t>企业财务报表（须提供利润表和资产负债表）</w:t>
      </w:r>
      <w:r>
        <w:rPr>
          <w:rFonts w:hint="eastAsia" w:ascii="宋体" w:hAnsi="宋体" w:eastAsia="宋体" w:cs="宋体"/>
          <w:color w:val="auto"/>
          <w:sz w:val="28"/>
          <w:szCs w:val="28"/>
          <w:highlight w:val="none"/>
          <w:lang w:val="en-US" w:eastAsia="zh-CN"/>
        </w:rPr>
        <w:t>；</w:t>
      </w:r>
    </w:p>
    <w:p w14:paraId="02237AD5">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依法缴纳社会保障资金的相关材料：</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lang w:eastAsia="zh-CN"/>
        </w:rPr>
        <w:t>网银缴费凭证或社保花名册或社保缴纳凭证票据）；</w:t>
      </w:r>
    </w:p>
    <w:p w14:paraId="4F59D56D">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在</w:t>
      </w:r>
      <w:r>
        <w:rPr>
          <w:rFonts w:hint="eastAsia" w:ascii="宋体" w:hAnsi="宋体" w:eastAsia="宋体" w:cs="宋体"/>
          <w:b/>
          <w:bCs/>
          <w:color w:val="auto"/>
          <w:sz w:val="28"/>
          <w:szCs w:val="28"/>
          <w:highlight w:val="none"/>
        </w:rPr>
        <w:t>“信用中国”网站( www.creditchina.gov.cn)及中国政府采购网( www.ccgp.gov.cn)</w:t>
      </w:r>
      <w:r>
        <w:rPr>
          <w:rFonts w:hint="eastAsia" w:ascii="宋体" w:hAnsi="宋体" w:eastAsia="宋体" w:cs="宋体"/>
          <w:color w:val="auto"/>
          <w:sz w:val="28"/>
          <w:szCs w:val="28"/>
          <w:highlight w:val="none"/>
        </w:rPr>
        <w:t>等渠道查询后均无相关主体失信、违法记录（打印的网页须完整，可以看到是否有违法、失信的记录信息）。对列入</w:t>
      </w:r>
      <w:r>
        <w:rPr>
          <w:rFonts w:hint="eastAsia" w:ascii="宋体" w:hAnsi="宋体" w:eastAsia="宋体" w:cs="宋体"/>
          <w:b/>
          <w:bCs/>
          <w:color w:val="auto"/>
          <w:sz w:val="28"/>
          <w:szCs w:val="28"/>
          <w:highlight w:val="none"/>
        </w:rPr>
        <w:t>失信被执行人、重大税收违法案件当事人名单、政府采购严重违法失信行为记录名单及其他不符合《中华人民共和国政府采购法》第二十二条规定条件</w:t>
      </w:r>
      <w:r>
        <w:rPr>
          <w:rFonts w:hint="eastAsia" w:ascii="宋体" w:hAnsi="宋体" w:eastAsia="宋体" w:cs="宋体"/>
          <w:color w:val="auto"/>
          <w:sz w:val="28"/>
          <w:szCs w:val="28"/>
          <w:highlight w:val="none"/>
        </w:rPr>
        <w:t>的供应商，拒绝其参与政府采购活动。(</w:t>
      </w:r>
      <w:r>
        <w:rPr>
          <w:rFonts w:hint="eastAsia" w:ascii="宋体" w:hAnsi="宋体" w:eastAsia="宋体" w:cs="宋体"/>
          <w:b/>
          <w:bCs/>
          <w:color w:val="auto"/>
          <w:sz w:val="28"/>
          <w:szCs w:val="28"/>
          <w:highlight w:val="none"/>
        </w:rPr>
        <w:t>若有不良信用记录，按无效投标处理</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w:t>
      </w:r>
    </w:p>
    <w:p w14:paraId="3F53CDE9">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投标供应商自行提供参加政府采购活动近三年内在经营活动中没有重大违法记录的书面声明函原件；</w:t>
      </w:r>
    </w:p>
    <w:p w14:paraId="08BA7524">
      <w:pPr>
        <w:spacing w:line="440" w:lineRule="exact"/>
        <w:ind w:firstLine="840" w:firstLineChars="300"/>
        <w:rPr>
          <w:rFonts w:hint="eastAsia" w:ascii="宋体" w:hAnsi="宋体" w:eastAsia="宋体" w:cs="宋体"/>
          <w:b w:val="0"/>
          <w:bCs w:val="0"/>
          <w:color w:val="auto"/>
          <w:highlight w:val="none"/>
          <w:lang w:eastAsia="zh-CN"/>
        </w:rPr>
      </w:pPr>
      <w:r>
        <w:rPr>
          <w:rFonts w:hint="eastAsia" w:ascii="宋体" w:hAnsi="宋体" w:cs="宋体"/>
          <w:color w:val="000000"/>
          <w:sz w:val="28"/>
          <w:szCs w:val="28"/>
          <w:highlight w:val="none"/>
          <w:lang w:val="en-US" w:eastAsia="zh-CN"/>
        </w:rPr>
        <w:t>（8）提供具备履行合同所必需的设备和专业技术能力的证明材料（自行承诺，格式自拟）；</w:t>
      </w:r>
    </w:p>
    <w:p w14:paraId="1A2C658B">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5.3、特殊资格要求：</w:t>
      </w:r>
    </w:p>
    <w:p w14:paraId="735BA9CE">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（1）投标人须具有行政主管部门颁发的乙级及以上测绘资质证书</w:t>
      </w:r>
      <w:r>
        <w:rPr>
          <w:rFonts w:hint="eastAsia" w:ascii="宋体" w:hAnsi="宋体" w:cs="宋体"/>
          <w:b/>
          <w:bCs/>
          <w:sz w:val="28"/>
          <w:szCs w:val="28"/>
          <w:highlight w:val="none"/>
        </w:rPr>
        <w:t>；</w:t>
      </w:r>
    </w:p>
    <w:p w14:paraId="76C6C5FA">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中小企业声明函</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yellow"/>
        </w:rPr>
        <w:t>本项目面向中小企业招标，非中小企业不参与投标</w:t>
      </w:r>
      <w:r>
        <w:rPr>
          <w:rFonts w:hint="eastAsia" w:ascii="宋体" w:hAnsi="宋体" w:eastAsia="宋体" w:cs="宋体"/>
          <w:b/>
          <w:bCs/>
          <w:color w:val="auto"/>
          <w:sz w:val="28"/>
          <w:szCs w:val="28"/>
          <w:highlight w:val="yellow"/>
          <w:lang w:eastAsia="zh-CN"/>
        </w:rPr>
        <w:t>。</w:t>
      </w:r>
      <w:r>
        <w:rPr>
          <w:rFonts w:hint="eastAsia" w:ascii="宋体" w:hAnsi="宋体" w:eastAsia="宋体" w:cs="宋体"/>
          <w:b/>
          <w:bCs/>
          <w:color w:val="auto"/>
          <w:sz w:val="28"/>
          <w:szCs w:val="28"/>
          <w:highlight w:val="none"/>
        </w:rPr>
        <w:t>投标供应商应为中型企业、小型企业、微型企业、标准的个体工商户，不得与大型企业的负责人为同一人，不得与大型企业存在直接控股、管理关系</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中、小、微企业认定的标准以《政府采购促进中小企业发展管理办法》中规定为准，</w:t>
      </w:r>
      <w:r>
        <w:rPr>
          <w:rFonts w:hint="eastAsia" w:ascii="宋体" w:hAnsi="宋体" w:eastAsia="宋体" w:cs="宋体"/>
          <w:b/>
          <w:bCs/>
          <w:color w:val="auto"/>
          <w:sz w:val="28"/>
          <w:szCs w:val="28"/>
          <w:highlight w:val="yellow"/>
          <w:lang w:val="en-US" w:eastAsia="zh-CN"/>
        </w:rPr>
        <w:t>须提供《中小企业声明函》。</w:t>
      </w:r>
      <w:r>
        <w:rPr>
          <w:rFonts w:hint="eastAsia" w:ascii="宋体" w:hAnsi="宋体" w:eastAsia="宋体" w:cs="宋体"/>
          <w:b/>
          <w:bCs/>
          <w:color w:val="auto"/>
          <w:sz w:val="28"/>
          <w:szCs w:val="28"/>
          <w:highlight w:val="none"/>
        </w:rPr>
        <w:t>(特别提示：根据相关政府采购政策，监狱企业、残疾人福利性单位视同小、微型企业，享受相关政府采购政策）。</w:t>
      </w:r>
    </w:p>
    <w:p w14:paraId="2EDC625B">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p>
    <w:p w14:paraId="4D8115D7">
      <w:pPr>
        <w:keepNext w:val="0"/>
        <w:keepLines w:val="0"/>
        <w:pageBreakBefore w:val="0"/>
        <w:widowControl w:val="0"/>
        <w:numPr>
          <w:ilvl w:val="0"/>
          <w:numId w:val="2"/>
        </w:numPr>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根据安市财采〔2023〕3号规定，供应商投标时提供“安顺市政府采购供应商资格信用承诺函”原件，无需提交【1-8项】资格证明材料，待确定中标人后，中标人应在领取中标通知书前向采购人提交【1-8项】资格证明材料及特殊资格证明材料【1-2项】进行核验（供应商应对信用承诺内容的真实性、合法性、有效性负责，如发现供应商虚假信用承诺，视为“提供虚假材料谋取中标、成交”行为，将按照《中华人民共和国政府采购法》第七十七条之规定进行处罚。</w:t>
      </w:r>
    </w:p>
    <w:p w14:paraId="243C3E78">
      <w:pPr>
        <w:keepNext w:val="0"/>
        <w:keepLines w:val="0"/>
        <w:pageBreakBefore w:val="0"/>
        <w:widowControl w:val="0"/>
        <w:numPr>
          <w:ilvl w:val="0"/>
          <w:numId w:val="2"/>
        </w:numPr>
        <w:kinsoku/>
        <w:wordWrap/>
        <w:overflowPunct/>
        <w:topLinePunct w:val="0"/>
        <w:autoSpaceDE/>
        <w:autoSpaceDN/>
        <w:bidi w:val="0"/>
        <w:snapToGrid/>
        <w:spacing w:line="490" w:lineRule="exact"/>
        <w:ind w:left="0" w:leftChars="0" w:firstLine="562" w:firstLineChars="200"/>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kern w:val="0"/>
          <w:sz w:val="28"/>
          <w:szCs w:val="28"/>
          <w:lang w:val="en-US" w:eastAsia="zh-CN" w:bidi="ar"/>
        </w:rPr>
        <w:t>以上资格材料投标人须通过投标工具在资格核验模块上传，开标现场由招标人及监督通过系统在线核验。（</w:t>
      </w:r>
      <w:r>
        <w:rPr>
          <w:rFonts w:hint="eastAsia" w:ascii="宋体" w:hAnsi="宋体" w:cs="宋体"/>
          <w:b/>
          <w:bCs/>
          <w:color w:val="auto"/>
          <w:kern w:val="0"/>
          <w:sz w:val="28"/>
          <w:szCs w:val="28"/>
          <w:lang w:val="en-US" w:eastAsia="zh-CN" w:bidi="ar"/>
        </w:rPr>
        <w:t>如到现场</w:t>
      </w:r>
      <w:r>
        <w:rPr>
          <w:rFonts w:hint="eastAsia" w:ascii="宋体" w:hAnsi="宋体" w:eastAsia="宋体" w:cs="宋体"/>
          <w:b/>
          <w:bCs/>
          <w:color w:val="auto"/>
          <w:kern w:val="0"/>
          <w:sz w:val="28"/>
          <w:szCs w:val="28"/>
          <w:lang w:val="en-US" w:eastAsia="zh-CN" w:bidi="ar"/>
        </w:rPr>
        <w:t>参与开标的投标人，须递交法定代表人或委托代理人本人身份证原件、法定代表人身份证明或授权委托书）。</w:t>
      </w:r>
    </w:p>
    <w:p w14:paraId="1A2B9778">
      <w:pPr>
        <w:numPr>
          <w:ilvl w:val="0"/>
          <w:numId w:val="2"/>
        </w:numPr>
        <w:ind w:left="0" w:leftChars="0"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本项目不接受联合体投标。</w:t>
      </w:r>
    </w:p>
    <w:p w14:paraId="4749A58A">
      <w:pPr>
        <w:numPr>
          <w:ilvl w:val="0"/>
          <w:numId w:val="0"/>
        </w:numPr>
        <w:ind w:leftChars="200"/>
        <w:rPr>
          <w:rFonts w:hint="eastAsia" w:ascii="宋体" w:hAnsi="宋体" w:cs="宋体"/>
          <w:b/>
          <w:bCs/>
          <w:color w:val="auto"/>
          <w:sz w:val="28"/>
          <w:szCs w:val="28"/>
          <w:lang w:val="en-US" w:eastAsia="zh-CN"/>
        </w:rPr>
      </w:pPr>
    </w:p>
    <w:p w14:paraId="624C6AFA">
      <w:pPr>
        <w:pStyle w:val="2"/>
        <w:pageBreakBefore w:val="0"/>
        <w:widowControl w:val="0"/>
        <w:numPr>
          <w:ilvl w:val="1"/>
          <w:numId w:val="0"/>
        </w:numPr>
        <w:kinsoku/>
        <w:wordWrap/>
        <w:overflowPunct/>
        <w:topLinePunct w:val="0"/>
        <w:autoSpaceDE/>
        <w:autoSpaceDN/>
        <w:bidi w:val="0"/>
        <w:adjustRightInd/>
        <w:snapToGrid/>
        <w:spacing w:line="490" w:lineRule="exact"/>
        <w:ind w:left="0" w:leftChars="0" w:right="0" w:rightChars="0" w:firstLine="0" w:firstLineChars="0"/>
        <w:jc w:val="both"/>
        <w:textAlignment w:val="auto"/>
        <w:rPr>
          <w:rFonts w:eastAsia="宋体"/>
        </w:rPr>
      </w:pPr>
      <w:r>
        <w:rPr>
          <w:rFonts w:hint="eastAsia" w:ascii="宋体" w:hAnsi="宋体" w:eastAsia="宋体" w:cs="宋体"/>
          <w:sz w:val="28"/>
          <w:szCs w:val="28"/>
          <w:lang w:val="en-US" w:eastAsia="zh-CN"/>
        </w:rPr>
        <w:t>六、</w:t>
      </w:r>
      <w:r>
        <w:rPr>
          <w:rFonts w:hint="eastAsia" w:ascii="宋体" w:hAnsi="宋体" w:eastAsia="宋体" w:cs="宋体"/>
          <w:sz w:val="28"/>
          <w:szCs w:val="28"/>
        </w:rPr>
        <w:t>商务要求</w:t>
      </w:r>
    </w:p>
    <w:p w14:paraId="59C7DA25">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eastAsia" w:ascii="宋体" w:hAnsi="宋体" w:cs="宋体"/>
          <w:b w:val="0"/>
          <w:bCs w:val="0"/>
          <w:color w:val="000000"/>
          <w:sz w:val="28"/>
          <w:szCs w:val="28"/>
          <w:lang w:eastAsia="zh-CN"/>
        </w:rPr>
      </w:pPr>
      <w:r>
        <w:rPr>
          <w:rFonts w:hint="default" w:ascii="宋体" w:hAnsi="宋体" w:cs="宋体"/>
          <w:sz w:val="28"/>
          <w:szCs w:val="28"/>
          <w:lang w:val="en-US" w:eastAsia="zh-CN"/>
        </w:rPr>
        <w:t>1、</w:t>
      </w:r>
      <w:r>
        <w:rPr>
          <w:rFonts w:hint="eastAsia" w:ascii="宋体" w:hAnsi="宋体" w:cs="宋体"/>
          <w:b/>
          <w:bCs/>
          <w:sz w:val="28"/>
          <w:szCs w:val="28"/>
          <w:lang w:val="en-US" w:eastAsia="zh-CN"/>
        </w:rPr>
        <w:t>服务期限</w:t>
      </w:r>
      <w:r>
        <w:rPr>
          <w:rFonts w:hint="default" w:ascii="宋体" w:hAnsi="宋体" w:cs="宋体"/>
          <w:b/>
          <w:bCs/>
          <w:sz w:val="28"/>
          <w:szCs w:val="28"/>
          <w:lang w:val="en-US" w:eastAsia="zh-CN"/>
        </w:rPr>
        <w:t>：</w:t>
      </w:r>
      <w:r>
        <w:rPr>
          <w:rFonts w:hint="eastAsia" w:ascii="宋体" w:hAnsi="宋体" w:cs="宋体"/>
          <w:b w:val="0"/>
          <w:bCs w:val="0"/>
          <w:sz w:val="28"/>
          <w:szCs w:val="28"/>
          <w:lang w:val="en-US" w:eastAsia="zh-CN"/>
        </w:rPr>
        <w:t>合同签订后40日内完成调查，根据国家统一时限要求及时向自然资源部报送省级检查合格的安顺市平坝区2024年度全国国土变更调查更新数据</w:t>
      </w:r>
      <w:r>
        <w:rPr>
          <w:rFonts w:hint="eastAsia" w:ascii="宋体" w:hAnsi="宋体" w:cs="宋体"/>
          <w:b w:val="0"/>
          <w:bCs w:val="0"/>
          <w:color w:val="000000"/>
          <w:sz w:val="28"/>
          <w:szCs w:val="28"/>
          <w:lang w:eastAsia="zh-CN"/>
        </w:rPr>
        <w:t>。</w:t>
      </w:r>
    </w:p>
    <w:p w14:paraId="6EEFA4B7">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default" w:ascii="宋体" w:hAnsi="宋体" w:cs="宋体"/>
          <w:sz w:val="28"/>
          <w:szCs w:val="28"/>
          <w:lang w:val="en-US" w:eastAsia="zh-CN"/>
        </w:rPr>
        <w:t>2、</w:t>
      </w:r>
      <w:r>
        <w:rPr>
          <w:rFonts w:hint="default" w:ascii="宋体" w:hAnsi="宋体" w:cs="宋体"/>
          <w:b/>
          <w:bCs/>
          <w:sz w:val="28"/>
          <w:szCs w:val="28"/>
          <w:lang w:val="en-US" w:eastAsia="zh-CN"/>
        </w:rPr>
        <w:t>验收标准、规范：</w:t>
      </w:r>
      <w:r>
        <w:rPr>
          <w:rFonts w:hint="default" w:ascii="宋体" w:hAnsi="宋体" w:cs="宋体"/>
          <w:sz w:val="28"/>
          <w:szCs w:val="28"/>
          <w:lang w:val="en-US" w:eastAsia="zh-CN"/>
        </w:rPr>
        <w:t>须达到国家现行规范及验收合格标准。执行本项目所在国家和地区颁发的现行法律法规、规范、规定、规程、标准、规划和要求，并符合本项目招标文件的规定。如果颁发新的技术标准，则按新标准规定执行。</w:t>
      </w:r>
    </w:p>
    <w:p w14:paraId="39B94498">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default" w:ascii="宋体" w:hAnsi="宋体" w:cs="宋体"/>
          <w:sz w:val="28"/>
          <w:szCs w:val="28"/>
          <w:lang w:val="en-US" w:eastAsia="zh-CN"/>
        </w:rPr>
        <w:t>3、</w:t>
      </w:r>
      <w:r>
        <w:rPr>
          <w:rFonts w:hint="eastAsia" w:ascii="宋体" w:hAnsi="宋体" w:cs="宋体"/>
          <w:b/>
          <w:bCs/>
          <w:sz w:val="28"/>
          <w:szCs w:val="28"/>
          <w:lang w:val="en-US" w:eastAsia="zh-CN"/>
        </w:rPr>
        <w:t>结算</w:t>
      </w:r>
      <w:r>
        <w:rPr>
          <w:rFonts w:hint="default" w:ascii="宋体" w:hAnsi="宋体" w:cs="宋体"/>
          <w:b/>
          <w:bCs/>
          <w:sz w:val="28"/>
          <w:szCs w:val="28"/>
          <w:lang w:val="en-US" w:eastAsia="zh-CN"/>
        </w:rPr>
        <w:t>方式：</w:t>
      </w:r>
      <w:r>
        <w:rPr>
          <w:rFonts w:hint="default" w:ascii="宋体" w:hAnsi="宋体" w:cs="宋体"/>
          <w:b w:val="0"/>
          <w:bCs w:val="0"/>
          <w:sz w:val="28"/>
          <w:szCs w:val="28"/>
          <w:lang w:val="en-US" w:eastAsia="zh-CN"/>
        </w:rPr>
        <w:t>根据实际完成量，最终以中标单位结合上报数据库，提供工程预算书送土地勘测规划站进行审定结算</w:t>
      </w:r>
      <w:r>
        <w:rPr>
          <w:rFonts w:hint="eastAsia" w:ascii="宋体" w:hAnsi="宋体" w:cs="宋体"/>
          <w:b w:val="0"/>
          <w:bCs w:val="0"/>
          <w:sz w:val="28"/>
          <w:szCs w:val="28"/>
          <w:lang w:val="en-US" w:eastAsia="zh-CN"/>
        </w:rPr>
        <w:t>。</w:t>
      </w:r>
    </w:p>
    <w:p w14:paraId="7B86875A">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4</w:t>
      </w:r>
      <w:r>
        <w:rPr>
          <w:rFonts w:hint="default" w:ascii="宋体" w:hAnsi="宋体" w:cs="宋体"/>
          <w:sz w:val="28"/>
          <w:szCs w:val="28"/>
          <w:lang w:val="en-US" w:eastAsia="zh-CN"/>
        </w:rPr>
        <w:t>、</w:t>
      </w:r>
      <w:r>
        <w:rPr>
          <w:rFonts w:hint="default" w:ascii="宋体" w:hAnsi="宋体" w:cs="宋体"/>
          <w:b/>
          <w:bCs/>
          <w:sz w:val="28"/>
          <w:szCs w:val="28"/>
          <w:lang w:val="en-US" w:eastAsia="zh-CN"/>
        </w:rPr>
        <w:t>版</w:t>
      </w:r>
      <w:r>
        <w:rPr>
          <w:rFonts w:hint="eastAsia" w:ascii="宋体" w:hAnsi="宋体" w:cs="宋体"/>
          <w:b/>
          <w:bCs/>
          <w:sz w:val="28"/>
          <w:szCs w:val="28"/>
          <w:lang w:val="en-US" w:eastAsia="zh-CN"/>
        </w:rPr>
        <w:t xml:space="preserve">    </w:t>
      </w:r>
      <w:r>
        <w:rPr>
          <w:rFonts w:hint="default" w:ascii="宋体" w:hAnsi="宋体" w:cs="宋体"/>
          <w:b/>
          <w:bCs/>
          <w:sz w:val="28"/>
          <w:szCs w:val="28"/>
          <w:lang w:val="en-US" w:eastAsia="zh-CN"/>
        </w:rPr>
        <w:t>权</w:t>
      </w:r>
      <w:r>
        <w:rPr>
          <w:rFonts w:hint="eastAsia" w:ascii="宋体" w:hAnsi="宋体" w:cs="宋体"/>
          <w:b/>
          <w:bCs/>
          <w:sz w:val="28"/>
          <w:szCs w:val="28"/>
          <w:lang w:val="en-US" w:eastAsia="zh-CN"/>
        </w:rPr>
        <w:t>：</w:t>
      </w:r>
      <w:r>
        <w:rPr>
          <w:rFonts w:hint="default" w:ascii="宋体" w:hAnsi="宋体" w:cs="宋体"/>
          <w:sz w:val="28"/>
          <w:szCs w:val="28"/>
          <w:lang w:val="en-US" w:eastAsia="zh-CN"/>
        </w:rPr>
        <w:t>所有中标人应当保证交付给采购人的产品不侵犯任何其他方的合法权益，如发生其他方指控招标采购人侵权，全部责任由中标人承担。</w:t>
      </w:r>
    </w:p>
    <w:p w14:paraId="3024F72A">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5</w:t>
      </w:r>
      <w:r>
        <w:rPr>
          <w:rFonts w:hint="default" w:ascii="宋体" w:hAnsi="宋体" w:cs="宋体"/>
          <w:b/>
          <w:bCs/>
          <w:sz w:val="28"/>
          <w:szCs w:val="28"/>
          <w:lang w:val="en-US" w:eastAsia="zh-CN"/>
        </w:rPr>
        <w:t>、其它事项：</w:t>
      </w:r>
    </w:p>
    <w:p w14:paraId="048B0D25">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cs="宋体"/>
          <w:sz w:val="28"/>
          <w:szCs w:val="28"/>
          <w:lang w:val="en-US" w:eastAsia="zh-CN"/>
        </w:rPr>
        <w:t>投标人必须无条件保证所提供的服务，在技术标准、检验标准，符合国家有关规定和验收标准，如果有不符之处，投标人应在投标文件中加以说明，并提请</w:t>
      </w:r>
    </w:p>
    <w:p w14:paraId="60CA41E2">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cs="宋体"/>
          <w:sz w:val="28"/>
          <w:szCs w:val="28"/>
          <w:lang w:val="en-US" w:eastAsia="zh-CN"/>
        </w:rPr>
        <w:t>签订合同时，采购人将在合同中明确供应商须承担的因产品质量问题等原因造成的安全责任条款，因此产生的一切责任及损失由中标供应商承担。</w:t>
      </w:r>
    </w:p>
    <w:p w14:paraId="47F1D358">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（3）提供的成果不合格的免费做至合格为止，且由此产生的一切费用由</w:t>
      </w:r>
      <w:r>
        <w:rPr>
          <w:rFonts w:hint="default" w:ascii="宋体" w:hAnsi="宋体" w:cs="宋体"/>
          <w:sz w:val="28"/>
          <w:szCs w:val="28"/>
          <w:lang w:val="en-US" w:eastAsia="zh-CN"/>
        </w:rPr>
        <w:t>中标供应商</w:t>
      </w:r>
      <w:r>
        <w:rPr>
          <w:rFonts w:hint="eastAsia" w:ascii="宋体" w:hAnsi="宋体" w:cs="宋体"/>
          <w:sz w:val="28"/>
          <w:szCs w:val="28"/>
          <w:lang w:val="en-US" w:eastAsia="zh-CN"/>
        </w:rPr>
        <w:t>承担。</w:t>
      </w:r>
    </w:p>
    <w:p w14:paraId="60E7E415">
      <w:pPr>
        <w:rPr>
          <w:rFonts w:hint="default" w:ascii="宋体" w:hAnsi="宋体" w:cs="宋体"/>
          <w:sz w:val="28"/>
          <w:szCs w:val="28"/>
          <w:lang w:val="en-US" w:eastAsia="zh-CN"/>
        </w:rPr>
      </w:pPr>
      <w:r>
        <w:rPr>
          <w:rFonts w:hint="eastAsia" w:ascii="宋体" w:hAnsi="宋体" w:cs="宋体"/>
          <w:b/>
          <w:bCs/>
          <w:sz w:val="28"/>
          <w:szCs w:val="28"/>
          <w:lang w:val="en-US" w:eastAsia="zh-CN"/>
        </w:rPr>
        <w:t>七、评分办法：</w:t>
      </w:r>
      <w:r>
        <w:rPr>
          <w:rFonts w:hint="eastAsia" w:ascii="宋体" w:hAnsi="宋体" w:cs="宋体"/>
          <w:sz w:val="28"/>
          <w:szCs w:val="28"/>
          <w:lang w:val="en-US" w:eastAsia="zh-CN"/>
        </w:rPr>
        <w:t>综合评分法。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A25E0"/>
    <w:multiLevelType w:val="singleLevel"/>
    <w:tmpl w:val="C12A25E0"/>
    <w:lvl w:ilvl="0" w:tentative="0">
      <w:start w:val="1"/>
      <w:numFmt w:val="decimal"/>
      <w:suff w:val="nothing"/>
      <w:lvlText w:val="%1、"/>
      <w:lvlJc w:val="left"/>
    </w:lvl>
  </w:abstractNum>
  <w:abstractNum w:abstractNumId="1">
    <w:nsid w:val="00000007"/>
    <w:multiLevelType w:val="multilevel"/>
    <w:tmpl w:val="00000007"/>
    <w:lvl w:ilvl="0" w:tentative="0">
      <w:start w:val="2"/>
      <w:numFmt w:val="decimal"/>
      <w:suff w:val="nothing"/>
      <w:lvlText w:val="%1."/>
      <w:lvlJc w:val="left"/>
      <w:rPr>
        <w:rFonts w:cs="Times New Roman"/>
      </w:rPr>
    </w:lvl>
    <w:lvl w:ilvl="1" w:tentative="0">
      <w:start w:val="1"/>
      <w:numFmt w:val="decimalZero"/>
      <w:pStyle w:val="2"/>
      <w:isLgl/>
      <w:lvlText w:val="节 %1.%2"/>
      <w:lvlJc w:val="left"/>
      <w:pPr>
        <w:tabs>
          <w:tab w:val="left" w:pos="720"/>
        </w:tabs>
      </w:pPr>
      <w:rPr>
        <w:rFonts w:cs="Times New Roman"/>
      </w:rPr>
    </w:lvl>
    <w:lvl w:ilvl="2" w:tentative="0">
      <w:start w:val="1"/>
      <w:numFmt w:val="lowerLetter"/>
      <w:lvlText w:val="(%3)"/>
      <w:lvlJc w:val="left"/>
      <w:pPr>
        <w:tabs>
          <w:tab w:val="left" w:pos="1339"/>
        </w:tabs>
        <w:ind w:left="1339"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NTg4MWIwYjJlZWEwNWE3ZTQzOGIzNjM4Yzg0OWQifQ=="/>
  </w:docVars>
  <w:rsids>
    <w:rsidRoot w:val="00000000"/>
    <w:rsid w:val="0AE95411"/>
    <w:rsid w:val="0D5410D4"/>
    <w:rsid w:val="125C69A1"/>
    <w:rsid w:val="138A175B"/>
    <w:rsid w:val="1D174D76"/>
    <w:rsid w:val="25331C52"/>
    <w:rsid w:val="28DF0197"/>
    <w:rsid w:val="328C29A2"/>
    <w:rsid w:val="43C963EE"/>
    <w:rsid w:val="45F66658"/>
    <w:rsid w:val="4AE4299F"/>
    <w:rsid w:val="4C612351"/>
    <w:rsid w:val="4C910E85"/>
    <w:rsid w:val="547846DC"/>
    <w:rsid w:val="5ED66BCF"/>
    <w:rsid w:val="693115D2"/>
    <w:rsid w:val="699E02E9"/>
    <w:rsid w:val="6D9D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9"/>
    <w:pPr>
      <w:keepNext/>
      <w:keepLines/>
      <w:numPr>
        <w:ilvl w:val="1"/>
        <w:numId w:val="1"/>
      </w:numPr>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1"/>
    <w:basedOn w:val="1"/>
    <w:autoRedefine/>
    <w:qFormat/>
    <w:uiPriority w:val="0"/>
    <w:pPr>
      <w:keepNext/>
      <w:keepLines/>
      <w:widowControl/>
      <w:spacing w:before="480" w:beforeLines="0" w:after="25" w:afterLines="25" w:line="276" w:lineRule="auto"/>
      <w:jc w:val="left"/>
      <w:outlineLvl w:val="9"/>
    </w:pPr>
    <w:rPr>
      <w:rFonts w:hint="eastAsia" w:ascii="Cambria" w:hAnsi="Cambria"/>
      <w:b/>
      <w:bCs/>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443</Words>
  <Characters>499</Characters>
  <Lines>0</Lines>
  <Paragraphs>0</Paragraphs>
  <TotalTime>0</TotalTime>
  <ScaleCrop>false</ScaleCrop>
  <LinksUpToDate>false</LinksUpToDate>
  <CharactersWithSpaces>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2023-09-07T01:07:00Z</dcterms:created>
  <dc:creator>GZZC-L</dc:creator>
  <cp:lastModifiedBy>黑条纹白斑马.</cp:lastModifiedBy>
  <dcterms:modified xsi:type="dcterms:W3CDTF">2025-07-15T01:42:25Z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98E85B70EDE14F81BE1502C2A2C95BCD_12</vt:lpwstr>
  </property>
  <property fmtid="{D5CDD505-2E9C-101B-9397-08002B2CF9AE}" pid="4" name="KSOTemplateDocerSaveRecord">
    <vt:lpwstr>eyJoZGlkIjoiZWM4MDNlOWJhMTg0ZmJiMzQ2MGQ2ZTEwZDFmMjA5MGUiLCJ1c2VySWQiOiIzMTE1Njk1MzkifQ==</vt:lpwstr>
  </property>
</Properties>
</file>