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B4BCB">
      <w:pPr>
        <w:pStyle w:val="19"/>
        <w:rPr>
          <w:rFonts w:hint="eastAsia"/>
          <w:color w:val="000000" w:themeColor="text1"/>
          <w14:textFill>
            <w14:solidFill>
              <w14:schemeClr w14:val="tx1"/>
            </w14:solidFill>
          </w14:textFill>
        </w:rPr>
      </w:pPr>
    </w:p>
    <w:p w14:paraId="75ABF79E">
      <w:pPr>
        <w:ind w:firstLine="880"/>
        <w:jc w:val="center"/>
        <w:rPr>
          <w:rFonts w:hint="eastAsia" w:ascii="宋体" w:hAnsi="宋体" w:eastAsia="宋体" w:cs="宋体"/>
          <w:color w:val="000000" w:themeColor="text1"/>
          <w:sz w:val="40"/>
          <w:szCs w:val="40"/>
          <w14:textFill>
            <w14:solidFill>
              <w14:schemeClr w14:val="tx1"/>
            </w14:solidFill>
          </w14:textFill>
        </w:rPr>
      </w:pPr>
    </w:p>
    <w:p w14:paraId="03314D68">
      <w:pPr>
        <w:ind w:left="0" w:leftChars="0" w:firstLine="0" w:firstLineChars="0"/>
        <w:jc w:val="center"/>
        <w:rPr>
          <w:rFonts w:hint="default" w:ascii="宋体" w:hAnsi="宋体" w:eastAsia="宋体" w:cs="宋体"/>
          <w:color w:val="000000" w:themeColor="text1"/>
          <w:sz w:val="40"/>
          <w:szCs w:val="40"/>
          <w:lang w:val="en-US" w:eastAsia="zh-CN"/>
          <w14:textFill>
            <w14:solidFill>
              <w14:schemeClr w14:val="tx1"/>
            </w14:solidFill>
          </w14:textFill>
        </w:rPr>
      </w:pPr>
      <w:r>
        <w:rPr>
          <w:rFonts w:hint="eastAsia" w:ascii="宋体" w:hAnsi="宋体" w:eastAsia="宋体" w:cs="宋体"/>
          <w:color w:val="000000" w:themeColor="text1"/>
          <w:sz w:val="40"/>
          <w:szCs w:val="40"/>
          <w:lang w:val="en-US" w:eastAsia="zh-CN"/>
          <w14:textFill>
            <w14:solidFill>
              <w14:schemeClr w14:val="tx1"/>
            </w14:solidFill>
          </w14:textFill>
        </w:rPr>
        <w:t>罗甸县生态移民局（采购人名称）</w:t>
      </w:r>
    </w:p>
    <w:p w14:paraId="7B4444C2">
      <w:pPr>
        <w:spacing w:before="120" w:beforeLines="50" w:after="120" w:afterLines="50" w:line="240" w:lineRule="auto"/>
        <w:ind w:left="0" w:leftChars="0" w:firstLine="0" w:firstLineChars="0"/>
        <w:jc w:val="center"/>
        <w:rPr>
          <w:rFonts w:hint="eastAsia" w:ascii="宋体" w:hAnsi="宋体" w:eastAsia="宋体" w:cs="宋体"/>
          <w:color w:val="000000" w:themeColor="text1"/>
          <w:spacing w:val="20"/>
          <w:sz w:val="40"/>
          <w:szCs w:val="40"/>
          <w:lang w:val="en-US" w:eastAsia="zh-CN"/>
          <w14:textFill>
            <w14:solidFill>
              <w14:schemeClr w14:val="tx1"/>
            </w14:solidFill>
          </w14:textFill>
        </w:rPr>
      </w:pPr>
      <w:r>
        <w:rPr>
          <w:rFonts w:hint="eastAsia" w:ascii="宋体" w:hAnsi="宋体" w:eastAsia="宋体" w:cs="宋体"/>
          <w:color w:val="000000" w:themeColor="text1"/>
          <w:spacing w:val="20"/>
          <w:sz w:val="40"/>
          <w:szCs w:val="40"/>
          <w:lang w:val="en-US" w:eastAsia="zh-CN"/>
          <w14:textFill>
            <w14:solidFill>
              <w14:schemeClr w14:val="tx1"/>
            </w14:solidFill>
          </w14:textFill>
        </w:rPr>
        <w:t>罗甸县大水面生态渔业增养殖项目（二次）</w:t>
      </w:r>
    </w:p>
    <w:p w14:paraId="520A888C">
      <w:pPr>
        <w:spacing w:before="120" w:beforeLines="50" w:after="120" w:afterLines="50" w:line="240" w:lineRule="auto"/>
        <w:ind w:left="0" w:leftChars="0" w:firstLine="0" w:firstLineChars="0"/>
        <w:jc w:val="center"/>
        <w:rPr>
          <w:rFonts w:hint="eastAsia" w:ascii="宋体" w:hAnsi="宋体" w:eastAsia="宋体" w:cs="宋体"/>
          <w:color w:val="000000" w:themeColor="text1"/>
          <w:spacing w:val="20"/>
          <w:sz w:val="44"/>
          <w:szCs w:val="44"/>
          <w:lang w:val="en-US" w:eastAsia="zh-CN"/>
          <w14:textFill>
            <w14:solidFill>
              <w14:schemeClr w14:val="tx1"/>
            </w14:solidFill>
          </w14:textFill>
        </w:rPr>
      </w:pPr>
    </w:p>
    <w:p w14:paraId="14680F60">
      <w:pPr>
        <w:spacing w:before="120" w:beforeLines="50" w:after="120" w:afterLines="50" w:line="240" w:lineRule="auto"/>
        <w:ind w:firstLine="960"/>
        <w:jc w:val="center"/>
        <w:rPr>
          <w:rFonts w:hint="eastAsia" w:ascii="宋体" w:hAnsi="宋体" w:eastAsia="宋体" w:cs="宋体"/>
          <w:color w:val="000000" w:themeColor="text1"/>
          <w:spacing w:val="20"/>
          <w:sz w:val="44"/>
          <w:szCs w:val="44"/>
          <w14:textFill>
            <w14:solidFill>
              <w14:schemeClr w14:val="tx1"/>
            </w14:solidFill>
          </w14:textFill>
        </w:rPr>
      </w:pPr>
    </w:p>
    <w:p w14:paraId="55293D63">
      <w:pPr>
        <w:spacing w:before="120" w:beforeLines="50" w:after="120" w:afterLines="50" w:line="240" w:lineRule="auto"/>
        <w:ind w:firstLine="960"/>
        <w:jc w:val="center"/>
        <w:rPr>
          <w:rFonts w:hint="eastAsia" w:ascii="宋体" w:hAnsi="宋体" w:eastAsia="宋体" w:cs="宋体"/>
          <w:color w:val="000000" w:themeColor="text1"/>
          <w:spacing w:val="20"/>
          <w:sz w:val="44"/>
          <w:szCs w:val="44"/>
          <w14:textFill>
            <w14:solidFill>
              <w14:schemeClr w14:val="tx1"/>
            </w14:solidFill>
          </w14:textFill>
        </w:rPr>
      </w:pPr>
    </w:p>
    <w:p w14:paraId="14CDB434">
      <w:pPr>
        <w:spacing w:before="120" w:beforeLines="50" w:after="120" w:afterLines="50" w:line="240" w:lineRule="auto"/>
        <w:ind w:firstLine="960"/>
        <w:jc w:val="center"/>
        <w:rPr>
          <w:rFonts w:hint="eastAsia" w:ascii="宋体" w:hAnsi="宋体" w:eastAsia="宋体" w:cs="宋体"/>
          <w:color w:val="000000" w:themeColor="text1"/>
          <w:spacing w:val="20"/>
          <w:sz w:val="44"/>
          <w:szCs w:val="44"/>
          <w14:textFill>
            <w14:solidFill>
              <w14:schemeClr w14:val="tx1"/>
            </w14:solidFill>
          </w14:textFill>
        </w:rPr>
      </w:pPr>
    </w:p>
    <w:p w14:paraId="62FA17A7">
      <w:pPr>
        <w:spacing w:before="120" w:beforeLines="50" w:after="120" w:afterLines="50" w:line="240" w:lineRule="auto"/>
        <w:ind w:left="0" w:leftChars="0" w:firstLine="0" w:firstLineChars="0"/>
        <w:jc w:val="center"/>
        <w:rPr>
          <w:rFonts w:hint="eastAsia" w:ascii="宋体" w:hAnsi="宋体" w:eastAsia="宋体" w:cs="宋体"/>
          <w:color w:val="000000" w:themeColor="text1"/>
          <w:spacing w:val="20"/>
          <w:sz w:val="52"/>
          <w:szCs w:val="52"/>
          <w:lang w:eastAsia="zh-CN"/>
          <w14:textFill>
            <w14:solidFill>
              <w14:schemeClr w14:val="tx1"/>
            </w14:solidFill>
          </w14:textFill>
        </w:rPr>
      </w:pPr>
      <w:r>
        <w:rPr>
          <w:rFonts w:hint="eastAsia" w:ascii="宋体" w:hAnsi="宋体" w:eastAsia="宋体" w:cs="宋体"/>
          <w:color w:val="000000" w:themeColor="text1"/>
          <w:spacing w:val="20"/>
          <w:sz w:val="52"/>
          <w:szCs w:val="52"/>
          <w14:textFill>
            <w14:solidFill>
              <w14:schemeClr w14:val="tx1"/>
            </w14:solidFill>
          </w14:textFill>
        </w:rPr>
        <w:t>采购</w:t>
      </w:r>
      <w:r>
        <w:rPr>
          <w:rFonts w:hint="eastAsia" w:ascii="宋体" w:hAnsi="宋体" w:eastAsia="宋体" w:cs="宋体"/>
          <w:color w:val="000000" w:themeColor="text1"/>
          <w:spacing w:val="20"/>
          <w:sz w:val="52"/>
          <w:szCs w:val="52"/>
          <w:lang w:val="en-US" w:eastAsia="zh-CN"/>
          <w14:textFill>
            <w14:solidFill>
              <w14:schemeClr w14:val="tx1"/>
            </w14:solidFill>
          </w14:textFill>
        </w:rPr>
        <w:t>需求</w:t>
      </w:r>
    </w:p>
    <w:p w14:paraId="7588A3E9">
      <w:pPr>
        <w:spacing w:before="100" w:beforeAutospacing="1" w:after="100" w:afterAutospacing="1"/>
        <w:ind w:firstLine="0" w:firstLineChars="0"/>
        <w:jc w:val="center"/>
        <w:rPr>
          <w:rFonts w:hint="eastAsia" w:ascii="宋体" w:hAnsi="宋体" w:eastAsia="宋体" w:cs="宋体"/>
          <w:color w:val="000000" w:themeColor="text1"/>
          <w14:textFill>
            <w14:solidFill>
              <w14:schemeClr w14:val="tx1"/>
            </w14:solidFill>
          </w14:textFill>
        </w:rPr>
      </w:pPr>
    </w:p>
    <w:p w14:paraId="54BFF206">
      <w:pPr>
        <w:spacing w:before="100" w:beforeAutospacing="1" w:after="100" w:afterAutospacing="1"/>
        <w:ind w:firstLine="0" w:firstLine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月）</w:t>
      </w:r>
    </w:p>
    <w:p w14:paraId="03B8771E">
      <w:pPr>
        <w:spacing w:before="100" w:beforeAutospacing="1" w:after="100" w:afterAutospacing="1"/>
        <w:ind w:firstLine="0" w:firstLineChars="0"/>
        <w:jc w:val="center"/>
        <w:rPr>
          <w:rFonts w:hint="eastAsia" w:ascii="宋体" w:hAnsi="宋体" w:eastAsia="宋体" w:cs="宋体"/>
          <w:color w:val="000000" w:themeColor="text1"/>
          <w14:textFill>
            <w14:solidFill>
              <w14:schemeClr w14:val="tx1"/>
            </w14:solidFill>
          </w14:textFill>
        </w:rPr>
      </w:pPr>
    </w:p>
    <w:p w14:paraId="429706A3">
      <w:pPr>
        <w:spacing w:before="100" w:beforeAutospacing="1" w:after="100" w:afterAutospacing="1"/>
        <w:ind w:firstLine="0" w:firstLineChars="0"/>
        <w:jc w:val="center"/>
        <w:rPr>
          <w:rFonts w:hint="eastAsia" w:ascii="宋体" w:hAnsi="宋体" w:eastAsia="宋体" w:cs="宋体"/>
          <w:color w:val="000000" w:themeColor="text1"/>
          <w:spacing w:val="20"/>
          <w14:textFill>
            <w14:solidFill>
              <w14:schemeClr w14:val="tx1"/>
            </w14:solidFill>
          </w14:textFill>
        </w:rPr>
      </w:pPr>
    </w:p>
    <w:tbl>
      <w:tblPr>
        <w:tblStyle w:val="14"/>
        <w:tblW w:w="7405" w:type="dxa"/>
        <w:jc w:val="center"/>
        <w:tblLayout w:type="fixed"/>
        <w:tblCellMar>
          <w:top w:w="0" w:type="dxa"/>
          <w:left w:w="108" w:type="dxa"/>
          <w:bottom w:w="0" w:type="dxa"/>
          <w:right w:w="108" w:type="dxa"/>
        </w:tblCellMar>
      </w:tblPr>
      <w:tblGrid>
        <w:gridCol w:w="1597"/>
        <w:gridCol w:w="2391"/>
        <w:gridCol w:w="1497"/>
        <w:gridCol w:w="1920"/>
      </w:tblGrid>
      <w:tr w14:paraId="6A98BF46">
        <w:tblPrEx>
          <w:tblCellMar>
            <w:top w:w="0" w:type="dxa"/>
            <w:left w:w="108" w:type="dxa"/>
            <w:bottom w:w="0" w:type="dxa"/>
            <w:right w:w="108" w:type="dxa"/>
          </w:tblCellMar>
        </w:tblPrEx>
        <w:trPr>
          <w:jc w:val="center"/>
        </w:trPr>
        <w:tc>
          <w:tcPr>
            <w:tcW w:w="1597" w:type="dxa"/>
            <w:vAlign w:val="bottom"/>
          </w:tcPr>
          <w:p w14:paraId="41B4E088">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项目名称：</w:t>
            </w:r>
          </w:p>
        </w:tc>
        <w:tc>
          <w:tcPr>
            <w:tcW w:w="5808" w:type="dxa"/>
            <w:gridSpan w:val="3"/>
            <w:tcBorders>
              <w:top w:val="single" w:color="auto" w:sz="4" w:space="0"/>
              <w:bottom w:val="single" w:color="auto" w:sz="4" w:space="0"/>
            </w:tcBorders>
            <w:vAlign w:val="bottom"/>
          </w:tcPr>
          <w:p w14:paraId="081A00B7">
            <w:pPr>
              <w:spacing w:before="100" w:beforeAutospacing="1" w:after="100" w:afterAutospacing="1" w:line="240" w:lineRule="auto"/>
              <w:ind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罗甸县大水面生态渔业增养殖项目（二次）</w:t>
            </w:r>
          </w:p>
        </w:tc>
      </w:tr>
      <w:tr w14:paraId="71BE96E0">
        <w:tblPrEx>
          <w:tblCellMar>
            <w:top w:w="0" w:type="dxa"/>
            <w:left w:w="108" w:type="dxa"/>
            <w:bottom w:w="0" w:type="dxa"/>
            <w:right w:w="108" w:type="dxa"/>
          </w:tblCellMar>
        </w:tblPrEx>
        <w:trPr>
          <w:jc w:val="center"/>
        </w:trPr>
        <w:tc>
          <w:tcPr>
            <w:tcW w:w="1597" w:type="dxa"/>
            <w:vAlign w:val="bottom"/>
          </w:tcPr>
          <w:p w14:paraId="7C3C45F2">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采购方式：</w:t>
            </w:r>
          </w:p>
        </w:tc>
        <w:tc>
          <w:tcPr>
            <w:tcW w:w="2391" w:type="dxa"/>
            <w:tcBorders>
              <w:top w:val="single" w:color="auto" w:sz="4" w:space="0"/>
              <w:bottom w:val="single" w:color="auto" w:sz="4" w:space="0"/>
            </w:tcBorders>
            <w:vAlign w:val="bottom"/>
          </w:tcPr>
          <w:p w14:paraId="3220A6D6">
            <w:pPr>
              <w:spacing w:before="100" w:beforeAutospacing="1" w:after="100" w:afterAutospacing="1" w:line="240" w:lineRule="auto"/>
              <w:ind w:firstLine="0" w:firstLineChars="0"/>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公开招标</w:t>
            </w:r>
          </w:p>
        </w:tc>
        <w:tc>
          <w:tcPr>
            <w:tcW w:w="1497" w:type="dxa"/>
            <w:tcBorders>
              <w:top w:val="single" w:color="auto" w:sz="4" w:space="0"/>
              <w:bottom w:val="single" w:color="auto" w:sz="4" w:space="0"/>
            </w:tcBorders>
            <w:vAlign w:val="bottom"/>
          </w:tcPr>
          <w:p w14:paraId="5953322A">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采购类别：</w:t>
            </w:r>
          </w:p>
        </w:tc>
        <w:tc>
          <w:tcPr>
            <w:tcW w:w="1920" w:type="dxa"/>
            <w:tcBorders>
              <w:top w:val="single" w:color="auto" w:sz="4" w:space="0"/>
              <w:bottom w:val="single" w:color="auto" w:sz="4" w:space="0"/>
            </w:tcBorders>
            <w:vAlign w:val="bottom"/>
          </w:tcPr>
          <w:p w14:paraId="0DA55183">
            <w:pPr>
              <w:spacing w:before="100" w:beforeAutospacing="1" w:after="100" w:afterAutospacing="1" w:line="240" w:lineRule="auto"/>
              <w:ind w:firstLine="0" w:firstLineChars="0"/>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货物</w:t>
            </w:r>
          </w:p>
        </w:tc>
      </w:tr>
      <w:tr w14:paraId="5AC9BC34">
        <w:tblPrEx>
          <w:tblCellMar>
            <w:top w:w="0" w:type="dxa"/>
            <w:left w:w="108" w:type="dxa"/>
            <w:bottom w:w="0" w:type="dxa"/>
            <w:right w:w="108" w:type="dxa"/>
          </w:tblCellMar>
        </w:tblPrEx>
        <w:trPr>
          <w:jc w:val="center"/>
        </w:trPr>
        <w:tc>
          <w:tcPr>
            <w:tcW w:w="1597" w:type="dxa"/>
            <w:vAlign w:val="bottom"/>
          </w:tcPr>
          <w:p w14:paraId="594A7E53">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项目编号：</w:t>
            </w:r>
          </w:p>
        </w:tc>
        <w:tc>
          <w:tcPr>
            <w:tcW w:w="5808" w:type="dxa"/>
            <w:gridSpan w:val="3"/>
            <w:tcBorders>
              <w:top w:val="single" w:color="auto" w:sz="4" w:space="0"/>
              <w:bottom w:val="single" w:color="auto" w:sz="4" w:space="0"/>
            </w:tcBorders>
            <w:vAlign w:val="bottom"/>
          </w:tcPr>
          <w:p w14:paraId="5F3DB5FC">
            <w:pPr>
              <w:spacing w:before="100" w:beforeAutospacing="1" w:after="100" w:afterAutospacing="1" w:line="240" w:lineRule="auto"/>
              <w:ind w:firstLine="0" w:firstLineChars="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GZ</w:t>
            </w:r>
            <w:r>
              <w:rPr>
                <w:rFonts w:hint="eastAsia" w:ascii="宋体" w:hAnsi="宋体" w:eastAsia="宋体" w:cs="宋体"/>
                <w:color w:val="000000" w:themeColor="text1"/>
                <w:sz w:val="28"/>
                <w:szCs w:val="28"/>
                <w:lang w:val="en-US" w:eastAsia="zh-CN"/>
                <w14:textFill>
                  <w14:solidFill>
                    <w14:schemeClr w14:val="tx1"/>
                  </w14:solidFill>
                </w14:textFill>
              </w:rPr>
              <w:t>SQ</w:t>
            </w:r>
            <w:r>
              <w:rPr>
                <w:rFonts w:hint="eastAsia" w:ascii="宋体" w:hAnsi="宋体" w:eastAsia="宋体" w:cs="宋体"/>
                <w:color w:val="000000" w:themeColor="text1"/>
                <w:sz w:val="28"/>
                <w:szCs w:val="28"/>
                <w:lang w:eastAsia="zh-CN"/>
                <w14:textFill>
                  <w14:solidFill>
                    <w14:schemeClr w14:val="tx1"/>
                  </w14:solidFill>
                </w14:textFill>
              </w:rPr>
              <w:t>-2025-</w:t>
            </w:r>
            <w:r>
              <w:rPr>
                <w:rFonts w:hint="eastAsia" w:ascii="宋体" w:hAnsi="宋体" w:eastAsia="宋体" w:cs="宋体"/>
                <w:color w:val="000000" w:themeColor="text1"/>
                <w:sz w:val="28"/>
                <w:szCs w:val="28"/>
                <w:lang w:val="en-US" w:eastAsia="zh-CN"/>
                <w14:textFill>
                  <w14:solidFill>
                    <w14:schemeClr w14:val="tx1"/>
                  </w14:solidFill>
                </w14:textFill>
              </w:rPr>
              <w:t>22（2）</w:t>
            </w:r>
          </w:p>
        </w:tc>
      </w:tr>
      <w:tr w14:paraId="3B7B8EF7">
        <w:tblPrEx>
          <w:tblCellMar>
            <w:top w:w="0" w:type="dxa"/>
            <w:left w:w="108" w:type="dxa"/>
            <w:bottom w:w="0" w:type="dxa"/>
            <w:right w:w="108" w:type="dxa"/>
          </w:tblCellMar>
        </w:tblPrEx>
        <w:trPr>
          <w:jc w:val="center"/>
        </w:trPr>
        <w:tc>
          <w:tcPr>
            <w:tcW w:w="1597" w:type="dxa"/>
            <w:vAlign w:val="bottom"/>
          </w:tcPr>
          <w:p w14:paraId="1AC88FE0">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 购 人：</w:t>
            </w:r>
          </w:p>
        </w:tc>
        <w:tc>
          <w:tcPr>
            <w:tcW w:w="5808" w:type="dxa"/>
            <w:gridSpan w:val="3"/>
            <w:tcBorders>
              <w:top w:val="single" w:color="auto" w:sz="4" w:space="0"/>
              <w:bottom w:val="single" w:color="auto" w:sz="4" w:space="0"/>
            </w:tcBorders>
            <w:vAlign w:val="bottom"/>
          </w:tcPr>
          <w:p w14:paraId="62893C94">
            <w:pPr>
              <w:spacing w:before="100" w:beforeAutospacing="1" w:after="100" w:afterAutospacing="1" w:line="240" w:lineRule="auto"/>
              <w:ind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罗甸县生态移民局</w:t>
            </w:r>
          </w:p>
        </w:tc>
      </w:tr>
      <w:tr w14:paraId="1DBAC0F9">
        <w:tblPrEx>
          <w:tblCellMar>
            <w:top w:w="0" w:type="dxa"/>
            <w:left w:w="108" w:type="dxa"/>
            <w:bottom w:w="0" w:type="dxa"/>
            <w:right w:w="108" w:type="dxa"/>
          </w:tblCellMar>
        </w:tblPrEx>
        <w:trPr>
          <w:jc w:val="center"/>
        </w:trPr>
        <w:tc>
          <w:tcPr>
            <w:tcW w:w="1597" w:type="dxa"/>
            <w:vAlign w:val="bottom"/>
          </w:tcPr>
          <w:p w14:paraId="043513A5">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详细地址：</w:t>
            </w:r>
          </w:p>
        </w:tc>
        <w:tc>
          <w:tcPr>
            <w:tcW w:w="5808" w:type="dxa"/>
            <w:gridSpan w:val="3"/>
            <w:tcBorders>
              <w:top w:val="single" w:color="auto" w:sz="4" w:space="0"/>
              <w:bottom w:val="single" w:color="auto" w:sz="4" w:space="0"/>
            </w:tcBorders>
            <w:vAlign w:val="bottom"/>
          </w:tcPr>
          <w:p w14:paraId="64227694">
            <w:pPr>
              <w:spacing w:before="100" w:beforeAutospacing="1" w:after="100" w:afterAutospacing="1" w:line="240" w:lineRule="auto"/>
              <w:ind w:firstLine="0" w:firstLineChars="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罗甸县</w:t>
            </w:r>
          </w:p>
        </w:tc>
      </w:tr>
      <w:tr w14:paraId="45A3B35A">
        <w:tblPrEx>
          <w:tblCellMar>
            <w:top w:w="0" w:type="dxa"/>
            <w:left w:w="108" w:type="dxa"/>
            <w:bottom w:w="0" w:type="dxa"/>
            <w:right w:w="108" w:type="dxa"/>
          </w:tblCellMar>
        </w:tblPrEx>
        <w:trPr>
          <w:jc w:val="center"/>
        </w:trPr>
        <w:tc>
          <w:tcPr>
            <w:tcW w:w="1597" w:type="dxa"/>
            <w:vAlign w:val="bottom"/>
          </w:tcPr>
          <w:p w14:paraId="1022BB0B">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 系 人：</w:t>
            </w:r>
          </w:p>
        </w:tc>
        <w:tc>
          <w:tcPr>
            <w:tcW w:w="2391" w:type="dxa"/>
            <w:tcBorders>
              <w:top w:val="single" w:color="auto" w:sz="4" w:space="0"/>
              <w:bottom w:val="single" w:color="auto" w:sz="4" w:space="0"/>
            </w:tcBorders>
            <w:vAlign w:val="bottom"/>
          </w:tcPr>
          <w:p w14:paraId="22406671">
            <w:pPr>
              <w:spacing w:before="100" w:beforeAutospacing="1" w:after="100" w:afterAutospacing="1" w:line="240" w:lineRule="auto"/>
              <w:ind w:firstLine="0" w:firstLineChars="0"/>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刘万军</w:t>
            </w:r>
          </w:p>
        </w:tc>
        <w:tc>
          <w:tcPr>
            <w:tcW w:w="1497" w:type="dxa"/>
            <w:tcBorders>
              <w:top w:val="single" w:color="auto" w:sz="4" w:space="0"/>
            </w:tcBorders>
            <w:vAlign w:val="bottom"/>
          </w:tcPr>
          <w:p w14:paraId="1A51BBB6">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w:t>
            </w:r>
          </w:p>
        </w:tc>
        <w:tc>
          <w:tcPr>
            <w:tcW w:w="1920" w:type="dxa"/>
            <w:tcBorders>
              <w:top w:val="single" w:color="auto" w:sz="4" w:space="0"/>
              <w:bottom w:val="single" w:color="auto" w:sz="4" w:space="0"/>
            </w:tcBorders>
            <w:vAlign w:val="bottom"/>
          </w:tcPr>
          <w:p w14:paraId="5483CA71">
            <w:pPr>
              <w:spacing w:before="100" w:beforeAutospacing="1" w:after="100" w:afterAutospacing="1" w:line="240" w:lineRule="auto"/>
              <w:ind w:firstLine="0" w:firstLineChars="0"/>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13314487377</w:t>
            </w:r>
          </w:p>
        </w:tc>
      </w:tr>
      <w:tr w14:paraId="0AC54A87">
        <w:tblPrEx>
          <w:tblCellMar>
            <w:top w:w="0" w:type="dxa"/>
            <w:left w:w="108" w:type="dxa"/>
            <w:bottom w:w="0" w:type="dxa"/>
            <w:right w:w="108" w:type="dxa"/>
          </w:tblCellMar>
        </w:tblPrEx>
        <w:trPr>
          <w:jc w:val="center"/>
        </w:trPr>
        <w:tc>
          <w:tcPr>
            <w:tcW w:w="1597" w:type="dxa"/>
            <w:vAlign w:val="bottom"/>
          </w:tcPr>
          <w:p w14:paraId="291464CF">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代理机构：</w:t>
            </w:r>
          </w:p>
        </w:tc>
        <w:tc>
          <w:tcPr>
            <w:tcW w:w="5808" w:type="dxa"/>
            <w:gridSpan w:val="3"/>
            <w:tcBorders>
              <w:bottom w:val="single" w:color="auto" w:sz="4" w:space="0"/>
            </w:tcBorders>
            <w:vAlign w:val="bottom"/>
          </w:tcPr>
          <w:p w14:paraId="18DFC887">
            <w:pPr>
              <w:spacing w:before="100" w:beforeAutospacing="1" w:after="100" w:afterAutospacing="1" w:line="240" w:lineRule="auto"/>
              <w:ind w:firstLine="0" w:firstLineChars="0"/>
              <w:rPr>
                <w:rFonts w:hint="default" w:ascii="宋体" w:hAnsi="宋体" w:eastAsia="宋体" w:cs="宋体"/>
                <w:color w:val="000000" w:themeColor="text1"/>
                <w:sz w:val="28"/>
                <w:szCs w:val="28"/>
                <w:lang w:val="en-US"/>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贵州双全建设管理有限公司</w:t>
            </w:r>
          </w:p>
        </w:tc>
      </w:tr>
      <w:tr w14:paraId="3776C600">
        <w:tblPrEx>
          <w:tblCellMar>
            <w:top w:w="0" w:type="dxa"/>
            <w:left w:w="108" w:type="dxa"/>
            <w:bottom w:w="0" w:type="dxa"/>
            <w:right w:w="108" w:type="dxa"/>
          </w:tblCellMar>
        </w:tblPrEx>
        <w:trPr>
          <w:jc w:val="center"/>
        </w:trPr>
        <w:tc>
          <w:tcPr>
            <w:tcW w:w="1597" w:type="dxa"/>
            <w:vAlign w:val="bottom"/>
          </w:tcPr>
          <w:p w14:paraId="0CE3F563">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详细地址：</w:t>
            </w:r>
          </w:p>
        </w:tc>
        <w:tc>
          <w:tcPr>
            <w:tcW w:w="5808" w:type="dxa"/>
            <w:gridSpan w:val="3"/>
            <w:tcBorders>
              <w:top w:val="single" w:color="auto" w:sz="4" w:space="0"/>
              <w:bottom w:val="single" w:color="auto" w:sz="4" w:space="0"/>
            </w:tcBorders>
            <w:vAlign w:val="bottom"/>
          </w:tcPr>
          <w:p w14:paraId="664C8768">
            <w:pPr>
              <w:spacing w:before="100" w:beforeAutospacing="1" w:after="100" w:afterAutospacing="1" w:line="240" w:lineRule="auto"/>
              <w:ind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罗甸县龙坪镇迎宾路罗建粉自建房一楼</w:t>
            </w:r>
          </w:p>
        </w:tc>
      </w:tr>
      <w:tr w14:paraId="514769C7">
        <w:tblPrEx>
          <w:tblCellMar>
            <w:top w:w="0" w:type="dxa"/>
            <w:left w:w="108" w:type="dxa"/>
            <w:bottom w:w="0" w:type="dxa"/>
            <w:right w:w="108" w:type="dxa"/>
          </w:tblCellMar>
        </w:tblPrEx>
        <w:trPr>
          <w:jc w:val="center"/>
        </w:trPr>
        <w:tc>
          <w:tcPr>
            <w:tcW w:w="1597" w:type="dxa"/>
            <w:vAlign w:val="bottom"/>
          </w:tcPr>
          <w:p w14:paraId="1A502EA1">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 系 人：</w:t>
            </w:r>
          </w:p>
        </w:tc>
        <w:tc>
          <w:tcPr>
            <w:tcW w:w="2391" w:type="dxa"/>
            <w:tcBorders>
              <w:top w:val="single" w:color="auto" w:sz="4" w:space="0"/>
              <w:bottom w:val="single" w:color="auto" w:sz="4" w:space="0"/>
            </w:tcBorders>
            <w:vAlign w:val="bottom"/>
          </w:tcPr>
          <w:p w14:paraId="57C289F0">
            <w:pPr>
              <w:spacing w:before="100" w:beforeAutospacing="1" w:after="100" w:afterAutospacing="1" w:line="240" w:lineRule="auto"/>
              <w:ind w:firstLine="0" w:firstLineChars="0"/>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邓阳建、包海文、皮忠鑫</w:t>
            </w:r>
          </w:p>
        </w:tc>
        <w:tc>
          <w:tcPr>
            <w:tcW w:w="1497" w:type="dxa"/>
            <w:tcBorders>
              <w:top w:val="single" w:color="auto" w:sz="4" w:space="0"/>
            </w:tcBorders>
            <w:vAlign w:val="bottom"/>
          </w:tcPr>
          <w:p w14:paraId="628E02CB">
            <w:pPr>
              <w:spacing w:before="100" w:beforeAutospacing="1" w:after="100" w:afterAutospacing="1" w:line="240" w:lineRule="auto"/>
              <w:ind w:firstLine="0" w:firstLineChars="0"/>
              <w:jc w:val="distribut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w:t>
            </w:r>
          </w:p>
        </w:tc>
        <w:tc>
          <w:tcPr>
            <w:tcW w:w="1920" w:type="dxa"/>
            <w:tcBorders>
              <w:top w:val="single" w:color="auto" w:sz="4" w:space="0"/>
              <w:bottom w:val="single" w:color="auto" w:sz="4" w:space="0"/>
            </w:tcBorders>
            <w:vAlign w:val="bottom"/>
          </w:tcPr>
          <w:p w14:paraId="2C68CC1C">
            <w:pPr>
              <w:spacing w:before="100" w:beforeAutospacing="1" w:after="100" w:afterAutospacing="1" w:line="240" w:lineRule="auto"/>
              <w:ind w:firstLine="0" w:firstLineChars="0"/>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18685023472</w:t>
            </w:r>
          </w:p>
        </w:tc>
      </w:tr>
    </w:tbl>
    <w:p w14:paraId="5CB2CF96">
      <w:pPr>
        <w:pStyle w:val="5"/>
        <w:topLinePunct/>
        <w:spacing w:line="440" w:lineRule="exact"/>
        <w:ind w:left="0" w:leftChars="0" w:firstLine="0" w:firstLineChars="0"/>
        <w:rPr>
          <w:rFonts w:hint="eastAsia" w:ascii="宋体" w:hAnsi="宋体" w:eastAsia="宋体" w:cs="宋体"/>
          <w:b/>
          <w:bCs w:val="0"/>
          <w:color w:val="000000" w:themeColor="text1"/>
          <w:sz w:val="32"/>
          <w:szCs w:val="32"/>
          <w14:textFill>
            <w14:solidFill>
              <w14:schemeClr w14:val="tx1"/>
            </w14:solidFill>
          </w14:textFill>
        </w:rPr>
      </w:pPr>
    </w:p>
    <w:p w14:paraId="68753140">
      <w:pPr>
        <w:rPr>
          <w:rFonts w:hint="eastAsia" w:ascii="宋体" w:hAnsi="宋体" w:eastAsia="宋体" w:cs="宋体"/>
          <w:b/>
          <w:bCs w:val="0"/>
          <w:color w:val="000000" w:themeColor="text1"/>
          <w:sz w:val="32"/>
          <w:szCs w:val="32"/>
          <w14:textFill>
            <w14:solidFill>
              <w14:schemeClr w14:val="tx1"/>
            </w14:solidFill>
          </w14:textFill>
        </w:rPr>
      </w:pPr>
      <w:r>
        <w:rPr>
          <w:rFonts w:hint="eastAsia" w:ascii="宋体" w:hAnsi="宋体" w:eastAsia="宋体" w:cs="宋体"/>
          <w:b/>
          <w:bCs w:val="0"/>
          <w:color w:val="000000" w:themeColor="text1"/>
          <w:sz w:val="32"/>
          <w:szCs w:val="32"/>
          <w14:textFill>
            <w14:solidFill>
              <w14:schemeClr w14:val="tx1"/>
            </w14:solidFill>
          </w14:textFill>
        </w:rPr>
        <w:br w:type="page"/>
      </w:r>
    </w:p>
    <w:p w14:paraId="56EEE456">
      <w:pPr>
        <w:pStyle w:val="2"/>
        <w:rPr>
          <w:rFonts w:hint="eastAsia" w:ascii="宋体" w:hAnsi="宋体" w:eastAsia="宋体" w:cs="宋体"/>
          <w:color w:val="000000" w:themeColor="text1"/>
          <w14:textFill>
            <w14:solidFill>
              <w14:schemeClr w14:val="tx1"/>
            </w14:solidFill>
          </w14:textFill>
        </w:rPr>
      </w:pPr>
      <w:bookmarkStart w:id="0" w:name="_Toc407182659"/>
      <w:bookmarkStart w:id="1" w:name="_Toc2854"/>
      <w:bookmarkStart w:id="2" w:name="_Toc407169867"/>
      <w:bookmarkStart w:id="3" w:name="_Toc407182460"/>
      <w:bookmarkStart w:id="4" w:name="_Toc2971"/>
      <w:r>
        <w:rPr>
          <w:rFonts w:hint="eastAsia" w:ascii="宋体" w:hAnsi="宋体" w:eastAsia="宋体" w:cs="宋体"/>
          <w:color w:val="000000" w:themeColor="text1"/>
          <w:sz w:val="44"/>
          <w14:textFill>
            <w14:solidFill>
              <w14:schemeClr w14:val="tx1"/>
            </w14:solidFill>
          </w14:textFill>
        </w:rPr>
        <w:t>第一部分  专用部分</w:t>
      </w:r>
      <w:bookmarkEnd w:id="0"/>
      <w:bookmarkEnd w:id="1"/>
      <w:bookmarkEnd w:id="2"/>
      <w:bookmarkEnd w:id="3"/>
      <w:bookmarkEnd w:id="4"/>
    </w:p>
    <w:p w14:paraId="1C409067">
      <w:pPr>
        <w:pStyle w:val="3"/>
        <w:spacing w:before="120" w:after="120"/>
        <w:rPr>
          <w:rFonts w:hint="eastAsia" w:ascii="宋体" w:hAnsi="宋体" w:eastAsia="宋体" w:cs="宋体"/>
          <w:color w:val="000000" w:themeColor="text1"/>
          <w:sz w:val="30"/>
          <w:szCs w:val="30"/>
          <w14:textFill>
            <w14:solidFill>
              <w14:schemeClr w14:val="tx1"/>
            </w14:solidFill>
          </w14:textFill>
        </w:rPr>
      </w:pPr>
      <w:bookmarkStart w:id="5" w:name="_Toc407182661"/>
      <w:bookmarkStart w:id="6" w:name="_Toc17554"/>
      <w:bookmarkStart w:id="7" w:name="_Toc407169869"/>
      <w:r>
        <w:rPr>
          <w:rFonts w:hint="eastAsia" w:ascii="宋体" w:hAnsi="宋体" w:eastAsia="宋体" w:cs="宋体"/>
          <w:color w:val="000000" w:themeColor="text1"/>
          <w:sz w:val="30"/>
          <w:szCs w:val="30"/>
          <w14:textFill>
            <w14:solidFill>
              <w14:schemeClr w14:val="tx1"/>
            </w14:solidFill>
          </w14:textFill>
        </w:rPr>
        <w:t>第一章 采购范围</w:t>
      </w:r>
      <w:bookmarkEnd w:id="5"/>
      <w:bookmarkEnd w:id="6"/>
      <w:bookmarkEnd w:id="7"/>
    </w:p>
    <w:p w14:paraId="7F76EC93">
      <w:pPr>
        <w:pStyle w:val="4"/>
        <w:spacing w:before="240" w:after="240"/>
        <w:rPr>
          <w:rFonts w:hint="eastAsia" w:ascii="宋体" w:hAnsi="宋体" w:eastAsia="宋体" w:cs="宋体"/>
          <w:color w:val="000000" w:themeColor="text1"/>
          <w14:textFill>
            <w14:solidFill>
              <w14:schemeClr w14:val="tx1"/>
            </w14:solidFill>
          </w14:textFill>
        </w:rPr>
      </w:pPr>
      <w:bookmarkStart w:id="8" w:name="_Toc25668"/>
      <w:bookmarkStart w:id="9" w:name="_Toc407182662"/>
      <w:r>
        <w:rPr>
          <w:rFonts w:hint="eastAsia" w:ascii="宋体" w:hAnsi="宋体" w:eastAsia="宋体" w:cs="宋体"/>
          <w:color w:val="000000" w:themeColor="text1"/>
          <w:sz w:val="30"/>
          <w:szCs w:val="30"/>
          <w14:textFill>
            <w14:solidFill>
              <w14:schemeClr w14:val="tx1"/>
            </w14:solidFill>
          </w14:textFill>
        </w:rPr>
        <w:t>第一节 采购项目概述</w:t>
      </w:r>
      <w:bookmarkEnd w:id="8"/>
      <w:bookmarkEnd w:id="9"/>
    </w:p>
    <w:p w14:paraId="13C7789A">
      <w:pPr>
        <w:spacing w:before="120" w:beforeLines="50" w:after="120" w:afterLines="50"/>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一、项目概述</w:t>
      </w:r>
    </w:p>
    <w:p w14:paraId="339694E7">
      <w:pPr>
        <w:spacing w:before="120" w:beforeLines="50" w:after="120" w:afterLines="50"/>
        <w:ind w:firstLine="480" w:firstLineChars="200"/>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本招标项目</w:t>
      </w:r>
      <w:r>
        <w:rPr>
          <w:rFonts w:hint="eastAsia" w:ascii="宋体" w:hAnsi="宋体" w:eastAsia="宋体" w:cs="宋体"/>
          <w:color w:val="000000" w:themeColor="text1"/>
          <w:u w:val="single"/>
          <w:lang w:val="en-US" w:eastAsia="zh-CN"/>
          <w14:textFill>
            <w14:solidFill>
              <w14:schemeClr w14:val="tx1"/>
            </w14:solidFill>
          </w14:textFill>
        </w:rPr>
        <w:t>罗甸县大水面生态渔业增养殖项目（二次）</w:t>
      </w:r>
      <w:r>
        <w:rPr>
          <w:rFonts w:hint="eastAsia" w:ascii="宋体" w:hAnsi="宋体" w:eastAsia="宋体" w:cs="宋体"/>
          <w:color w:val="000000" w:themeColor="text1"/>
          <w:u w:val="none"/>
          <w:lang w:val="en-US" w:eastAsia="zh-CN"/>
          <w14:textFill>
            <w14:solidFill>
              <w14:schemeClr w14:val="tx1"/>
            </w14:solidFill>
          </w14:textFill>
        </w:rPr>
        <w:t>，招标人为</w:t>
      </w:r>
      <w:r>
        <w:rPr>
          <w:rFonts w:hint="eastAsia" w:ascii="宋体" w:hAnsi="宋体" w:eastAsia="宋体" w:cs="宋体"/>
          <w:color w:val="000000" w:themeColor="text1"/>
          <w:u w:val="single"/>
          <w:lang w:val="en-US" w:eastAsia="zh-CN"/>
          <w14:textFill>
            <w14:solidFill>
              <w14:schemeClr w14:val="tx1"/>
            </w14:solidFill>
          </w14:textFill>
        </w:rPr>
        <w:t>罗甸县生态移民局</w:t>
      </w:r>
      <w:r>
        <w:rPr>
          <w:rFonts w:hint="eastAsia" w:ascii="宋体" w:hAnsi="宋体" w:eastAsia="宋体" w:cs="宋体"/>
          <w:color w:val="000000" w:themeColor="text1"/>
          <w:u w:val="none"/>
          <w:lang w:val="en-US" w:eastAsia="zh-CN"/>
          <w14:textFill>
            <w14:solidFill>
              <w14:schemeClr w14:val="tx1"/>
            </w14:solidFill>
          </w14:textFill>
        </w:rPr>
        <w:t>，项目已具备招标条件，现对该项目</w:t>
      </w:r>
      <w:r>
        <w:rPr>
          <w:rFonts w:hint="eastAsia" w:ascii="宋体" w:hAnsi="宋体" w:eastAsia="宋体" w:cs="宋体"/>
          <w:color w:val="000000" w:themeColor="text1"/>
          <w:u w:val="single"/>
          <w:lang w:val="en-US" w:eastAsia="zh-CN"/>
          <w14:textFill>
            <w14:solidFill>
              <w14:schemeClr w14:val="tx1"/>
            </w14:solidFill>
          </w14:textFill>
        </w:rPr>
        <w:t>货物</w:t>
      </w:r>
      <w:r>
        <w:rPr>
          <w:rFonts w:hint="eastAsia" w:ascii="宋体" w:hAnsi="宋体" w:eastAsia="宋体" w:cs="宋体"/>
          <w:color w:val="000000" w:themeColor="text1"/>
          <w:u w:val="none"/>
          <w:lang w:val="en-US" w:eastAsia="zh-CN"/>
          <w14:textFill>
            <w14:solidFill>
              <w14:schemeClr w14:val="tx1"/>
            </w14:solidFill>
          </w14:textFill>
        </w:rPr>
        <w:t>进行公开招标</w:t>
      </w:r>
    </w:p>
    <w:p w14:paraId="4357F2AF">
      <w:pPr>
        <w:spacing w:before="120" w:beforeLines="50" w:after="120" w:afterLines="50"/>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二、资金来源</w:t>
      </w:r>
    </w:p>
    <w:p w14:paraId="7F8529BC">
      <w:pPr>
        <w:spacing w:before="120" w:beforeLines="50" w:after="120" w:afterLines="50"/>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本项目资金来源为财政性资金。项目采购预算为</w:t>
      </w:r>
      <w:r>
        <w:rPr>
          <w:rFonts w:hint="eastAsia" w:ascii="宋体" w:hAnsi="宋体" w:eastAsia="宋体" w:cs="宋体"/>
          <w:color w:val="000000" w:themeColor="text1"/>
          <w:u w:val="single"/>
          <w:lang w:val="en-US" w:eastAsia="zh-CN"/>
          <w14:textFill>
            <w14:solidFill>
              <w14:schemeClr w14:val="tx1"/>
            </w14:solidFill>
          </w14:textFill>
        </w:rPr>
        <w:t>捌佰玖拾肆万零肆佰叁拾贰元伍角</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u w:val="single"/>
          <w14:textFill>
            <w14:solidFill>
              <w14:schemeClr w14:val="tx1"/>
            </w14:solidFill>
          </w14:textFill>
        </w:rPr>
        <w:t>￥8940432.50</w:t>
      </w:r>
      <w:r>
        <w:rPr>
          <w:rFonts w:hint="eastAsia" w:ascii="宋体" w:hAnsi="宋体" w:eastAsia="宋体" w:cs="宋体"/>
          <w:color w:val="000000" w:themeColor="text1"/>
          <w:u w:val="single"/>
          <w:lang w:val="en-US" w:eastAsia="zh-CN"/>
          <w14:textFill>
            <w14:solidFill>
              <w14:schemeClr w14:val="tx1"/>
            </w14:solidFill>
          </w14:textFill>
        </w:rPr>
        <w:t>元</w:t>
      </w:r>
      <w:r>
        <w:rPr>
          <w:rFonts w:hint="eastAsia" w:ascii="宋体" w:hAnsi="宋体" w:eastAsia="宋体" w:cs="宋体"/>
          <w:color w:val="000000" w:themeColor="text1"/>
          <w:u w:val="single"/>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w:t>
      </w:r>
    </w:p>
    <w:p w14:paraId="07AFD6A8">
      <w:pPr>
        <w:spacing w:before="120" w:beforeLines="50" w:after="120" w:afterLines="50"/>
        <w:ind w:firstLine="480"/>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本项目的最高限价为：</w:t>
      </w:r>
    </w:p>
    <w:p w14:paraId="521E5ECF">
      <w:pPr>
        <w:spacing w:before="120" w:beforeLines="50" w:after="120" w:afterLines="50"/>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大写：</w:t>
      </w:r>
      <w:r>
        <w:rPr>
          <w:rFonts w:hint="eastAsia" w:ascii="宋体" w:hAnsi="宋体" w:eastAsia="宋体" w:cs="宋体"/>
          <w:color w:val="000000" w:themeColor="text1"/>
          <w:u w:val="single"/>
          <w:lang w:val="en-US" w:eastAsia="zh-CN"/>
          <w14:textFill>
            <w14:solidFill>
              <w14:schemeClr w14:val="tx1"/>
            </w14:solidFill>
          </w14:textFill>
        </w:rPr>
        <w:t>捌佰玖拾肆万零肆佰叁拾贰元伍角</w:t>
      </w:r>
      <w:r>
        <w:rPr>
          <w:rFonts w:hint="eastAsia" w:ascii="宋体" w:hAnsi="宋体" w:eastAsia="宋体" w:cs="宋体"/>
          <w:color w:val="000000" w:themeColor="text1"/>
          <w14:textFill>
            <w14:solidFill>
              <w14:schemeClr w14:val="tx1"/>
            </w14:solidFill>
          </w14:textFill>
        </w:rPr>
        <w:t xml:space="preserve">                    </w:t>
      </w:r>
    </w:p>
    <w:p w14:paraId="6B3E473A">
      <w:pPr>
        <w:spacing w:before="120" w:beforeLines="50" w:after="120" w:afterLines="50"/>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小写：</w:t>
      </w:r>
      <w:r>
        <w:rPr>
          <w:rFonts w:hint="eastAsia" w:ascii="宋体" w:hAnsi="宋体" w:eastAsia="宋体" w:cs="宋体"/>
          <w:color w:val="000000" w:themeColor="text1"/>
          <w:u w:val="single"/>
          <w14:textFill>
            <w14:solidFill>
              <w14:schemeClr w14:val="tx1"/>
            </w14:solidFill>
          </w14:textFill>
        </w:rPr>
        <w:t>8940432.50</w:t>
      </w:r>
      <w:r>
        <w:rPr>
          <w:rFonts w:hint="eastAsia" w:ascii="宋体" w:hAnsi="宋体" w:eastAsia="宋体" w:cs="宋体"/>
          <w:color w:val="000000" w:themeColor="text1"/>
          <w:u w:val="single"/>
          <w:lang w:val="en-US" w:eastAsia="zh-CN"/>
          <w14:textFill>
            <w14:solidFill>
              <w14:schemeClr w14:val="tx1"/>
            </w14:solidFill>
          </w14:textFill>
        </w:rPr>
        <w:t>元</w:t>
      </w:r>
      <w:r>
        <w:rPr>
          <w:rFonts w:hint="eastAsia" w:ascii="宋体" w:hAnsi="宋体" w:eastAsia="宋体" w:cs="宋体"/>
          <w:color w:val="000000" w:themeColor="text1"/>
          <w14:textFill>
            <w14:solidFill>
              <w14:schemeClr w14:val="tx1"/>
            </w14:solidFill>
          </w14:textFill>
        </w:rPr>
        <w:t xml:space="preserve"> </w:t>
      </w:r>
    </w:p>
    <w:p w14:paraId="55F742F3">
      <w:pPr>
        <w:spacing w:before="120" w:beforeLines="50" w:after="120" w:afterLines="50"/>
        <w:ind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三、采购合同管理：</w:t>
      </w:r>
    </w:p>
    <w:p w14:paraId="1E0BB76D">
      <w:pPr>
        <w:spacing w:before="120" w:beforeLines="50" w:after="120" w:afterLines="50"/>
        <w:ind w:firstLine="480"/>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1.是否允许分包：</w:t>
      </w:r>
      <w:r>
        <w:rPr>
          <w:rFonts w:hint="eastAsia" w:ascii="宋体" w:hAnsi="宋体" w:eastAsia="宋体" w:cs="宋体"/>
          <w:color w:val="000000" w:themeColor="text1"/>
          <w:u w:val="single"/>
          <w14:textFill>
            <w14:solidFill>
              <w14:schemeClr w14:val="tx1"/>
            </w14:solidFill>
          </w14:textFill>
        </w:rPr>
        <w:t xml:space="preserve">  否  </w:t>
      </w:r>
    </w:p>
    <w:p w14:paraId="7604AD39">
      <w:pPr>
        <w:spacing w:beforeLines="100" w:beforeAutospacing="0" w:afterLines="100" w:afterAutospacing="0" w:line="240" w:lineRule="auto"/>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四、根据《政府采购促进中小企业发展管理办法》财库〔2020〕46号规定</w:t>
      </w:r>
    </w:p>
    <w:p w14:paraId="3E020F3C">
      <w:pPr>
        <w:ind w:firstLine="480" w:firstLineChars="200"/>
        <w:rPr>
          <w:rFonts w:hint="eastAsia" w:ascii="宋体" w:hAnsi="宋体" w:eastAsia="宋体" w:cs="宋体"/>
          <w:color w:val="auto"/>
          <w:u w:val="single"/>
        </w:rPr>
      </w:pPr>
      <w:r>
        <w:rPr>
          <w:rFonts w:hint="eastAsia" w:asciiTheme="minorEastAsia" w:hAnsiTheme="minorEastAsia" w:eastAsiaTheme="minorEastAsia" w:cstheme="minorEastAsia"/>
          <w:color w:val="auto"/>
          <w:sz w:val="24"/>
          <w:highlight w:val="none"/>
        </w:rPr>
        <w:t>本项目是否专门面向中小企业采购：</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是</w:t>
      </w:r>
      <w:r>
        <w:rPr>
          <w:rFonts w:hint="eastAsia" w:asciiTheme="minorEastAsia" w:hAnsiTheme="minorEastAsia" w:eastAsiaTheme="minorEastAsia" w:cstheme="minorEastAsia"/>
          <w:color w:val="auto"/>
          <w:sz w:val="24"/>
          <w:highlight w:val="none"/>
          <w:u w:val="single"/>
        </w:rPr>
        <w:t>（采购人确定）</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rPr>
        <w:t>具体内容为：</w:t>
      </w:r>
      <w:r>
        <w:rPr>
          <w:rFonts w:hint="eastAsia" w:asciiTheme="minorEastAsia" w:hAnsiTheme="minorEastAsia" w:eastAsiaTheme="minorEastAsia" w:cstheme="minorEastAsia"/>
          <w:color w:val="auto"/>
          <w:sz w:val="24"/>
          <w:highlight w:val="none"/>
          <w:u w:val="single"/>
          <w:lang w:eastAsia="zh-CN"/>
        </w:rPr>
        <w:t>全部内容</w:t>
      </w:r>
      <w:r>
        <w:rPr>
          <w:rFonts w:hint="eastAsia" w:asciiTheme="minorEastAsia" w:hAnsiTheme="minorEastAsia" w:eastAsiaTheme="minorEastAsia" w:cstheme="minorEastAsia"/>
          <w:color w:val="auto"/>
          <w:sz w:val="24"/>
          <w:highlight w:val="none"/>
          <w:u w:val="none"/>
          <w:lang w:eastAsia="zh-CN"/>
        </w:rPr>
        <w:t>，</w:t>
      </w:r>
      <w:r>
        <w:rPr>
          <w:rStyle w:val="16"/>
          <w:rFonts w:hint="eastAsia" w:ascii="宋体" w:hAnsi="宋体" w:eastAsia="宋体" w:cs="宋体"/>
          <w:lang w:eastAsia="zh-CN"/>
        </w:rPr>
        <w:t>本项目拦鱼设施、浮台设施、船舶所属行业为：</w:t>
      </w:r>
      <w:r>
        <w:rPr>
          <w:rStyle w:val="16"/>
          <w:rFonts w:hint="eastAsia" w:ascii="宋体" w:hAnsi="宋体" w:eastAsia="宋体" w:cs="宋体"/>
          <w:u w:val="none"/>
          <w:lang w:eastAsia="zh-CN"/>
        </w:rPr>
        <w:t>工业，</w:t>
      </w:r>
      <w:r>
        <w:rPr>
          <w:rStyle w:val="16"/>
          <w:rFonts w:hint="eastAsia" w:ascii="宋体" w:hAnsi="宋体" w:eastAsia="宋体" w:cs="宋体"/>
          <w:u w:val="none"/>
          <w:lang w:val="en-US" w:eastAsia="zh-CN"/>
        </w:rPr>
        <w:t>鳙鱼、鲢鱼</w:t>
      </w:r>
      <w:r>
        <w:rPr>
          <w:rStyle w:val="16"/>
          <w:rFonts w:hint="eastAsia" w:ascii="宋体" w:hAnsi="宋体" w:eastAsia="宋体" w:cs="宋体"/>
          <w:u w:val="none"/>
          <w:lang w:eastAsia="zh-CN"/>
        </w:rPr>
        <w:t>所属行业为农、林、牧、渔业。</w:t>
      </w:r>
    </w:p>
    <w:p w14:paraId="06BBB326">
      <w:pPr>
        <w:spacing w:before="120" w:beforeLines="50" w:after="120" w:afterLines="50"/>
        <w:ind w:firstLine="0" w:firstLineChars="0"/>
        <w:rPr>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五</w:t>
      </w:r>
      <w:r>
        <w:rPr>
          <w:rStyle w:val="16"/>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竞争性磋商文件解释权</w:t>
      </w:r>
    </w:p>
    <w:p w14:paraId="75C2EDD3">
      <w:pPr>
        <w:spacing w:before="120" w:beforeLines="50" w:after="120" w:afterLines="50"/>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本项目竞争性磋商文件的最终解释权归采购人。</w:t>
      </w:r>
    </w:p>
    <w:p w14:paraId="5EC34139">
      <w:pPr>
        <w:spacing w:before="120" w:beforeLines="50" w:after="120" w:afterLines="50"/>
        <w:ind w:firstLine="0" w:firstLineChars="0"/>
        <w:jc w:val="both"/>
        <w:rPr>
          <w:rFonts w:hint="eastAsia" w:ascii="宋体" w:hAnsi="宋体" w:eastAsia="宋体" w:cs="宋体"/>
          <w:color w:val="000000" w:themeColor="text1"/>
          <w14:textFill>
            <w14:solidFill>
              <w14:schemeClr w14:val="tx1"/>
            </w14:solidFill>
          </w14:textFill>
        </w:rPr>
      </w:pPr>
      <w:bookmarkStart w:id="10" w:name="_Toc407182663"/>
      <w:r>
        <w:rPr>
          <w:rFonts w:hint="eastAsia" w:ascii="宋体" w:hAnsi="宋体" w:eastAsia="宋体" w:cs="宋体"/>
          <w:color w:val="000000" w:themeColor="text1"/>
          <w:lang w:val="en-US" w:eastAsia="zh-CN"/>
          <w14:textFill>
            <w14:solidFill>
              <w14:schemeClr w14:val="tx1"/>
            </w14:solidFill>
          </w14:textFill>
        </w:rPr>
        <w:t>六</w:t>
      </w:r>
      <w:r>
        <w:rPr>
          <w:rFonts w:hint="eastAsia" w:ascii="宋体" w:hAnsi="宋体" w:eastAsia="宋体" w:cs="宋体"/>
          <w:color w:val="000000" w:themeColor="text1"/>
          <w14:textFill>
            <w14:solidFill>
              <w14:schemeClr w14:val="tx1"/>
            </w14:solidFill>
          </w14:textFill>
        </w:rPr>
        <w:t>、采 购 人</w:t>
      </w:r>
    </w:p>
    <w:p w14:paraId="5241C571">
      <w:pPr>
        <w:spacing w:before="120" w:beforeLines="50" w:after="120" w:afterLines="50"/>
        <w:ind w:firstLine="480"/>
        <w:jc w:val="both"/>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1.采购人名称：</w:t>
      </w:r>
      <w:r>
        <w:rPr>
          <w:rFonts w:hint="eastAsia" w:ascii="宋体" w:hAnsi="宋体" w:eastAsia="宋体" w:cs="宋体"/>
          <w:color w:val="000000" w:themeColor="text1"/>
          <w:u w:val="single"/>
          <w:lang w:val="en-US" w:eastAsia="zh-CN"/>
          <w14:textFill>
            <w14:solidFill>
              <w14:schemeClr w14:val="tx1"/>
            </w14:solidFill>
          </w14:textFill>
        </w:rPr>
        <w:t>罗甸县生态移民局</w:t>
      </w:r>
    </w:p>
    <w:p w14:paraId="2619820D">
      <w:pPr>
        <w:spacing w:before="120" w:beforeLines="50" w:after="120" w:afterLines="50"/>
        <w:ind w:firstLine="480"/>
        <w:jc w:val="both"/>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2.地      址：</w:t>
      </w:r>
      <w:r>
        <w:rPr>
          <w:rFonts w:hint="eastAsia" w:ascii="宋体" w:hAnsi="宋体" w:eastAsia="宋体" w:cs="宋体"/>
          <w:color w:val="000000" w:themeColor="text1"/>
          <w:u w:val="single"/>
          <w:lang w:val="en-US" w:eastAsia="zh-CN"/>
          <w14:textFill>
            <w14:solidFill>
              <w14:schemeClr w14:val="tx1"/>
            </w14:solidFill>
          </w14:textFill>
        </w:rPr>
        <w:t>罗甸县</w:t>
      </w:r>
    </w:p>
    <w:p w14:paraId="2EBC19CC">
      <w:pPr>
        <w:spacing w:before="120" w:beforeLines="50" w:after="120" w:afterLines="50"/>
        <w:ind w:firstLine="480"/>
        <w:jc w:val="both"/>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3.联  系  人：</w:t>
      </w:r>
      <w:r>
        <w:rPr>
          <w:rFonts w:hint="eastAsia" w:ascii="宋体" w:hAnsi="宋体" w:eastAsia="宋体" w:cs="宋体"/>
          <w:color w:val="000000" w:themeColor="text1"/>
          <w:u w:val="single"/>
          <w:lang w:val="en-US" w:eastAsia="zh-CN"/>
          <w14:textFill>
            <w14:solidFill>
              <w14:schemeClr w14:val="tx1"/>
            </w14:solidFill>
          </w14:textFill>
        </w:rPr>
        <w:t xml:space="preserve"> 刘万军 </w:t>
      </w:r>
    </w:p>
    <w:p w14:paraId="00E4A850">
      <w:pPr>
        <w:spacing w:before="120" w:beforeLines="50" w:after="120" w:afterLines="50"/>
        <w:ind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4.联系电话/传真：</w:t>
      </w:r>
      <w:r>
        <w:rPr>
          <w:rFonts w:hint="eastAsia" w:ascii="宋体" w:hAnsi="宋体" w:eastAsia="宋体" w:cs="宋体"/>
          <w:color w:val="000000" w:themeColor="text1"/>
          <w:u w:val="single"/>
          <w:lang w:val="en-US" w:eastAsia="zh-CN"/>
          <w14:textFill>
            <w14:solidFill>
              <w14:schemeClr w14:val="tx1"/>
            </w14:solidFill>
          </w14:textFill>
        </w:rPr>
        <w:t>13314487377</w:t>
      </w:r>
    </w:p>
    <w:p w14:paraId="183AF18A">
      <w:pPr>
        <w:spacing w:before="120" w:beforeLines="50" w:after="120" w:afterLines="50"/>
        <w:ind w:firstLine="480"/>
        <w:jc w:val="both"/>
        <w:rPr>
          <w:rFonts w:hint="default" w:ascii="宋体" w:hAnsi="宋体" w:eastAsia="宋体" w:cs="宋体"/>
          <w:color w:val="000000" w:themeColor="text1"/>
          <w:u w:val="singl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5.电子邮箱：</w:t>
      </w:r>
      <w:r>
        <w:rPr>
          <w:rFonts w:hint="eastAsia" w:ascii="宋体" w:hAnsi="宋体" w:eastAsia="宋体" w:cs="宋体"/>
          <w:color w:val="000000" w:themeColor="text1"/>
          <w:u w:val="single"/>
          <w:lang w:val="en-US" w:eastAsia="zh-CN"/>
          <w14:textFill>
            <w14:solidFill>
              <w14:schemeClr w14:val="tx1"/>
            </w14:solidFill>
          </w14:textFill>
        </w:rPr>
        <w:t xml:space="preserve"> / </w:t>
      </w:r>
    </w:p>
    <w:p w14:paraId="7206B269">
      <w:pPr>
        <w:spacing w:before="120" w:beforeLines="50" w:after="120" w:afterLines="50"/>
        <w:ind w:firstLine="0" w:firstLineChars="0"/>
        <w:jc w:val="both"/>
        <w:rPr>
          <w:rFonts w:hint="eastAsia" w:ascii="宋体" w:hAnsi="宋体" w:eastAsia="宋体" w:cs="宋体"/>
          <w:color w:val="000000" w:themeColor="text1"/>
          <w14:textFill>
            <w14:solidFill>
              <w14:schemeClr w14:val="tx1"/>
            </w14:solidFill>
          </w14:textFill>
        </w:rPr>
      </w:pPr>
      <w:bookmarkStart w:id="11" w:name="_Toc406671677"/>
      <w:bookmarkStart w:id="12" w:name="_Toc406671087"/>
      <w:bookmarkStart w:id="13" w:name="_Toc406670716"/>
      <w:r>
        <w:rPr>
          <w:rFonts w:hint="eastAsia" w:ascii="宋体" w:hAnsi="宋体" w:eastAsia="宋体" w:cs="宋体"/>
          <w:color w:val="000000" w:themeColor="text1"/>
          <w14:textFill>
            <w14:solidFill>
              <w14:schemeClr w14:val="tx1"/>
            </w14:solidFill>
          </w14:textFill>
        </w:rPr>
        <w:t>六、代理机构</w:t>
      </w:r>
      <w:bookmarkEnd w:id="11"/>
      <w:bookmarkEnd w:id="12"/>
      <w:bookmarkEnd w:id="13"/>
    </w:p>
    <w:p w14:paraId="2B06EC60">
      <w:pPr>
        <w:spacing w:before="120" w:beforeLines="50" w:after="120" w:afterLines="50"/>
        <w:ind w:firstLine="480"/>
        <w:jc w:val="both"/>
        <w:rPr>
          <w:rFonts w:hint="eastAsia" w:ascii="宋体" w:hAnsi="宋体" w:eastAsia="宋体" w:cs="宋体"/>
          <w:color w:val="000000" w:themeColor="text1"/>
          <w:u w:val="single"/>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1.名称：</w:t>
      </w:r>
      <w:r>
        <w:rPr>
          <w:rFonts w:hint="eastAsia" w:ascii="宋体" w:hAnsi="宋体" w:eastAsia="宋体" w:cs="宋体"/>
          <w:color w:val="000000" w:themeColor="text1"/>
          <w:u w:val="single"/>
          <w:lang w:eastAsia="zh-CN"/>
          <w14:textFill>
            <w14:solidFill>
              <w14:schemeClr w14:val="tx1"/>
            </w14:solidFill>
          </w14:textFill>
        </w:rPr>
        <w:t>贵州双全建设管理有限公司</w:t>
      </w:r>
    </w:p>
    <w:p w14:paraId="30F01C35">
      <w:pPr>
        <w:spacing w:before="120" w:beforeLines="50" w:after="120" w:afterLines="50"/>
        <w:ind w:firstLine="480"/>
        <w:jc w:val="both"/>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2.地址：</w:t>
      </w:r>
      <w:r>
        <w:rPr>
          <w:rFonts w:hint="eastAsia" w:ascii="宋体" w:hAnsi="宋体" w:eastAsia="宋体" w:cs="宋体"/>
          <w:color w:val="000000" w:themeColor="text1"/>
          <w:u w:val="single"/>
          <w:lang w:val="en-US" w:eastAsia="zh-CN"/>
          <w14:textFill>
            <w14:solidFill>
              <w14:schemeClr w14:val="tx1"/>
            </w14:solidFill>
          </w14:textFill>
        </w:rPr>
        <w:t>罗甸县龙坪镇迎宾路罗建粉自建房一楼</w:t>
      </w:r>
    </w:p>
    <w:p w14:paraId="0F258DC1">
      <w:pPr>
        <w:spacing w:before="120" w:beforeLines="50" w:after="120" w:afterLines="50"/>
        <w:ind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3.联系人：</w:t>
      </w:r>
      <w:r>
        <w:rPr>
          <w:rFonts w:hint="eastAsia" w:ascii="宋体" w:hAnsi="宋体" w:eastAsia="宋体" w:cs="宋体"/>
          <w:color w:val="000000" w:themeColor="text1"/>
          <w:u w:val="single"/>
          <w:lang w:val="en-US" w:eastAsia="zh-CN"/>
          <w14:textFill>
            <w14:solidFill>
              <w14:schemeClr w14:val="tx1"/>
            </w14:solidFill>
          </w14:textFill>
        </w:rPr>
        <w:t>邓阳建、包海文、皮忠鑫</w:t>
      </w:r>
    </w:p>
    <w:p w14:paraId="3F15BE9C">
      <w:pPr>
        <w:spacing w:before="120" w:beforeLines="50" w:after="120" w:afterLines="50"/>
        <w:ind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4.联系电话/传真：</w:t>
      </w:r>
      <w:r>
        <w:rPr>
          <w:rFonts w:hint="eastAsia" w:ascii="宋体" w:hAnsi="宋体" w:eastAsia="宋体" w:cs="宋体"/>
          <w:color w:val="000000" w:themeColor="text1"/>
          <w:u w:val="single"/>
          <w:lang w:val="en-US" w:eastAsia="zh-CN"/>
          <w14:textFill>
            <w14:solidFill>
              <w14:schemeClr w14:val="tx1"/>
            </w14:solidFill>
          </w14:textFill>
        </w:rPr>
        <w:t>18685023472</w:t>
      </w:r>
    </w:p>
    <w:p w14:paraId="04A64627">
      <w:pPr>
        <w:spacing w:before="120" w:beforeLines="50" w:after="120" w:afterLines="50"/>
        <w:ind w:firstLine="480"/>
        <w:jc w:val="both"/>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5.电子邮箱：</w:t>
      </w:r>
      <w:r>
        <w:rPr>
          <w:rFonts w:hint="eastAsia" w:ascii="宋体" w:hAnsi="宋体" w:eastAsia="宋体" w:cs="宋体"/>
          <w:color w:val="000000" w:themeColor="text1"/>
          <w:u w:val="single"/>
          <w14:textFill>
            <w14:solidFill>
              <w14:schemeClr w14:val="tx1"/>
            </w14:solidFill>
          </w14:textFill>
        </w:rPr>
        <w:t xml:space="preserve">  /  </w:t>
      </w:r>
    </w:p>
    <w:p w14:paraId="4867DB0E">
      <w:pPr>
        <w:spacing w:before="120" w:beforeLines="50" w:after="120" w:afterLines="50"/>
        <w:ind w:firstLine="0" w:firstLine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七、监督部门</w:t>
      </w:r>
    </w:p>
    <w:p w14:paraId="53E82B87">
      <w:pPr>
        <w:spacing w:before="120" w:beforeLines="50" w:after="120" w:afterLines="50"/>
        <w:ind w:firstLine="491" w:firstLineChars="205"/>
        <w:jc w:val="both"/>
        <w:rPr>
          <w:rFonts w:hint="eastAsia" w:ascii="宋体" w:hAnsi="宋体" w:eastAsia="宋体" w:cs="宋体"/>
          <w:color w:val="000000" w:themeColor="text1"/>
          <w:u w:val="singl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监督部门：</w:t>
      </w:r>
      <w:r>
        <w:rPr>
          <w:rFonts w:hint="eastAsia" w:ascii="宋体" w:hAnsi="宋体" w:eastAsia="宋体" w:cs="宋体"/>
          <w:color w:val="000000" w:themeColor="text1"/>
          <w:u w:val="single"/>
          <w:lang w:val="en-US" w:eastAsia="zh-CN"/>
          <w14:textFill>
            <w14:solidFill>
              <w14:schemeClr w14:val="tx1"/>
            </w14:solidFill>
          </w14:textFill>
        </w:rPr>
        <w:t>罗甸县财政局</w:t>
      </w:r>
    </w:p>
    <w:p w14:paraId="0BDDA70E">
      <w:pPr>
        <w:spacing w:before="120" w:beforeLines="50" w:after="120" w:afterLines="50"/>
        <w:ind w:firstLine="491" w:firstLineChars="205"/>
        <w:jc w:val="both"/>
        <w:rPr>
          <w:rFonts w:hint="default" w:ascii="宋体" w:hAnsi="宋体" w:eastAsia="宋体" w:cs="宋体"/>
          <w:color w:val="000000" w:themeColor="text1"/>
          <w:u w:val="singl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联 系 人：</w:t>
      </w:r>
      <w:r>
        <w:rPr>
          <w:rFonts w:hint="eastAsia" w:ascii="宋体" w:hAnsi="宋体" w:eastAsia="宋体" w:cs="宋体"/>
          <w:color w:val="000000" w:themeColor="text1"/>
          <w:u w:val="single"/>
          <w:lang w:val="en-US" w:eastAsia="zh-CN"/>
          <w14:textFill>
            <w14:solidFill>
              <w14:schemeClr w14:val="tx1"/>
            </w14:solidFill>
          </w14:textFill>
        </w:rPr>
        <w:t>冯安俊</w:t>
      </w:r>
    </w:p>
    <w:p w14:paraId="4D6D8DC4">
      <w:pPr>
        <w:spacing w:before="120" w:beforeLines="50" w:after="120" w:afterLines="50"/>
        <w:ind w:firstLine="491" w:firstLineChars="205"/>
        <w:jc w:val="both"/>
        <w:rPr>
          <w:rFonts w:hint="default" w:ascii="宋体" w:hAnsi="宋体" w:eastAsia="宋体" w:cs="宋体"/>
          <w:color w:val="000000" w:themeColor="text1"/>
          <w:u w:val="singl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监督电话：</w:t>
      </w:r>
      <w:r>
        <w:rPr>
          <w:rFonts w:hint="eastAsia" w:ascii="宋体" w:hAnsi="宋体" w:eastAsia="宋体" w:cs="宋体"/>
          <w:sz w:val="24"/>
          <w:u w:val="single"/>
          <w:lang w:val="en-US" w:eastAsia="zh-CN"/>
        </w:rPr>
        <w:t>0854-7617130</w:t>
      </w:r>
    </w:p>
    <w:p w14:paraId="663737DC">
      <w:pPr>
        <w:spacing w:before="120" w:beforeLines="50" w:after="120" w:afterLines="50"/>
        <w:ind w:firstLine="491" w:firstLineChars="205"/>
        <w:rPr>
          <w:rFonts w:hint="default" w:ascii="宋体" w:hAnsi="宋体" w:eastAsia="宋体" w:cs="宋体"/>
          <w:color w:val="000000" w:themeColor="text1"/>
          <w:u w:val="singl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详细地址：</w:t>
      </w:r>
      <w:r>
        <w:rPr>
          <w:rFonts w:hint="eastAsia" w:ascii="宋体" w:hAnsi="宋体" w:eastAsia="宋体" w:cs="宋体"/>
          <w:sz w:val="24"/>
          <w:u w:val="single"/>
          <w:lang w:val="en-US" w:eastAsia="zh-CN"/>
        </w:rPr>
        <w:t>贵州省黔南布依族苗族自治州龙坪镇河滨路财政局</w:t>
      </w:r>
    </w:p>
    <w:p w14:paraId="50F4FBFD">
      <w:pPr>
        <w:spacing w:before="120" w:beforeLines="50" w:after="120" w:afterLines="50" w:line="240" w:lineRule="auto"/>
        <w:ind w:firstLine="491" w:firstLineChars="205"/>
        <w:jc w:val="both"/>
        <w:rPr>
          <w:rFonts w:hint="eastAsia" w:ascii="宋体" w:hAnsi="宋体" w:eastAsia="宋体" w:cs="宋体"/>
          <w:color w:val="000000" w:themeColor="text1"/>
          <w14:textFill>
            <w14:solidFill>
              <w14:schemeClr w14:val="tx1"/>
            </w14:solidFill>
          </w14:textFill>
        </w:rPr>
      </w:pPr>
    </w:p>
    <w:p w14:paraId="21DAA150">
      <w:pPr>
        <w:pStyle w:val="4"/>
        <w:spacing w:before="240" w:after="240"/>
        <w:rPr>
          <w:rFonts w:hint="eastAsia" w:ascii="宋体" w:hAnsi="宋体" w:eastAsia="宋体" w:cs="宋体"/>
          <w:color w:val="000000" w:themeColor="text1"/>
          <w14:textFill>
            <w14:solidFill>
              <w14:schemeClr w14:val="tx1"/>
            </w14:solidFill>
          </w14:textFill>
        </w:rPr>
      </w:pPr>
      <w:bookmarkStart w:id="14" w:name="_Toc27420"/>
      <w:r>
        <w:rPr>
          <w:rFonts w:hint="eastAsia" w:ascii="宋体" w:hAnsi="宋体" w:eastAsia="宋体" w:cs="宋体"/>
          <w:color w:val="000000" w:themeColor="text1"/>
          <w:sz w:val="30"/>
          <w:szCs w:val="30"/>
          <w14:textFill>
            <w14:solidFill>
              <w14:schemeClr w14:val="tx1"/>
            </w14:solidFill>
          </w14:textFill>
        </w:rPr>
        <w:t>第二节 货物/服务要求</w:t>
      </w:r>
      <w:bookmarkEnd w:id="10"/>
      <w:bookmarkEnd w:id="14"/>
    </w:p>
    <w:p w14:paraId="381D568A">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一、货物/服务范围</w:t>
      </w:r>
    </w:p>
    <w:p w14:paraId="5147B89B">
      <w:pPr>
        <w:ind w:firstLine="480"/>
        <w:rPr>
          <w:rFonts w:hint="default" w:ascii="宋体" w:hAnsi="宋体" w:eastAsia="宋体" w:cs="宋体"/>
          <w:color w:val="000000" w:themeColor="text1"/>
          <w:lang w:val="en-US"/>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本项目采购的</w:t>
      </w:r>
      <w:r>
        <w:rPr>
          <w:rFonts w:hint="eastAsia" w:ascii="宋体" w:hAnsi="宋体" w:eastAsia="宋体" w:cs="宋体"/>
          <w:bCs/>
          <w:color w:val="000000" w:themeColor="text1"/>
          <w14:textFill>
            <w14:solidFill>
              <w14:schemeClr w14:val="tx1"/>
            </w14:solidFill>
          </w14:textFill>
        </w:rPr>
        <w:t>范围</w:t>
      </w:r>
      <w:r>
        <w:rPr>
          <w:rFonts w:hint="eastAsia" w:ascii="宋体" w:hAnsi="宋体" w:eastAsia="宋体" w:cs="宋体"/>
          <w:bCs/>
          <w:color w:val="000000" w:themeColor="text1"/>
          <w:lang w:val="en-US" w:eastAsia="zh-CN"/>
          <w14:textFill>
            <w14:solidFill>
              <w14:schemeClr w14:val="tx1"/>
            </w14:solidFill>
          </w14:textFill>
        </w:rPr>
        <w:t>为</w:t>
      </w:r>
      <w:r>
        <w:rPr>
          <w:rFonts w:hint="eastAsia" w:ascii="宋体" w:hAnsi="宋体" w:eastAsia="宋体" w:cs="宋体"/>
          <w:bCs/>
          <w:color w:val="000000" w:themeColor="text1"/>
          <w:u w:val="single"/>
          <w:lang w:val="en-US" w:eastAsia="zh-CN"/>
          <w14:textFill>
            <w14:solidFill>
              <w14:schemeClr w14:val="tx1"/>
            </w14:solidFill>
          </w14:textFill>
        </w:rPr>
        <w:t>云里库湾安装拦网工程 ，酒亭库湾安装拦网工程，购置捕捞网具，活鱼运输船，护鱼巡航船，趸船式管理房，水上浮岛、监控及水下摄像头</w:t>
      </w:r>
      <w:r>
        <w:rPr>
          <w:rFonts w:hint="eastAsia" w:ascii="宋体" w:hAnsi="宋体" w:eastAsia="宋体" w:cs="宋体"/>
          <w:color w:val="000000" w:themeColor="text1"/>
          <w:u w:val="single"/>
          <w:lang w:val="en-US" w:eastAsia="zh-CN"/>
          <w14:textFill>
            <w14:solidFill>
              <w14:schemeClr w14:val="tx1"/>
            </w14:solidFill>
          </w14:textFill>
        </w:rPr>
        <w:t>，具体范围为采购人提供的采购清单所示全部内容。</w:t>
      </w:r>
    </w:p>
    <w:p w14:paraId="3566230E">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二、服务须满足的规范、标准</w:t>
      </w:r>
    </w:p>
    <w:p w14:paraId="453D1AB4">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本项目执行的规范或标准：符合国家</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地方、行业有关标准、规范和要求</w:t>
      </w:r>
      <w:r>
        <w:rPr>
          <w:rFonts w:hint="eastAsia" w:ascii="宋体" w:hAnsi="宋体" w:eastAsia="宋体" w:cs="宋体"/>
          <w:color w:val="000000" w:themeColor="text1"/>
          <w14:textFill>
            <w14:solidFill>
              <w14:schemeClr w14:val="tx1"/>
            </w14:solidFill>
          </w14:textFill>
        </w:rPr>
        <w:t>。</w:t>
      </w:r>
    </w:p>
    <w:p w14:paraId="23BC1552">
      <w:pPr>
        <w:rPr>
          <w:rFonts w:hint="eastAsia" w:ascii="宋体" w:hAnsi="宋体" w:eastAsia="宋体" w:cs="宋体"/>
          <w:color w:val="000000" w:themeColor="text1"/>
          <w:sz w:val="30"/>
          <w:szCs w:val="30"/>
          <w14:textFill>
            <w14:solidFill>
              <w14:schemeClr w14:val="tx1"/>
            </w14:solidFill>
          </w14:textFill>
        </w:rPr>
      </w:pPr>
      <w:bookmarkStart w:id="15" w:name="_Toc407182664"/>
      <w:bookmarkStart w:id="16" w:name="_Toc21933"/>
      <w:r>
        <w:rPr>
          <w:rFonts w:hint="eastAsia" w:ascii="宋体" w:hAnsi="宋体" w:eastAsia="宋体" w:cs="宋体"/>
          <w:color w:val="000000" w:themeColor="text1"/>
          <w:sz w:val="30"/>
          <w:szCs w:val="30"/>
          <w14:textFill>
            <w14:solidFill>
              <w14:schemeClr w14:val="tx1"/>
            </w14:solidFill>
          </w14:textFill>
        </w:rPr>
        <w:br w:type="page"/>
      </w:r>
    </w:p>
    <w:p w14:paraId="727FE801">
      <w:pPr>
        <w:pStyle w:val="4"/>
        <w:spacing w:before="240" w:after="24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第三节 供应商资格条件</w:t>
      </w:r>
      <w:bookmarkEnd w:id="15"/>
      <w:bookmarkEnd w:id="16"/>
    </w:p>
    <w:p w14:paraId="76F902A6">
      <w:pPr>
        <w:spacing w:before="120" w:beforeLines="50" w:after="120" w:afterLines="50" w:line="24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本项目供应商资格条件要求如下：</w:t>
      </w:r>
    </w:p>
    <w:p w14:paraId="54846D44">
      <w:pPr>
        <w:keepNext w:val="0"/>
        <w:keepLines w:val="0"/>
        <w:pageBreakBefore w:val="0"/>
        <w:widowControl w:val="0"/>
        <w:kinsoku/>
        <w:wordWrap/>
        <w:overflowPunct/>
        <w:topLinePunct w:val="0"/>
        <w:autoSpaceDE/>
        <w:autoSpaceDN/>
        <w:bidi w:val="0"/>
        <w:adjustRightInd/>
        <w:snapToGrid/>
        <w:spacing w:before="120" w:beforeLines="50" w:after="120" w:afterLines="50"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一、供应商属于企业法人、其他组织或自然人</w:t>
      </w:r>
    </w:p>
    <w:p w14:paraId="5834DAD7">
      <w:pPr>
        <w:keepNext w:val="0"/>
        <w:keepLines w:val="0"/>
        <w:pageBreakBefore w:val="0"/>
        <w:widowControl w:val="0"/>
        <w:kinsoku/>
        <w:wordWrap/>
        <w:overflowPunct/>
        <w:topLinePunct w:val="0"/>
        <w:autoSpaceDE/>
        <w:autoSpaceDN/>
        <w:bidi w:val="0"/>
        <w:adjustRightInd/>
        <w:snapToGrid/>
        <w:spacing w:before="120" w:beforeLines="50" w:after="120" w:afterLines="50"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（一）符合政府采购法第二十二条规定，提供政府采购法实施条例第十七条规定资料。</w:t>
      </w:r>
    </w:p>
    <w:p w14:paraId="4ED52B20">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1.具有独立承担民事责任的能力：提供法人或其他组织的营业执照等证明文件，或自然人身份证明；</w:t>
      </w:r>
    </w:p>
    <w:p w14:paraId="07E1F7FD">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2.具有良好的商业信誉和健全的财务会计制度：</w:t>
      </w:r>
    </w:p>
    <w:p w14:paraId="1556CE47">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具体要求：</w:t>
      </w:r>
      <w:r>
        <w:rPr>
          <w:rFonts w:hint="eastAsia" w:ascii="宋体" w:hAnsi="宋体" w:eastAsia="宋体" w:cs="宋体"/>
          <w:color w:val="000000" w:themeColor="text1"/>
          <w:lang w:eastAsia="zh-CN"/>
          <w14:textFill>
            <w14:solidFill>
              <w14:schemeClr w14:val="tx1"/>
            </w14:solidFill>
          </w14:textFill>
        </w:rPr>
        <w:t>提供经会计师事务所出具的2023年度或2024年度的财务审计报告或基本开户银行2025年1月（含1月）以来出具的资信证明</w:t>
      </w:r>
      <w:r>
        <w:rPr>
          <w:rFonts w:hint="eastAsia" w:ascii="宋体" w:hAnsi="宋体" w:eastAsia="宋体" w:cs="宋体"/>
          <w:color w:val="000000" w:themeColor="text1"/>
          <w14:textFill>
            <w14:solidFill>
              <w14:schemeClr w14:val="tx1"/>
            </w14:solidFill>
          </w14:textFill>
        </w:rPr>
        <w:t>；</w:t>
      </w:r>
    </w:p>
    <w:p w14:paraId="6F4F56A7">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3.具有履行合同所必需的设备和专业技术能力：</w:t>
      </w:r>
    </w:p>
    <w:p w14:paraId="5F16702F">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具体要求：提供具备履行合同所必需的设备和专业技术能力的承诺书</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承诺书格式自拟</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w:t>
      </w:r>
    </w:p>
    <w:p w14:paraId="37C17597">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4.具有依法缴纳税收和社会保障资金的良好记录：</w:t>
      </w:r>
    </w:p>
    <w:p w14:paraId="52419252">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具体要求：</w:t>
      </w:r>
      <w:r>
        <w:rPr>
          <w:rFonts w:hint="eastAsia" w:ascii="宋体" w:hAnsi="宋体" w:eastAsia="宋体" w:cs="宋体"/>
          <w:color w:val="000000" w:themeColor="text1"/>
          <w:lang w:eastAsia="zh-CN"/>
          <w14:textFill>
            <w14:solidFill>
              <w14:schemeClr w14:val="tx1"/>
            </w14:solidFill>
          </w14:textFill>
        </w:rPr>
        <w:t>提供2025年1月至今任意一月依法缴纳税收和社会保障资金的有效证明材料(非纳税组织或纳税零申报的供应商提供相关佐证证明材料)</w:t>
      </w:r>
      <w:r>
        <w:rPr>
          <w:rFonts w:hint="eastAsia" w:ascii="宋体" w:hAnsi="宋体" w:eastAsia="宋体" w:cs="宋体"/>
          <w:color w:val="000000" w:themeColor="text1"/>
          <w14:textFill>
            <w14:solidFill>
              <w14:schemeClr w14:val="tx1"/>
            </w14:solidFill>
          </w14:textFill>
        </w:rPr>
        <w:t>；</w:t>
      </w:r>
    </w:p>
    <w:p w14:paraId="767B5A90">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5.参加本次政府采购活动前三年内，在经营活动中没有违法违规记录：</w:t>
      </w:r>
    </w:p>
    <w:p w14:paraId="5A699D4D">
      <w:pPr>
        <w:keepNext w:val="0"/>
        <w:keepLines w:val="0"/>
        <w:pageBreakBefore w:val="0"/>
        <w:widowControl w:val="0"/>
        <w:kinsoku/>
        <w:wordWrap/>
        <w:overflowPunct/>
        <w:topLinePunct w:val="0"/>
        <w:autoSpaceDE/>
        <w:autoSpaceDN/>
        <w:bidi w:val="0"/>
        <w:adjustRightInd/>
        <w:snapToGrid/>
        <w:spacing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提供参加政府采购活动前3年内在经营活动中没有重大违法记录的书面声明（格式文件详见投标文件范本）；</w:t>
      </w:r>
    </w:p>
    <w:p w14:paraId="011D6952">
      <w:pPr>
        <w:keepNext w:val="0"/>
        <w:keepLines w:val="0"/>
        <w:pageBreakBefore w:val="0"/>
        <w:widowControl w:val="0"/>
        <w:kinsoku/>
        <w:wordWrap/>
        <w:overflowPunct/>
        <w:topLinePunct w:val="0"/>
        <w:autoSpaceDE/>
        <w:autoSpaceDN/>
        <w:bidi w:val="0"/>
        <w:adjustRightInd/>
        <w:snapToGrid/>
        <w:spacing w:before="240" w:beforeLines="100" w:after="240" w:afterLines="100"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6.法律、行政法规规定的其他条件：</w:t>
      </w:r>
    </w:p>
    <w:p w14:paraId="08EDD8E7">
      <w:pPr>
        <w:keepNext w:val="0"/>
        <w:keepLines w:val="0"/>
        <w:pageBreakBefore w:val="0"/>
        <w:widowControl w:val="0"/>
        <w:tabs>
          <w:tab w:val="left" w:pos="312"/>
        </w:tabs>
        <w:kinsoku/>
        <w:wordWrap/>
        <w:overflowPunct/>
        <w:topLinePunct w:val="0"/>
        <w:autoSpaceDE/>
        <w:autoSpaceDN/>
        <w:bidi w:val="0"/>
        <w:adjustRightInd/>
        <w:snapToGrid/>
        <w:spacing w:before="240" w:beforeLines="100" w:after="240" w:afterLines="100"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14:paraId="51989F0C">
      <w:pPr>
        <w:keepNext w:val="0"/>
        <w:keepLines w:val="0"/>
        <w:pageBreakBefore w:val="0"/>
        <w:widowControl w:val="0"/>
        <w:tabs>
          <w:tab w:val="left" w:pos="312"/>
        </w:tabs>
        <w:kinsoku/>
        <w:wordWrap/>
        <w:overflowPunct/>
        <w:topLinePunct w:val="0"/>
        <w:autoSpaceDE/>
        <w:autoSpaceDN/>
        <w:bidi w:val="0"/>
        <w:adjustRightInd/>
        <w:snapToGrid/>
        <w:spacing w:before="240" w:beforeLines="100" w:after="240" w:afterLines="100" w:line="400" w:lineRule="atLeast"/>
        <w:ind w:firstLine="480"/>
        <w:textAlignment w:val="auto"/>
        <w:rPr>
          <w:rFonts w:hint="eastAsia" w:ascii="宋体" w:hAnsi="宋体" w:eastAsia="宋体" w:cs="宋体"/>
          <w:color w:val="000000" w:themeColor="text1"/>
          <w:kern w:val="0"/>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根据《省发展改革委省法院省公共资源交易中心关于推进全省公共资源交易领域对法院失信被执行人实施信用联合惩戒的通知》黔发改财金（2020）421号文件要求，采购人或代理机构在递交投标文件截止时间后现场根据</w:t>
      </w:r>
      <w:r>
        <w:rPr>
          <w:rFonts w:hint="eastAsia" w:ascii="宋体" w:hAnsi="宋体" w:eastAsia="宋体" w:cs="宋体"/>
          <w:color w:val="000000" w:themeColor="text1"/>
          <w:u w:val="single"/>
          <w14:textFill>
            <w14:solidFill>
              <w14:schemeClr w14:val="tx1"/>
            </w14:solidFill>
          </w14:textFill>
        </w:rPr>
        <w:t>贵州信用联合惩戒平台</w:t>
      </w:r>
      <w:r>
        <w:rPr>
          <w:rFonts w:hint="eastAsia" w:ascii="宋体" w:hAnsi="宋体" w:eastAsia="宋体" w:cs="宋体"/>
          <w:color w:val="000000" w:themeColor="text1"/>
          <w14:textFill>
            <w14:solidFill>
              <w14:schemeClr w14:val="tx1"/>
            </w14:solidFill>
          </w14:textFill>
        </w:rPr>
        <w:t>反馈信息，查询供应商是否属于法院失信被执行人，如被列入取消其投标资格。</w:t>
      </w:r>
    </w:p>
    <w:p w14:paraId="017844DB">
      <w:pPr>
        <w:keepNext w:val="0"/>
        <w:keepLines w:val="0"/>
        <w:pageBreakBefore w:val="0"/>
        <w:widowControl w:val="0"/>
        <w:kinsoku/>
        <w:wordWrap/>
        <w:overflowPunct/>
        <w:topLinePunct w:val="0"/>
        <w:autoSpaceDE/>
        <w:autoSpaceDN/>
        <w:bidi w:val="0"/>
        <w:adjustRightInd/>
        <w:snapToGrid/>
        <w:spacing w:before="120" w:beforeLines="50" w:after="120" w:afterLines="50" w:line="400" w:lineRule="atLeast"/>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（二）本项目所需特殊行业资质或要求</w:t>
      </w:r>
    </w:p>
    <w:p w14:paraId="405EE4C9">
      <w:pPr>
        <w:keepNext w:val="0"/>
        <w:keepLines w:val="0"/>
        <w:pageBreakBefore w:val="0"/>
        <w:widowControl w:val="0"/>
        <w:tabs>
          <w:tab w:val="left" w:pos="312"/>
        </w:tabs>
        <w:kinsoku/>
        <w:wordWrap/>
        <w:overflowPunct/>
        <w:topLinePunct w:val="0"/>
        <w:autoSpaceDE/>
        <w:autoSpaceDN/>
        <w:bidi w:val="0"/>
        <w:adjustRightInd/>
        <w:snapToGrid/>
        <w:spacing w:before="240" w:beforeLines="100" w:after="240" w:afterLines="100" w:line="400" w:lineRule="atLeast"/>
        <w:ind w:firstLine="48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投标供应商应提供制造商（或生产商）的水产苗种生产许可证（生产品种：鳙鱼、鲢鱼）；2、投标供应商应提供活鱼运输船的制造商（或生产商）的纤维增强塑料渔业船舶生产企业二级或铝质一般船舶生产企业三级及以上证明材料；3、投标供应商应提供护鱼巡航船的制造商（或生产商）的纤维增强塑</w:t>
      </w:r>
      <w:bookmarkStart w:id="29" w:name="_GoBack"/>
      <w:bookmarkEnd w:id="29"/>
      <w:r>
        <w:rPr>
          <w:rFonts w:hint="eastAsia" w:ascii="宋体" w:hAnsi="宋体" w:eastAsia="宋体" w:cs="宋体"/>
          <w:color w:val="000000" w:themeColor="text1"/>
          <w:lang w:val="en-US" w:eastAsia="zh-CN"/>
          <w14:textFill>
            <w14:solidFill>
              <w14:schemeClr w14:val="tx1"/>
            </w14:solidFill>
          </w14:textFill>
        </w:rPr>
        <w:t>料渔业船舶生产企业三级或铝质一般船舶生产企业三级及以上证明材料；4、投标供应商应提供趸船式管理房的制造商（或生产商）的纤维增强塑料一般船舶生产企业二级Ⅱ类或钢质一般船舶生产企业三级Ⅳ类及以上证明材料。</w:t>
      </w:r>
    </w:p>
    <w:p w14:paraId="6401EEB6">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400" w:lineRule="atLeast"/>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本项目</w:t>
      </w:r>
      <w:r>
        <w:rPr>
          <w:rFonts w:hint="eastAsia" w:ascii="宋体" w:hAnsi="宋体" w:eastAsia="宋体" w:cs="宋体"/>
          <w:color w:val="000000" w:themeColor="text1"/>
          <w:u w:val="single"/>
          <w14:textFill>
            <w14:solidFill>
              <w14:schemeClr w14:val="tx1"/>
            </w14:solidFill>
          </w14:textFill>
        </w:rPr>
        <w:t xml:space="preserve"> 接受 </w:t>
      </w:r>
      <w:r>
        <w:rPr>
          <w:rFonts w:hint="eastAsia" w:ascii="宋体" w:hAnsi="宋体" w:eastAsia="宋体" w:cs="宋体"/>
          <w:color w:val="000000" w:themeColor="text1"/>
          <w14:textFill>
            <w14:solidFill>
              <w14:schemeClr w14:val="tx1"/>
            </w14:solidFill>
          </w14:textFill>
        </w:rPr>
        <w:t>联合体投标</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具体要求如下：</w:t>
      </w:r>
    </w:p>
    <w:p w14:paraId="2865AE0F">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400" w:lineRule="atLeast"/>
        <w:ind w:firstLine="480" w:firstLineChars="200"/>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r>
        <w:rPr>
          <w:rFonts w:hint="eastAsia" w:ascii="宋体" w:hAnsi="宋体" w:eastAsia="宋体" w:cs="宋体"/>
          <w:color w:val="000000" w:themeColor="text1"/>
          <w:u w:val="none"/>
          <w14:textFill>
            <w14:solidFill>
              <w14:schemeClr w14:val="tx1"/>
            </w14:solidFill>
          </w14:textFill>
        </w:rPr>
        <w:t>联合体各方应签订联合体协议书，明确联合体牵头人和各方权利义务。</w:t>
      </w:r>
    </w:p>
    <w:p w14:paraId="45090C70">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400" w:lineRule="atLeast"/>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w:t>
      </w:r>
      <w:r>
        <w:rPr>
          <w:rFonts w:hint="eastAsia" w:ascii="宋体" w:hAnsi="宋体" w:eastAsia="宋体" w:cs="宋体"/>
          <w:color w:val="000000" w:themeColor="text1"/>
          <w:u w:val="none"/>
          <w14:textFill>
            <w14:solidFill>
              <w14:schemeClr w14:val="tx1"/>
            </w14:solidFill>
          </w14:textFill>
        </w:rPr>
        <w:t>联合体各方不得再以自己名义单独或参加其他联合体在同一标段中投标。</w:t>
      </w:r>
    </w:p>
    <w:p w14:paraId="17F84DE4">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400" w:lineRule="atLeast"/>
        <w:textAlignment w:val="auto"/>
        <w:rPr>
          <w:rFonts w:hint="eastAsia" w:ascii="宋体" w:hAnsi="宋体" w:eastAsia="宋体" w:cs="宋体"/>
          <w:color w:val="000000" w:themeColor="text1"/>
          <w14:textFill>
            <w14:solidFill>
              <w14:schemeClr w14:val="tx1"/>
            </w14:solidFill>
          </w14:textFill>
        </w:rPr>
      </w:pPr>
    </w:p>
    <w:p w14:paraId="5EC25F09">
      <w:pPr>
        <w:pStyle w:val="3"/>
        <w:spacing w:before="120" w:after="120"/>
        <w:rPr>
          <w:rFonts w:hint="eastAsia" w:ascii="宋体" w:hAnsi="宋体" w:eastAsia="宋体" w:cs="宋体"/>
          <w:color w:val="000000" w:themeColor="text1"/>
          <w:sz w:val="30"/>
          <w:szCs w:val="30"/>
          <w14:textFill>
            <w14:solidFill>
              <w14:schemeClr w14:val="tx1"/>
            </w14:solidFill>
          </w14:textFill>
        </w:rPr>
      </w:pPr>
      <w:bookmarkStart w:id="17" w:name="_Toc407182665"/>
      <w:bookmarkStart w:id="18" w:name="_Toc407169873"/>
      <w:bookmarkStart w:id="19" w:name="_Toc17128"/>
      <w:r>
        <w:rPr>
          <w:rFonts w:hint="eastAsia" w:ascii="宋体" w:hAnsi="宋体" w:eastAsia="宋体" w:cs="宋体"/>
          <w:color w:val="000000" w:themeColor="text1"/>
          <w:sz w:val="30"/>
          <w:szCs w:val="30"/>
          <w14:textFill>
            <w14:solidFill>
              <w14:schemeClr w14:val="tx1"/>
            </w14:solidFill>
          </w14:textFill>
        </w:rPr>
        <w:t>第二章 采购清单、</w:t>
      </w:r>
      <w:r>
        <w:rPr>
          <w:rFonts w:hint="eastAsia" w:ascii="宋体" w:hAnsi="宋体" w:eastAsia="宋体" w:cs="宋体"/>
          <w:color w:val="000000" w:themeColor="text1"/>
          <w:sz w:val="30"/>
          <w:szCs w:val="30"/>
          <w:lang w:val="en-US" w:eastAsia="zh-CN"/>
          <w14:textFill>
            <w14:solidFill>
              <w14:schemeClr w14:val="tx1"/>
            </w14:solidFill>
          </w14:textFill>
        </w:rPr>
        <w:t>技术参数</w:t>
      </w:r>
      <w:r>
        <w:rPr>
          <w:rFonts w:hint="eastAsia" w:ascii="宋体" w:hAnsi="宋体" w:eastAsia="宋体" w:cs="宋体"/>
          <w:color w:val="000000" w:themeColor="text1"/>
          <w:sz w:val="30"/>
          <w:szCs w:val="30"/>
          <w14:textFill>
            <w14:solidFill>
              <w14:schemeClr w14:val="tx1"/>
            </w14:solidFill>
          </w14:textFill>
        </w:rPr>
        <w:t>及商务要求</w:t>
      </w:r>
      <w:bookmarkEnd w:id="17"/>
      <w:bookmarkEnd w:id="18"/>
      <w:bookmarkEnd w:id="19"/>
    </w:p>
    <w:p w14:paraId="6B9DB838">
      <w:pPr>
        <w:pStyle w:val="4"/>
        <w:spacing w:before="240" w:after="240"/>
        <w:rPr>
          <w:rFonts w:hint="eastAsia" w:ascii="宋体" w:hAnsi="宋体" w:eastAsia="宋体" w:cs="宋体"/>
          <w:color w:val="000000" w:themeColor="text1"/>
          <w:sz w:val="30"/>
          <w:szCs w:val="30"/>
          <w14:textFill>
            <w14:solidFill>
              <w14:schemeClr w14:val="tx1"/>
            </w14:solidFill>
          </w14:textFill>
        </w:rPr>
      </w:pPr>
      <w:bookmarkStart w:id="20" w:name="_Toc28308"/>
      <w:bookmarkStart w:id="21" w:name="_Toc407182666"/>
      <w:r>
        <w:rPr>
          <w:rFonts w:hint="eastAsia" w:ascii="宋体" w:hAnsi="宋体" w:eastAsia="宋体" w:cs="宋体"/>
          <w:color w:val="000000" w:themeColor="text1"/>
          <w:sz w:val="30"/>
          <w:szCs w:val="30"/>
          <w14:textFill>
            <w14:solidFill>
              <w14:schemeClr w14:val="tx1"/>
            </w14:solidFill>
          </w14:textFill>
        </w:rPr>
        <w:t>第一节 采购清单及</w:t>
      </w:r>
      <w:bookmarkEnd w:id="20"/>
      <w:bookmarkEnd w:id="21"/>
      <w:r>
        <w:rPr>
          <w:rFonts w:hint="eastAsia" w:ascii="宋体" w:hAnsi="宋体" w:eastAsia="宋体" w:cs="宋体"/>
          <w:color w:val="000000" w:themeColor="text1"/>
          <w:sz w:val="30"/>
          <w:szCs w:val="30"/>
          <w:lang w:val="en-US" w:eastAsia="zh-CN"/>
          <w14:textFill>
            <w14:solidFill>
              <w14:schemeClr w14:val="tx1"/>
            </w14:solidFill>
          </w14:textFill>
        </w:rPr>
        <w:t>技术参数</w:t>
      </w:r>
    </w:p>
    <w:p w14:paraId="25F8AC5C">
      <w:pPr>
        <w:pStyle w:val="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w:t>
      </w:r>
      <w:r>
        <w:rPr>
          <w:rFonts w:hint="eastAsia" w:ascii="宋体" w:hAnsi="宋体" w:eastAsia="宋体" w:cs="宋体"/>
          <w:color w:val="000000" w:themeColor="text1"/>
          <w:lang w:val="en-US" w:eastAsia="zh-CN"/>
          <w14:textFill>
            <w14:solidFill>
              <w14:schemeClr w14:val="tx1"/>
            </w14:solidFill>
          </w14:textFill>
        </w:rPr>
        <w:t>招标范围</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采购人提供的采购清单所示全部内容</w:t>
      </w:r>
    </w:p>
    <w:p w14:paraId="223FA032">
      <w:pPr>
        <w:pStyle w:val="19"/>
        <w:ind w:left="0" w:leftChars="0" w:firstLine="0" w:firstLineChars="0"/>
        <w:rPr>
          <w:rFonts w:hint="eastAsia"/>
          <w:color w:val="000000" w:themeColor="text1"/>
          <w14:textFill>
            <w14:solidFill>
              <w14:schemeClr w14:val="tx1"/>
            </w14:solidFill>
          </w14:textFill>
        </w:rPr>
      </w:pPr>
    </w:p>
    <w:p w14:paraId="5A0BCB98">
      <w:pPr>
        <w:pStyle w:val="12"/>
        <w:numPr>
          <w:ilvl w:val="0"/>
          <w:numId w:val="1"/>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采购清单</w:t>
      </w:r>
    </w:p>
    <w:p w14:paraId="05EB233D">
      <w:pP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br w:type="page"/>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6" name="图片 16" descr="罗甸县大水面生态渔业增养殖项目 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罗甸县大水面生态渔业增养殖项目 工程量清单_02"/>
                    <pic:cNvPicPr>
                      <a:picLocks noChangeAspect="1"/>
                    </pic:cNvPicPr>
                  </pic:nvPicPr>
                  <pic:blipFill>
                    <a:blip r:embed="rId7"/>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5" name="图片 15" descr="罗甸县大水面生态渔业增养殖项目 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罗甸县大水面生态渔业增养殖项目 工程量清单_03"/>
                    <pic:cNvPicPr>
                      <a:picLocks noChangeAspect="1"/>
                    </pic:cNvPicPr>
                  </pic:nvPicPr>
                  <pic:blipFill>
                    <a:blip r:embed="rId8"/>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4" name="图片 14" descr="罗甸县大水面生态渔业增养殖项目 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罗甸县大水面生态渔业增养殖项目 工程量清单_04"/>
                    <pic:cNvPicPr>
                      <a:picLocks noChangeAspect="1"/>
                    </pic:cNvPicPr>
                  </pic:nvPicPr>
                  <pic:blipFill>
                    <a:blip r:embed="rId9"/>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3" name="图片 13" descr="罗甸县大水面生态渔业增养殖项目 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罗甸县大水面生态渔业增养殖项目 工程量清单_05"/>
                    <pic:cNvPicPr>
                      <a:picLocks noChangeAspect="1"/>
                    </pic:cNvPicPr>
                  </pic:nvPicPr>
                  <pic:blipFill>
                    <a:blip r:embed="rId10"/>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2" name="图片 12" descr="罗甸县大水面生态渔业增养殖项目 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罗甸县大水面生态渔业增养殖项目 工程量清单_06"/>
                    <pic:cNvPicPr>
                      <a:picLocks noChangeAspect="1"/>
                    </pic:cNvPicPr>
                  </pic:nvPicPr>
                  <pic:blipFill>
                    <a:blip r:embed="rId11"/>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1" name="图片 11" descr="罗甸县大水面生态渔业增养殖项目 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罗甸县大水面生态渔业增养殖项目 工程量清单_07"/>
                    <pic:cNvPicPr>
                      <a:picLocks noChangeAspect="1"/>
                    </pic:cNvPicPr>
                  </pic:nvPicPr>
                  <pic:blipFill>
                    <a:blip r:embed="rId12"/>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10" name="图片 10" descr="罗甸县大水面生态渔业增养殖项目 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罗甸县大水面生态渔业增养殖项目 工程量清单_08"/>
                    <pic:cNvPicPr>
                      <a:picLocks noChangeAspect="1"/>
                    </pic:cNvPicPr>
                  </pic:nvPicPr>
                  <pic:blipFill>
                    <a:blip r:embed="rId13"/>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9" name="图片 9" descr="罗甸县大水面生态渔业增养殖项目 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罗甸县大水面生态渔业增养殖项目 工程量清单_09"/>
                    <pic:cNvPicPr>
                      <a:picLocks noChangeAspect="1"/>
                    </pic:cNvPicPr>
                  </pic:nvPicPr>
                  <pic:blipFill>
                    <a:blip r:embed="rId14"/>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8" name="图片 8" descr="罗甸县大水面生态渔业增养殖项目 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罗甸县大水面生态渔业增养殖项目 工程量清单_10"/>
                    <pic:cNvPicPr>
                      <a:picLocks noChangeAspect="1"/>
                    </pic:cNvPicPr>
                  </pic:nvPicPr>
                  <pic:blipFill>
                    <a:blip r:embed="rId15"/>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6690" cy="7446010"/>
            <wp:effectExtent l="0" t="0" r="6350" b="6350"/>
            <wp:docPr id="7" name="图片 7" descr="罗甸县大水面生态渔业增养殖项目 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罗甸县大水面生态渔业增养殖项目 工程量清单_11"/>
                    <pic:cNvPicPr>
                      <a:picLocks noChangeAspect="1"/>
                    </pic:cNvPicPr>
                  </pic:nvPicPr>
                  <pic:blipFill>
                    <a:blip r:embed="rId16"/>
                    <a:stretch>
                      <a:fillRect/>
                    </a:stretch>
                  </pic:blipFill>
                  <pic:spPr>
                    <a:xfrm>
                      <a:off x="0" y="0"/>
                      <a:ext cx="5266690" cy="7446010"/>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6" name="图片 6" descr="罗甸县大水面生态渔业增养殖项目 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罗甸县大水面生态渔业增养殖项目 工程量清单_12"/>
                    <pic:cNvPicPr>
                      <a:picLocks noChangeAspect="1"/>
                    </pic:cNvPicPr>
                  </pic:nvPicPr>
                  <pic:blipFill>
                    <a:blip r:embed="rId17"/>
                    <a:stretch>
                      <a:fillRect/>
                    </a:stretch>
                  </pic:blipFill>
                  <pic:spPr>
                    <a:xfrm>
                      <a:off x="0" y="0"/>
                      <a:ext cx="5263515" cy="3723005"/>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5" name="图片 5" descr="罗甸县大水面生态渔业增养殖项目 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罗甸县大水面生态渔业增养殖项目 工程量清单_13"/>
                    <pic:cNvPicPr>
                      <a:picLocks noChangeAspect="1"/>
                    </pic:cNvPicPr>
                  </pic:nvPicPr>
                  <pic:blipFill>
                    <a:blip r:embed="rId18"/>
                    <a:stretch>
                      <a:fillRect/>
                    </a:stretch>
                  </pic:blipFill>
                  <pic:spPr>
                    <a:xfrm>
                      <a:off x="0" y="0"/>
                      <a:ext cx="5263515" cy="3723005"/>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4" name="图片 4" descr="罗甸县大水面生态渔业增养殖项目 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罗甸县大水面生态渔业增养殖项目 工程量清单_14"/>
                    <pic:cNvPicPr>
                      <a:picLocks noChangeAspect="1"/>
                    </pic:cNvPicPr>
                  </pic:nvPicPr>
                  <pic:blipFill>
                    <a:blip r:embed="rId19"/>
                    <a:stretch>
                      <a:fillRect/>
                    </a:stretch>
                  </pic:blipFill>
                  <pic:spPr>
                    <a:xfrm>
                      <a:off x="0" y="0"/>
                      <a:ext cx="5263515" cy="3723005"/>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3" name="图片 3" descr="罗甸县大水面生态渔业增养殖项目 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罗甸县大水面生态渔业增养殖项目 工程量清单_15"/>
                    <pic:cNvPicPr>
                      <a:picLocks noChangeAspect="1"/>
                    </pic:cNvPicPr>
                  </pic:nvPicPr>
                  <pic:blipFill>
                    <a:blip r:embed="rId20"/>
                    <a:stretch>
                      <a:fillRect/>
                    </a:stretch>
                  </pic:blipFill>
                  <pic:spPr>
                    <a:xfrm>
                      <a:off x="0" y="0"/>
                      <a:ext cx="5263515" cy="3723005"/>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2" name="图片 2" descr="罗甸县大水面生态渔业增养殖项目 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罗甸县大水面生态渔业增养殖项目 工程量清单_16"/>
                    <pic:cNvPicPr>
                      <a:picLocks noChangeAspect="1"/>
                    </pic:cNvPicPr>
                  </pic:nvPicPr>
                  <pic:blipFill>
                    <a:blip r:embed="rId21"/>
                    <a:stretch>
                      <a:fillRect/>
                    </a:stretch>
                  </pic:blipFill>
                  <pic:spPr>
                    <a:xfrm>
                      <a:off x="0" y="0"/>
                      <a:ext cx="5263515" cy="3723005"/>
                    </a:xfrm>
                    <a:prstGeom prst="rect">
                      <a:avLst/>
                    </a:prstGeom>
                  </pic:spPr>
                </pic:pic>
              </a:graphicData>
            </a:graphic>
          </wp:inline>
        </w:drawing>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263515" cy="3723005"/>
            <wp:effectExtent l="0" t="0" r="9525" b="10795"/>
            <wp:docPr id="1" name="图片 1" descr="罗甸县大水面生态渔业增养殖项目 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罗甸县大水面生态渔业增养殖项目 工程量清单_17"/>
                    <pic:cNvPicPr>
                      <a:picLocks noChangeAspect="1"/>
                    </pic:cNvPicPr>
                  </pic:nvPicPr>
                  <pic:blipFill>
                    <a:blip r:embed="rId22"/>
                    <a:stretch>
                      <a:fillRect/>
                    </a:stretch>
                  </pic:blipFill>
                  <pic:spPr>
                    <a:xfrm>
                      <a:off x="0" y="0"/>
                      <a:ext cx="5263515" cy="3723005"/>
                    </a:xfrm>
                    <a:prstGeom prst="rect">
                      <a:avLst/>
                    </a:prstGeom>
                  </pic:spPr>
                </pic:pic>
              </a:graphicData>
            </a:graphic>
          </wp:inline>
        </w:drawing>
      </w:r>
    </w:p>
    <w:p w14:paraId="657FFF69">
      <w:pPr>
        <w:rPr>
          <w:rFonts w:hint="eastAsia" w:ascii="宋体" w:hAnsi="宋体" w:eastAsia="宋体" w:cs="宋体"/>
          <w:color w:val="000000" w:themeColor="text1"/>
          <w:sz w:val="30"/>
          <w:szCs w:val="30"/>
          <w14:textFill>
            <w14:solidFill>
              <w14:schemeClr w14:val="tx1"/>
            </w14:solidFill>
          </w14:textFill>
        </w:rPr>
      </w:pPr>
      <w:bookmarkStart w:id="22" w:name="_Toc407182667"/>
      <w:bookmarkStart w:id="23" w:name="_Toc11112"/>
    </w:p>
    <w:p w14:paraId="76833780">
      <w:pPr>
        <w:pStyle w:val="4"/>
        <w:spacing w:before="240" w:after="24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第二节 商务要求</w:t>
      </w:r>
      <w:bookmarkEnd w:id="22"/>
      <w:bookmarkEnd w:id="23"/>
    </w:p>
    <w:p w14:paraId="6AFF6E98">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一、</w:t>
      </w:r>
      <w:r>
        <w:rPr>
          <w:rStyle w:val="16"/>
          <w:rFonts w:hint="eastAsia" w:ascii="宋体" w:hAnsi="宋体" w:eastAsia="宋体" w:cs="宋体"/>
          <w:color w:val="000000" w:themeColor="text1"/>
          <w:lang w:val="en-US" w:eastAsia="zh-CN"/>
          <w14:textFill>
            <w14:solidFill>
              <w14:schemeClr w14:val="tx1"/>
            </w14:solidFill>
          </w14:textFill>
        </w:rPr>
        <w:t>供货期</w:t>
      </w:r>
      <w:r>
        <w:rPr>
          <w:rStyle w:val="16"/>
          <w:rFonts w:hint="eastAsia" w:ascii="宋体" w:hAnsi="宋体" w:eastAsia="宋体" w:cs="宋体"/>
          <w:color w:val="000000" w:themeColor="text1"/>
          <w14:textFill>
            <w14:solidFill>
              <w14:schemeClr w14:val="tx1"/>
            </w14:solidFill>
          </w14:textFill>
        </w:rPr>
        <w:t>及</w:t>
      </w:r>
      <w:r>
        <w:rPr>
          <w:rStyle w:val="16"/>
          <w:rFonts w:hint="eastAsia" w:ascii="宋体" w:hAnsi="宋体" w:eastAsia="宋体" w:cs="宋体"/>
          <w:color w:val="000000" w:themeColor="text1"/>
          <w:lang w:val="en-US" w:eastAsia="zh-CN"/>
          <w14:textFill>
            <w14:solidFill>
              <w14:schemeClr w14:val="tx1"/>
            </w14:solidFill>
          </w14:textFill>
        </w:rPr>
        <w:t>供货</w:t>
      </w:r>
      <w:r>
        <w:rPr>
          <w:rStyle w:val="16"/>
          <w:rFonts w:hint="eastAsia" w:ascii="宋体" w:hAnsi="宋体" w:eastAsia="宋体" w:cs="宋体"/>
          <w:color w:val="000000" w:themeColor="text1"/>
          <w14:textFill>
            <w14:solidFill>
              <w14:schemeClr w14:val="tx1"/>
            </w14:solidFill>
          </w14:textFill>
        </w:rPr>
        <w:t>地点</w:t>
      </w:r>
    </w:p>
    <w:p w14:paraId="3402F713">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供货期</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合同签订后180日历天完成供货及安装</w:t>
      </w:r>
      <w:r>
        <w:rPr>
          <w:rFonts w:hint="eastAsia" w:ascii="宋体" w:hAnsi="宋体" w:eastAsia="宋体" w:cs="宋体"/>
          <w:color w:val="000000" w:themeColor="text1"/>
          <w14:textFill>
            <w14:solidFill>
              <w14:schemeClr w14:val="tx1"/>
            </w14:solidFill>
          </w14:textFill>
        </w:rPr>
        <w:t>；</w:t>
      </w:r>
    </w:p>
    <w:p w14:paraId="1FB0234A">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供货</w:t>
      </w:r>
      <w:r>
        <w:rPr>
          <w:rFonts w:hint="eastAsia" w:ascii="宋体" w:hAnsi="宋体" w:eastAsia="宋体" w:cs="宋体"/>
          <w:color w:val="000000" w:themeColor="text1"/>
          <w14:textFill>
            <w14:solidFill>
              <w14:schemeClr w14:val="tx1"/>
            </w14:solidFill>
          </w14:textFill>
        </w:rPr>
        <w:t>地点：</w:t>
      </w:r>
      <w:r>
        <w:rPr>
          <w:rFonts w:hint="eastAsia" w:ascii="宋体" w:hAnsi="宋体" w:eastAsia="宋体" w:cs="宋体"/>
          <w:color w:val="000000" w:themeColor="text1"/>
          <w:lang w:val="en-US" w:eastAsia="zh-CN"/>
          <w14:textFill>
            <w14:solidFill>
              <w14:schemeClr w14:val="tx1"/>
            </w14:solidFill>
          </w14:textFill>
        </w:rPr>
        <w:t>采购人指定地点</w:t>
      </w:r>
      <w:r>
        <w:rPr>
          <w:rFonts w:hint="eastAsia" w:ascii="宋体" w:hAnsi="宋体" w:eastAsia="宋体" w:cs="宋体"/>
          <w:color w:val="000000" w:themeColor="text1"/>
          <w14:textFill>
            <w14:solidFill>
              <w14:schemeClr w14:val="tx1"/>
            </w14:solidFill>
          </w14:textFill>
        </w:rPr>
        <w:t>。</w:t>
      </w:r>
    </w:p>
    <w:p w14:paraId="1C547C77">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二、验收标准</w:t>
      </w:r>
    </w:p>
    <w:p w14:paraId="2B7BB315">
      <w:pPr>
        <w:ind w:firstLine="480"/>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验收标准：采购人将按照国家及行业相关标准组织对</w:t>
      </w:r>
      <w:r>
        <w:rPr>
          <w:rFonts w:hint="eastAsia" w:ascii="宋体" w:hAnsi="宋体" w:eastAsia="宋体" w:cs="宋体"/>
          <w:color w:val="000000" w:themeColor="text1"/>
          <w:lang w:val="en-US" w:eastAsia="zh-CN"/>
          <w14:textFill>
            <w14:solidFill>
              <w14:schemeClr w14:val="tx1"/>
            </w14:solidFill>
          </w14:textFill>
        </w:rPr>
        <w:t>项目</w:t>
      </w:r>
      <w:r>
        <w:rPr>
          <w:rFonts w:hint="eastAsia" w:ascii="宋体" w:hAnsi="宋体" w:eastAsia="宋体" w:cs="宋体"/>
          <w:color w:val="000000" w:themeColor="text1"/>
          <w14:textFill>
            <w14:solidFill>
              <w14:schemeClr w14:val="tx1"/>
            </w14:solidFill>
          </w14:textFill>
        </w:rPr>
        <w:t>进行检查验收，验收合格后，由验收人在验收单上签字并加盖采购人公章。</w:t>
      </w:r>
    </w:p>
    <w:p w14:paraId="01C8B882">
      <w:pPr>
        <w:numPr>
          <w:ilvl w:val="0"/>
          <w:numId w:val="0"/>
        </w:numPr>
        <w:rPr>
          <w:rStyle w:val="16"/>
          <w:rFonts w:hint="eastAsia" w:ascii="宋体" w:hAnsi="宋体" w:eastAsia="宋体" w:cs="宋体"/>
          <w:color w:val="000000" w:themeColor="text1"/>
          <w:lang w:val="en-US" w:eastAsia="zh-CN"/>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三</w:t>
      </w:r>
      <w:r>
        <w:rPr>
          <w:rStyle w:val="16"/>
          <w:rFonts w:hint="eastAsia" w:ascii="宋体" w:hAnsi="宋体" w:eastAsia="宋体" w:cs="宋体"/>
          <w:color w:val="000000" w:themeColor="text1"/>
          <w:lang w:eastAsia="zh-CN"/>
          <w14:textFill>
            <w14:solidFill>
              <w14:schemeClr w14:val="tx1"/>
            </w14:solidFill>
          </w14:textFill>
        </w:rPr>
        <w:t>、</w:t>
      </w:r>
      <w:r>
        <w:rPr>
          <w:rStyle w:val="16"/>
          <w:rFonts w:hint="eastAsia" w:ascii="宋体" w:hAnsi="宋体" w:eastAsia="宋体" w:cs="宋体"/>
          <w:color w:val="000000" w:themeColor="text1"/>
          <w:lang w:val="en-US" w:eastAsia="zh-CN"/>
          <w14:textFill>
            <w14:solidFill>
              <w14:schemeClr w14:val="tx1"/>
            </w14:solidFill>
          </w14:textFill>
        </w:rPr>
        <w:t>售后服务</w:t>
      </w:r>
    </w:p>
    <w:p w14:paraId="3C22F058">
      <w:pPr>
        <w:keepNext w:val="0"/>
        <w:keepLines w:val="0"/>
        <w:widowControl/>
        <w:suppressLineNumbers w:val="0"/>
        <w:jc w:val="left"/>
        <w:rPr>
          <w:rFonts w:hint="default"/>
          <w:color w:val="000000" w:themeColor="text1"/>
          <w:lang w:val="en-US" w:eastAsia="zh-CN"/>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售后服务</w:t>
      </w:r>
      <w:r>
        <w:rPr>
          <w:rFonts w:hint="eastAsia" w:ascii="宋体" w:hAnsi="宋体" w:eastAsia="宋体" w:cs="宋体"/>
          <w:color w:val="000000" w:themeColor="text1"/>
          <w:lang w:val="en-US" w:eastAsia="zh-CN"/>
          <w14:textFill>
            <w14:solidFill>
              <w14:schemeClr w14:val="tx1"/>
            </w14:solidFill>
          </w14:textFill>
        </w:rPr>
        <w:t>：按照</w:t>
      </w:r>
      <w:r>
        <w:rPr>
          <w:rFonts w:hint="eastAsia" w:ascii="宋体" w:hAnsi="宋体" w:eastAsia="宋体" w:cs="宋体"/>
          <w:color w:val="000000"/>
          <w:kern w:val="0"/>
          <w:sz w:val="24"/>
          <w:szCs w:val="24"/>
          <w:lang w:val="en-US" w:eastAsia="zh-CN" w:bidi="ar"/>
        </w:rPr>
        <w:t>国家、行业相关规定进行售后服务。</w:t>
      </w:r>
    </w:p>
    <w:p w14:paraId="1116014E">
      <w:pPr>
        <w:ind w:firstLine="0" w:firstLineChars="0"/>
        <w:rPr>
          <w:rStyle w:val="16"/>
          <w:rFonts w:hint="eastAsia" w:ascii="宋体" w:hAnsi="宋体" w:eastAsia="宋体" w:cs="宋体"/>
          <w:color w:val="000000" w:themeColor="text1"/>
          <w:lang w:val="en-US" w:eastAsia="zh-CN"/>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四、质保期</w:t>
      </w:r>
    </w:p>
    <w:p w14:paraId="2064A957">
      <w:pPr>
        <w:ind w:firstLine="480" w:firstLineChars="200"/>
        <w:rPr>
          <w:rStyle w:val="16"/>
          <w:rFonts w:hint="eastAsia" w:ascii="宋体" w:hAnsi="宋体" w:eastAsia="宋体" w:cs="宋体"/>
          <w:color w:val="000000" w:themeColor="text1"/>
          <w:lang w:val="en-US" w:eastAsia="zh-CN"/>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质保期：</w:t>
      </w:r>
      <w:r>
        <w:rPr>
          <w:rFonts w:hint="eastAsia" w:ascii="宋体" w:hAnsi="宋体" w:eastAsia="宋体" w:cs="宋体"/>
          <w:color w:val="000000" w:themeColor="text1"/>
          <w:lang w:val="en-US" w:eastAsia="zh-CN"/>
          <w14:textFill>
            <w14:solidFill>
              <w14:schemeClr w14:val="tx1"/>
            </w14:solidFill>
          </w14:textFill>
        </w:rPr>
        <w:t>符合国家及行业相关规定、规范和标准</w:t>
      </w:r>
      <w:r>
        <w:rPr>
          <w:rStyle w:val="16"/>
          <w:rFonts w:hint="eastAsia" w:ascii="宋体" w:hAnsi="宋体" w:eastAsia="宋体" w:cs="宋体"/>
          <w:color w:val="000000" w:themeColor="text1"/>
          <w:lang w:val="en-US" w:eastAsia="zh-CN"/>
          <w14:textFill>
            <w14:solidFill>
              <w14:schemeClr w14:val="tx1"/>
            </w14:solidFill>
          </w14:textFill>
        </w:rPr>
        <w:t>。</w:t>
      </w:r>
    </w:p>
    <w:p w14:paraId="522C9561">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lang w:eastAsia="zh-CN"/>
          <w14:textFill>
            <w14:solidFill>
              <w14:schemeClr w14:val="tx1"/>
            </w14:solidFill>
          </w14:textFill>
        </w:rPr>
        <w:t>五</w:t>
      </w:r>
      <w:r>
        <w:rPr>
          <w:rStyle w:val="16"/>
          <w:rFonts w:hint="eastAsia" w:ascii="宋体" w:hAnsi="宋体" w:eastAsia="宋体" w:cs="宋体"/>
          <w:color w:val="000000" w:themeColor="text1"/>
          <w14:textFill>
            <w14:solidFill>
              <w14:schemeClr w14:val="tx1"/>
            </w14:solidFill>
          </w14:textFill>
        </w:rPr>
        <w:t>、付款方式</w:t>
      </w:r>
    </w:p>
    <w:p w14:paraId="17BEFB30">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以</w:t>
      </w:r>
      <w:r>
        <w:rPr>
          <w:rFonts w:hint="eastAsia" w:ascii="宋体" w:hAnsi="宋体" w:eastAsia="宋体" w:cs="宋体"/>
          <w:color w:val="000000" w:themeColor="text1"/>
          <w14:textFill>
            <w14:solidFill>
              <w14:schemeClr w14:val="tx1"/>
            </w14:solidFill>
          </w14:textFill>
        </w:rPr>
        <w:t>采购人和</w:t>
      </w:r>
      <w:r>
        <w:rPr>
          <w:rFonts w:hint="eastAsia" w:ascii="宋体" w:hAnsi="宋体" w:eastAsia="宋体" w:cs="宋体"/>
          <w:color w:val="000000" w:themeColor="text1"/>
          <w:lang w:val="en-US" w:eastAsia="zh-CN"/>
          <w14:textFill>
            <w14:solidFill>
              <w14:schemeClr w14:val="tx1"/>
            </w14:solidFill>
          </w14:textFill>
        </w:rPr>
        <w:t>成交供应商签订的合同为准</w:t>
      </w:r>
      <w:r>
        <w:rPr>
          <w:rFonts w:hint="eastAsia" w:ascii="宋体" w:hAnsi="宋体" w:eastAsia="宋体" w:cs="宋体"/>
          <w:color w:val="000000" w:themeColor="text1"/>
          <w14:textFill>
            <w14:solidFill>
              <w14:schemeClr w14:val="tx1"/>
            </w14:solidFill>
          </w14:textFill>
        </w:rPr>
        <w:t>。</w:t>
      </w:r>
    </w:p>
    <w:p w14:paraId="770D276C">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六</w:t>
      </w:r>
      <w:r>
        <w:rPr>
          <w:rStyle w:val="16"/>
          <w:rFonts w:hint="eastAsia" w:ascii="宋体" w:hAnsi="宋体" w:eastAsia="宋体" w:cs="宋体"/>
          <w:color w:val="000000" w:themeColor="text1"/>
          <w14:textFill>
            <w14:solidFill>
              <w14:schemeClr w14:val="tx1"/>
            </w14:solidFill>
          </w14:textFill>
        </w:rPr>
        <w:t>、履约保证金</w:t>
      </w:r>
    </w:p>
    <w:p w14:paraId="0ADF935F">
      <w:pPr>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无</w:t>
      </w:r>
      <w:r>
        <w:rPr>
          <w:rFonts w:hint="eastAsia" w:ascii="宋体" w:hAnsi="宋体" w:eastAsia="宋体" w:cs="宋体"/>
          <w:color w:val="000000" w:themeColor="text1"/>
          <w14:textFill>
            <w14:solidFill>
              <w14:schemeClr w14:val="tx1"/>
            </w14:solidFill>
          </w14:textFill>
        </w:rPr>
        <w:t>。</w:t>
      </w:r>
    </w:p>
    <w:p w14:paraId="77512B14">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七</w:t>
      </w:r>
      <w:r>
        <w:rPr>
          <w:rStyle w:val="16"/>
          <w:rFonts w:hint="eastAsia" w:ascii="宋体" w:hAnsi="宋体" w:eastAsia="宋体" w:cs="宋体"/>
          <w:color w:val="000000" w:themeColor="text1"/>
          <w14:textFill>
            <w14:solidFill>
              <w14:schemeClr w14:val="tx1"/>
            </w14:solidFill>
          </w14:textFill>
        </w:rPr>
        <w:t>、投标有效期</w:t>
      </w:r>
    </w:p>
    <w:p w14:paraId="4F945007">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0日历天。</w:t>
      </w:r>
    </w:p>
    <w:p w14:paraId="384A9132">
      <w:pPr>
        <w:ind w:firstLine="0" w:firstLineChars="0"/>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lang w:val="en-US" w:eastAsia="zh-CN"/>
          <w14:textFill>
            <w14:solidFill>
              <w14:schemeClr w14:val="tx1"/>
            </w14:solidFill>
          </w14:textFill>
        </w:rPr>
        <w:t>八</w:t>
      </w:r>
      <w:r>
        <w:rPr>
          <w:rStyle w:val="16"/>
          <w:rFonts w:hint="eastAsia" w:ascii="宋体" w:hAnsi="宋体" w:eastAsia="宋体" w:cs="宋体"/>
          <w:color w:val="000000" w:themeColor="text1"/>
          <w14:textFill>
            <w14:solidFill>
              <w14:schemeClr w14:val="tx1"/>
            </w14:solidFill>
          </w14:textFill>
        </w:rPr>
        <w:t>、其他要求</w:t>
      </w:r>
    </w:p>
    <w:p w14:paraId="494BE0B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 xml:space="preserve">1、供应商应按采购文件规定的货物性能、技术要求、质量标准向采购人提供未经使用的全新产品并将货物安装调试完成，使甲方能很好的使用。 </w:t>
      </w:r>
    </w:p>
    <w:p w14:paraId="67EB8C0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 xml:space="preserve">2、供应商提供的货物在质量期内因货物本身的质量问题发生故障，供应商应负责免费更换。对达不到技术要求者，根据实际情况，可按以下办法处理： </w:t>
      </w:r>
    </w:p>
    <w:p w14:paraId="4632A52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 xml:space="preserve">⑴更换：由供应商承担所发生的全部费用。 </w:t>
      </w:r>
    </w:p>
    <w:p w14:paraId="3595B05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 xml:space="preserve">⑵退货处理：供应商应退还甲方支付的合同款，同时应承担该货物的直接费用（运输、保险、检验、货款利息及银行手续费等）。 </w:t>
      </w:r>
    </w:p>
    <w:p w14:paraId="315FE70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3 如在使用过程中发生质量问题，供应商在接到采购人通知后在3小时内到达采购人现场。</w:t>
      </w:r>
    </w:p>
    <w:p w14:paraId="52086B04">
      <w:pPr>
        <w:spacing w:before="240" w:beforeLines="100" w:after="120" w:afterLines="50"/>
        <w:ind w:firstLine="480"/>
        <w:rPr>
          <w:rStyle w:val="16"/>
          <w:rFonts w:hint="eastAsia"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4 在质保期内，供应商应对货物出现的质量及安全问题负责处理解决并承担一切费用。</w:t>
      </w:r>
    </w:p>
    <w:p w14:paraId="36CADA79">
      <w:pPr>
        <w:spacing w:before="240" w:beforeLines="100" w:after="120" w:afterLines="50"/>
        <w:ind w:firstLine="480"/>
        <w:rPr>
          <w:rStyle w:val="16"/>
          <w:rFonts w:hint="default" w:ascii="宋体" w:hAnsi="宋体" w:eastAsia="宋体" w:cs="宋体"/>
          <w:color w:val="auto"/>
          <w:sz w:val="24"/>
          <w:szCs w:val="24"/>
          <w:highlight w:val="none"/>
          <w:lang w:val="en-US" w:eastAsia="zh-CN"/>
        </w:rPr>
      </w:pPr>
      <w:r>
        <w:rPr>
          <w:rStyle w:val="16"/>
          <w:rFonts w:hint="eastAsia" w:ascii="宋体" w:hAnsi="宋体" w:eastAsia="宋体" w:cs="宋体"/>
          <w:color w:val="auto"/>
          <w:sz w:val="24"/>
          <w:szCs w:val="24"/>
          <w:highlight w:val="none"/>
          <w:lang w:val="en-US" w:eastAsia="zh-CN"/>
        </w:rPr>
        <w:t>5、</w:t>
      </w:r>
      <w:r>
        <w:rPr>
          <w:rFonts w:hint="eastAsia" w:ascii="宋体" w:hAnsi="宋体" w:eastAsia="宋体" w:cs="宋体"/>
          <w:color w:val="000000" w:themeColor="text1"/>
          <w:lang w:val="en-US" w:eastAsia="zh-CN"/>
          <w14:textFill>
            <w14:solidFill>
              <w14:schemeClr w14:val="tx1"/>
            </w14:solidFill>
          </w14:textFill>
        </w:rPr>
        <w:t>供应商提供的船舶需符合贵州省相关主管部门的要求及规定。</w:t>
      </w:r>
    </w:p>
    <w:p w14:paraId="49137B90">
      <w:pPr>
        <w:rPr>
          <w:rFonts w:hint="eastAsia" w:ascii="宋体" w:hAnsi="宋体" w:eastAsia="宋体" w:cs="宋体"/>
          <w:color w:val="000000" w:themeColor="text1"/>
          <w:sz w:val="30"/>
          <w:szCs w:val="30"/>
          <w14:textFill>
            <w14:solidFill>
              <w14:schemeClr w14:val="tx1"/>
            </w14:solidFill>
          </w14:textFill>
        </w:rPr>
      </w:pPr>
      <w:bookmarkStart w:id="24" w:name="_Toc407182669"/>
      <w:bookmarkStart w:id="25" w:name="_Toc407169877"/>
      <w:bookmarkStart w:id="26" w:name="_Toc6552"/>
    </w:p>
    <w:p w14:paraId="11C0BA2B">
      <w:pPr>
        <w:pStyle w:val="3"/>
        <w:spacing w:before="120" w:after="120"/>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第三章 评标办法</w:t>
      </w:r>
      <w:bookmarkEnd w:id="24"/>
      <w:bookmarkEnd w:id="25"/>
      <w:r>
        <w:rPr>
          <w:rFonts w:hint="eastAsia" w:ascii="宋体" w:hAnsi="宋体" w:eastAsia="宋体" w:cs="宋体"/>
          <w:color w:val="000000" w:themeColor="text1"/>
          <w:sz w:val="30"/>
          <w:szCs w:val="30"/>
          <w14:textFill>
            <w14:solidFill>
              <w14:schemeClr w14:val="tx1"/>
            </w14:solidFill>
          </w14:textFill>
        </w:rPr>
        <w:t>及评分标准</w:t>
      </w:r>
      <w:bookmarkEnd w:id="26"/>
    </w:p>
    <w:p w14:paraId="42C5D7FF">
      <w:pPr>
        <w:pStyle w:val="4"/>
        <w:spacing w:before="240" w:after="240"/>
        <w:rPr>
          <w:rFonts w:hint="eastAsia" w:ascii="宋体" w:hAnsi="宋体" w:eastAsia="宋体" w:cs="宋体"/>
          <w:color w:val="000000" w:themeColor="text1"/>
          <w14:textFill>
            <w14:solidFill>
              <w14:schemeClr w14:val="tx1"/>
            </w14:solidFill>
          </w14:textFill>
        </w:rPr>
      </w:pPr>
      <w:bookmarkStart w:id="27" w:name="_Toc407182670"/>
      <w:bookmarkStart w:id="28" w:name="_Toc20894"/>
      <w:r>
        <w:rPr>
          <w:rFonts w:hint="eastAsia" w:ascii="宋体" w:hAnsi="宋体" w:eastAsia="宋体" w:cs="宋体"/>
          <w:color w:val="000000" w:themeColor="text1"/>
          <w:sz w:val="30"/>
          <w:szCs w:val="30"/>
          <w14:textFill>
            <w14:solidFill>
              <w14:schemeClr w14:val="tx1"/>
            </w14:solidFill>
          </w14:textFill>
        </w:rPr>
        <w:t>第一节 评标办法</w:t>
      </w:r>
      <w:bookmarkEnd w:id="27"/>
      <w:bookmarkEnd w:id="28"/>
    </w:p>
    <w:p w14:paraId="1770ADBD">
      <w:pPr>
        <w:ind w:firstLine="424" w:firstLineChars="177"/>
        <w:rPr>
          <w:rStyle w:val="16"/>
          <w:rFonts w:hint="eastAsia" w:ascii="宋体" w:hAnsi="宋体" w:eastAsia="宋体" w:cs="宋体"/>
          <w:color w:val="000000" w:themeColor="text1"/>
          <w14:textFill>
            <w14:solidFill>
              <w14:schemeClr w14:val="tx1"/>
            </w14:solidFill>
          </w14:textFill>
        </w:rPr>
      </w:pPr>
      <w:r>
        <w:rPr>
          <w:rStyle w:val="16"/>
          <w:rFonts w:hint="eastAsia" w:ascii="宋体" w:hAnsi="宋体" w:eastAsia="宋体" w:cs="宋体"/>
          <w:color w:val="000000" w:themeColor="text1"/>
          <w14:textFill>
            <w14:solidFill>
              <w14:schemeClr w14:val="tx1"/>
            </w14:solidFill>
          </w14:textFill>
        </w:rPr>
        <w:t>一、评标办法</w:t>
      </w:r>
    </w:p>
    <w:p w14:paraId="585CF865">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本项目采用</w:t>
      </w:r>
      <w:r>
        <w:rPr>
          <w:rFonts w:hint="eastAsia" w:ascii="宋体" w:hAnsi="宋体" w:eastAsia="宋体" w:cs="宋体"/>
          <w:color w:val="000000" w:themeColor="text1"/>
          <w:u w:val="single"/>
          <w14:textFill>
            <w14:solidFill>
              <w14:schemeClr w14:val="tx1"/>
            </w14:solidFill>
          </w14:textFill>
        </w:rPr>
        <w:t xml:space="preserve">  综合评分法  </w:t>
      </w:r>
      <w:r>
        <w:rPr>
          <w:rFonts w:hint="eastAsia" w:ascii="宋体" w:hAnsi="宋体" w:eastAsia="宋体" w:cs="宋体"/>
          <w:color w:val="000000" w:themeColor="text1"/>
          <w14:textFill>
            <w14:solidFill>
              <w14:schemeClr w14:val="tx1"/>
            </w14:solidFill>
          </w14:textFill>
        </w:rPr>
        <w:t>进行评审。</w:t>
      </w:r>
    </w:p>
    <w:p w14:paraId="57B28B68">
      <w:pPr>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综合评分法，是指在满足</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"http://www.baidu.com/s?wd=%E6%8B%9B%E6%A0%87%E6%96%87%E4%BB%B6&amp;hl_tag=textlink&amp;tn=SE_hldp01350_v6v6zkg6" \t "_blank" </w:instrText>
      </w:r>
      <w:r>
        <w:rPr>
          <w:rFonts w:hint="eastAsia" w:ascii="宋体" w:hAnsi="宋体" w:eastAsia="宋体" w:cs="宋体"/>
          <w:color w:val="000000" w:themeColor="text1"/>
          <w14:textFill>
            <w14:solidFill>
              <w14:schemeClr w14:val="tx1"/>
            </w14:solidFill>
          </w14:textFill>
        </w:rPr>
        <w:fldChar w:fldCharType="separate"/>
      </w:r>
      <w:r>
        <w:rPr>
          <w:rStyle w:val="17"/>
          <w:rFonts w:hint="eastAsia" w:ascii="宋体" w:hAnsi="宋体" w:eastAsia="宋体" w:cs="宋体"/>
          <w:color w:val="000000" w:themeColor="text1"/>
          <w:u w:val="none"/>
          <w14:textFill>
            <w14:solidFill>
              <w14:schemeClr w14:val="tx1"/>
            </w14:solidFill>
          </w14:textFill>
        </w:rPr>
        <w:t>采购文件</w:t>
      </w:r>
      <w:r>
        <w:rPr>
          <w:rStyle w:val="17"/>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实质性要求的前提下，评标专家按照</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"http://www.baidu.com/s?wd=%E6%8B%9B%E6%A0%87%E6%96%87%E4%BB%B6&amp;hl_tag=textlink&amp;tn=SE_hldp01350_v6v6zkg6" \t "_blank"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采购文件</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中规定的各项评审因素及其分值进行综合评分后，以评分从高到低的顺序推荐1至3家供应商作为中标候选供应商的评标方法。</w:t>
      </w:r>
    </w:p>
    <w:p w14:paraId="3DD72334"/>
    <w:sectPr>
      <w:footerReference r:id="rId5" w:type="default"/>
      <w:pgSz w:w="11905" w:h="16839"/>
      <w:pgMar w:top="1440" w:right="1800" w:bottom="1440" w:left="1800" w:header="0" w:footer="992"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roman"/>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71DBB">
    <w:pPr>
      <w:pStyle w:val="9"/>
      <w:ind w:firstLine="360"/>
      <w:jc w:val="center"/>
    </w:pPr>
  </w:p>
  <w:p w14:paraId="6BF81704">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83A3C"/>
    <w:multiLevelType w:val="singleLevel"/>
    <w:tmpl w:val="B5683A3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DD0CCE"/>
    <w:rsid w:val="001D0736"/>
    <w:rsid w:val="014946ED"/>
    <w:rsid w:val="021D3EEF"/>
    <w:rsid w:val="04FB03DA"/>
    <w:rsid w:val="07A34311"/>
    <w:rsid w:val="08C87832"/>
    <w:rsid w:val="09A862D2"/>
    <w:rsid w:val="0A630311"/>
    <w:rsid w:val="0B170D8C"/>
    <w:rsid w:val="0D83041D"/>
    <w:rsid w:val="0DC3793A"/>
    <w:rsid w:val="0E243921"/>
    <w:rsid w:val="116066CF"/>
    <w:rsid w:val="151844C4"/>
    <w:rsid w:val="16F6198E"/>
    <w:rsid w:val="173D184B"/>
    <w:rsid w:val="17AA167D"/>
    <w:rsid w:val="1BF12377"/>
    <w:rsid w:val="1BF54B14"/>
    <w:rsid w:val="1C4F7BAF"/>
    <w:rsid w:val="1CF466B5"/>
    <w:rsid w:val="1DCB04B1"/>
    <w:rsid w:val="1E342ADA"/>
    <w:rsid w:val="1F957733"/>
    <w:rsid w:val="2029129D"/>
    <w:rsid w:val="216B5AE0"/>
    <w:rsid w:val="2261511B"/>
    <w:rsid w:val="22871CA2"/>
    <w:rsid w:val="23040DDB"/>
    <w:rsid w:val="230A056D"/>
    <w:rsid w:val="245444C7"/>
    <w:rsid w:val="25266727"/>
    <w:rsid w:val="26511A8B"/>
    <w:rsid w:val="26B90867"/>
    <w:rsid w:val="27816352"/>
    <w:rsid w:val="2917612C"/>
    <w:rsid w:val="2B1852B5"/>
    <w:rsid w:val="2C3B7E79"/>
    <w:rsid w:val="2C9467E4"/>
    <w:rsid w:val="30C63850"/>
    <w:rsid w:val="310A7338"/>
    <w:rsid w:val="31D427E3"/>
    <w:rsid w:val="31F05A55"/>
    <w:rsid w:val="32863586"/>
    <w:rsid w:val="32AA3131"/>
    <w:rsid w:val="33DD0CCE"/>
    <w:rsid w:val="33F21280"/>
    <w:rsid w:val="33FD3548"/>
    <w:rsid w:val="34DF7A46"/>
    <w:rsid w:val="38B96983"/>
    <w:rsid w:val="3938039F"/>
    <w:rsid w:val="3BAB58EB"/>
    <w:rsid w:val="3CEF7F04"/>
    <w:rsid w:val="3D2A14F1"/>
    <w:rsid w:val="3E0C01BA"/>
    <w:rsid w:val="3E3D299D"/>
    <w:rsid w:val="3F16597F"/>
    <w:rsid w:val="413B3658"/>
    <w:rsid w:val="437B0CC1"/>
    <w:rsid w:val="43CC52C7"/>
    <w:rsid w:val="441B4574"/>
    <w:rsid w:val="4488337C"/>
    <w:rsid w:val="456D3547"/>
    <w:rsid w:val="464F6A51"/>
    <w:rsid w:val="46FF142F"/>
    <w:rsid w:val="47CC6A51"/>
    <w:rsid w:val="48094D9A"/>
    <w:rsid w:val="48915FB1"/>
    <w:rsid w:val="497104EE"/>
    <w:rsid w:val="4BCE7DD7"/>
    <w:rsid w:val="4C055B83"/>
    <w:rsid w:val="4C0D1739"/>
    <w:rsid w:val="4D8B515C"/>
    <w:rsid w:val="4E3B3DAF"/>
    <w:rsid w:val="4EFF52CD"/>
    <w:rsid w:val="50072D4E"/>
    <w:rsid w:val="515B12A3"/>
    <w:rsid w:val="51B45C77"/>
    <w:rsid w:val="55F14A07"/>
    <w:rsid w:val="560466DF"/>
    <w:rsid w:val="585531DD"/>
    <w:rsid w:val="58732936"/>
    <w:rsid w:val="59103C6D"/>
    <w:rsid w:val="5BCC4CED"/>
    <w:rsid w:val="5CC96119"/>
    <w:rsid w:val="5F23458C"/>
    <w:rsid w:val="5F663066"/>
    <w:rsid w:val="5F6B31AB"/>
    <w:rsid w:val="5F956F4B"/>
    <w:rsid w:val="5FB80C09"/>
    <w:rsid w:val="607B5C6C"/>
    <w:rsid w:val="645F4E48"/>
    <w:rsid w:val="659735D3"/>
    <w:rsid w:val="66737B9A"/>
    <w:rsid w:val="66D3463A"/>
    <w:rsid w:val="69E55656"/>
    <w:rsid w:val="6BBE504F"/>
    <w:rsid w:val="6CCB362D"/>
    <w:rsid w:val="6DD34849"/>
    <w:rsid w:val="6E5B222D"/>
    <w:rsid w:val="6EB900E8"/>
    <w:rsid w:val="6F020FD7"/>
    <w:rsid w:val="6F3018C9"/>
    <w:rsid w:val="6F797D87"/>
    <w:rsid w:val="71300A34"/>
    <w:rsid w:val="71536952"/>
    <w:rsid w:val="726E4057"/>
    <w:rsid w:val="727E2FED"/>
    <w:rsid w:val="72917023"/>
    <w:rsid w:val="77B637B5"/>
    <w:rsid w:val="78235C8F"/>
    <w:rsid w:val="782777EC"/>
    <w:rsid w:val="796B695A"/>
    <w:rsid w:val="7A1B0F29"/>
    <w:rsid w:val="7A677F78"/>
    <w:rsid w:val="7C7F7F0F"/>
    <w:rsid w:val="7CF12C21"/>
    <w:rsid w:val="7DBF4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styleId="2">
    <w:name w:val="heading 1"/>
    <w:basedOn w:val="1"/>
    <w:next w:val="1"/>
    <w:qFormat/>
    <w:uiPriority w:val="9"/>
    <w:pPr>
      <w:keepNext/>
      <w:keepLines/>
      <w:ind w:firstLine="0" w:firstLineChars="0"/>
      <w:contextualSpacing/>
      <w:jc w:val="center"/>
      <w:outlineLvl w:val="0"/>
    </w:pPr>
    <w:rPr>
      <w:rFonts w:eastAsia="方正小标宋简体"/>
      <w:bCs/>
      <w:kern w:val="44"/>
      <w:sz w:val="32"/>
      <w:szCs w:val="44"/>
    </w:rPr>
  </w:style>
  <w:style w:type="paragraph" w:styleId="3">
    <w:name w:val="heading 2"/>
    <w:basedOn w:val="1"/>
    <w:next w:val="1"/>
    <w:unhideWhenUsed/>
    <w:qFormat/>
    <w:uiPriority w:val="9"/>
    <w:pPr>
      <w:keepNext/>
      <w:keepLines/>
      <w:spacing w:beforeLines="50" w:afterLines="50"/>
      <w:ind w:firstLine="0" w:firstLineChars="0"/>
      <w:contextualSpacing/>
      <w:jc w:val="center"/>
      <w:outlineLvl w:val="1"/>
    </w:pPr>
    <w:rPr>
      <w:rFonts w:ascii="Cambria" w:hAnsi="Cambria" w:eastAsia="方正小标宋简体"/>
      <w:bCs/>
      <w:sz w:val="28"/>
      <w:szCs w:val="32"/>
    </w:rPr>
  </w:style>
  <w:style w:type="paragraph" w:styleId="4">
    <w:name w:val="heading 3"/>
    <w:basedOn w:val="1"/>
    <w:next w:val="1"/>
    <w:unhideWhenUsed/>
    <w:qFormat/>
    <w:uiPriority w:val="9"/>
    <w:pPr>
      <w:keepNext/>
      <w:keepLines/>
      <w:tabs>
        <w:tab w:val="left" w:pos="3402"/>
      </w:tabs>
      <w:spacing w:beforeLines="100" w:afterLines="100"/>
      <w:ind w:firstLine="0" w:firstLineChars="0"/>
      <w:contextualSpacing/>
      <w:jc w:val="center"/>
      <w:outlineLvl w:val="2"/>
    </w:pPr>
    <w:rPr>
      <w:rFonts w:eastAsia="黑体"/>
      <w:bCs/>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Body Text 3"/>
    <w:basedOn w:val="1"/>
    <w:unhideWhenUsed/>
    <w:qFormat/>
    <w:uiPriority w:val="99"/>
    <w:pPr>
      <w:spacing w:after="120"/>
    </w:pPr>
    <w:rPr>
      <w:sz w:val="16"/>
      <w:szCs w:val="16"/>
    </w:rPr>
  </w:style>
  <w:style w:type="paragraph" w:styleId="6">
    <w:name w:val="Body Text"/>
    <w:basedOn w:val="1"/>
    <w:unhideWhenUsed/>
    <w:qFormat/>
    <w:uiPriority w:val="99"/>
    <w:pPr>
      <w:spacing w:after="120"/>
    </w:pPr>
    <w:rPr>
      <w:rFonts w:ascii="Calibri" w:hAnsi="Calibri" w:eastAsia="宋体" w:cs="Times New Roman"/>
      <w:szCs w:val="22"/>
    </w:rPr>
  </w:style>
  <w:style w:type="paragraph" w:styleId="7">
    <w:name w:val="Body Text Indent"/>
    <w:basedOn w:val="1"/>
    <w:qFormat/>
    <w:uiPriority w:val="0"/>
    <w:pPr>
      <w:spacing w:line="380" w:lineRule="exact"/>
      <w:ind w:firstLine="480"/>
    </w:pPr>
    <w:rPr>
      <w:rFonts w:eastAsia="方正书宋简体"/>
      <w:szCs w:val="20"/>
    </w:rPr>
  </w:style>
  <w:style w:type="paragraph" w:styleId="8">
    <w:name w:val="toc 3"/>
    <w:basedOn w:val="1"/>
    <w:next w:val="1"/>
    <w:unhideWhenUsed/>
    <w:qFormat/>
    <w:uiPriority w:val="39"/>
    <w:pPr>
      <w:ind w:left="840" w:leftChars="400"/>
    </w:pPr>
  </w:style>
  <w:style w:type="paragraph" w:styleId="9">
    <w:name w:val="footer"/>
    <w:basedOn w:val="1"/>
    <w:qFormat/>
    <w:uiPriority w:val="99"/>
    <w:pPr>
      <w:tabs>
        <w:tab w:val="center" w:pos="4153"/>
        <w:tab w:val="right" w:pos="8306"/>
      </w:tabs>
      <w:snapToGrid w:val="0"/>
    </w:pPr>
    <w:rPr>
      <w:sz w:val="18"/>
      <w:szCs w:val="18"/>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721"/>
      </w:tabs>
      <w:spacing w:line="300" w:lineRule="auto"/>
      <w:ind w:firstLine="0" w:firstLineChars="0"/>
      <w:jc w:val="center"/>
    </w:pPr>
    <w:rPr>
      <w:rFonts w:ascii="黑体" w:hAnsi="黑体" w:eastAsia="黑体"/>
      <w:sz w:val="28"/>
      <w:szCs w:val="28"/>
    </w:rPr>
  </w:style>
  <w:style w:type="paragraph" w:styleId="12">
    <w:name w:val="Body Text Indent 3"/>
    <w:basedOn w:val="1"/>
    <w:qFormat/>
    <w:uiPriority w:val="0"/>
    <w:pPr>
      <w:spacing w:line="240" w:lineRule="auto"/>
      <w:ind w:firstLine="0" w:firstLineChars="0"/>
      <w:contextualSpacing/>
    </w:pPr>
    <w:rPr>
      <w:szCs w:val="16"/>
    </w:rPr>
  </w:style>
  <w:style w:type="paragraph" w:styleId="13">
    <w:name w:val="toc 2"/>
    <w:basedOn w:val="1"/>
    <w:next w:val="1"/>
    <w:unhideWhenUsed/>
    <w:qFormat/>
    <w:uiPriority w:val="39"/>
    <w:pPr>
      <w:tabs>
        <w:tab w:val="right" w:leader="dot" w:pos="8721"/>
      </w:tabs>
      <w:spacing w:beforeLines="50" w:afterLines="50" w:line="300" w:lineRule="auto"/>
      <w:ind w:firstLine="0" w:firstLineChars="0"/>
    </w:pPr>
    <w:rPr>
      <w:rFonts w:ascii="黑体" w:hAnsi="黑体" w:eastAsia="黑体"/>
    </w:rPr>
  </w:style>
  <w:style w:type="character" w:styleId="16">
    <w:name w:val="Strong"/>
    <w:basedOn w:val="15"/>
    <w:qFormat/>
    <w:uiPriority w:val="22"/>
    <w:rPr>
      <w:rFonts w:eastAsia="黑体"/>
      <w:bCs/>
    </w:rPr>
  </w:style>
  <w:style w:type="character" w:styleId="17">
    <w:name w:val="Hyperlink"/>
    <w:basedOn w:val="15"/>
    <w:unhideWhenUsed/>
    <w:qFormat/>
    <w:uiPriority w:val="99"/>
    <w:rPr>
      <w:color w:val="333333"/>
      <w:u w:val="none"/>
    </w:rPr>
  </w:style>
  <w:style w:type="paragraph" w:customStyle="1" w:styleId="1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9">
    <w:name w:val="样式 左 行距: 最小值 28 磅"/>
    <w:basedOn w:val="1"/>
    <w:autoRedefine/>
    <w:qFormat/>
    <w:uiPriority w:val="0"/>
    <w:pPr>
      <w:shd w:val="clear" w:color="auto" w:fill="FFFFFF"/>
      <w:spacing w:line="360" w:lineRule="atLeast"/>
      <w:jc w:val="left"/>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2400</Words>
  <Characters>2559</Characters>
  <Lines>0</Lines>
  <Paragraphs>0</Paragraphs>
  <TotalTime>0</TotalTime>
  <ScaleCrop>false</ScaleCrop>
  <LinksUpToDate>false</LinksUpToDate>
  <CharactersWithSpaces>2641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2025-03-20T07:12:00Z</dcterms:created>
  <dc:creator>钟明</dc:creator>
  <cp:lastModifiedBy>钟明</cp:lastModifiedBy>
  <cp:lastPrinted>2025-05-13T08:11:00Z</cp:lastPrinted>
  <dcterms:modified xsi:type="dcterms:W3CDTF">2025-07-10T01:55:18Z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6BB705CDF69F4AB980BA1CD263ABEE31_13</vt:lpwstr>
  </property>
  <property fmtid="{D5CDD505-2E9C-101B-9397-08002B2CF9AE}" pid="4" name="KSOTemplateDocerSaveRecord">
    <vt:lpwstr>eyJoZGlkIjoiODA0MDU2MjVlMTVkMzU5YmE1M2I4MDUxY2U0MWYzYmUiLCJ1c2VySWQiOiIyNzE5NDk4ODAifQ==</vt:lpwstr>
  </property>
</Properties>
</file>