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BCFC7"/>
    <w:p w14:paraId="7BB5D0CB"/>
    <w:p w14:paraId="4F673567"/>
    <w:p w14:paraId="669115F7">
      <w:pPr>
        <w:jc w:val="center"/>
        <w:rPr>
          <w:rFonts w:hint="default"/>
          <w:b/>
          <w:bCs/>
          <w:sz w:val="44"/>
          <w:szCs w:val="52"/>
          <w:lang w:val="en-US" w:eastAsia="zh-CN"/>
        </w:rPr>
      </w:pPr>
      <w:r>
        <w:rPr>
          <w:rFonts w:hint="eastAsia"/>
          <w:b/>
          <w:bCs/>
          <w:sz w:val="44"/>
          <w:szCs w:val="52"/>
          <w:lang w:eastAsia="zh-CN"/>
        </w:rPr>
        <w:t>2025年大豆种植补贴项目复合肥采购（</w:t>
      </w:r>
      <w:r>
        <w:rPr>
          <w:rFonts w:hint="eastAsia"/>
          <w:b/>
          <w:bCs/>
          <w:sz w:val="44"/>
          <w:szCs w:val="52"/>
          <w:lang w:val="en-US" w:eastAsia="zh-CN"/>
        </w:rPr>
        <w:t>三次）</w:t>
      </w:r>
    </w:p>
    <w:p w14:paraId="7A95155D">
      <w:pPr>
        <w:ind w:firstLine="1044" w:firstLineChars="200"/>
        <w:rPr>
          <w:rFonts w:hint="eastAsia"/>
          <w:b/>
          <w:bCs/>
          <w:sz w:val="52"/>
          <w:szCs w:val="72"/>
          <w:lang w:eastAsia="zh-CN"/>
        </w:rPr>
      </w:pPr>
    </w:p>
    <w:p w14:paraId="70D03551">
      <w:pPr>
        <w:ind w:firstLine="1044" w:firstLineChars="200"/>
        <w:rPr>
          <w:rFonts w:hint="eastAsia"/>
          <w:b/>
          <w:bCs/>
          <w:sz w:val="52"/>
          <w:szCs w:val="72"/>
          <w:lang w:eastAsia="zh-CN"/>
        </w:rPr>
      </w:pPr>
    </w:p>
    <w:p w14:paraId="1E2E6C2B">
      <w:pPr>
        <w:pStyle w:val="8"/>
        <w:rPr>
          <w:rFonts w:hint="eastAsia"/>
          <w:b/>
          <w:bCs/>
          <w:sz w:val="52"/>
          <w:szCs w:val="72"/>
          <w:lang w:eastAsia="zh-CN"/>
        </w:rPr>
      </w:pPr>
    </w:p>
    <w:p w14:paraId="571828EF">
      <w:pPr>
        <w:jc w:val="center"/>
        <w:rPr>
          <w:rFonts w:hint="eastAsia"/>
          <w:b/>
          <w:bCs/>
          <w:sz w:val="56"/>
          <w:szCs w:val="96"/>
          <w:lang w:eastAsia="zh-CN"/>
        </w:rPr>
      </w:pPr>
      <w:r>
        <w:rPr>
          <w:rFonts w:hint="eastAsia"/>
          <w:b/>
          <w:bCs/>
          <w:sz w:val="56"/>
          <w:szCs w:val="96"/>
          <w:lang w:eastAsia="zh-CN"/>
        </w:rPr>
        <w:t>采购需求公示</w:t>
      </w:r>
    </w:p>
    <w:p w14:paraId="72A5CD87">
      <w:pPr>
        <w:jc w:val="center"/>
        <w:rPr>
          <w:rFonts w:hint="default"/>
          <w:b/>
          <w:bCs/>
          <w:sz w:val="52"/>
          <w:szCs w:val="72"/>
          <w:lang w:val="en-US" w:eastAsia="zh-CN"/>
        </w:rPr>
      </w:pPr>
      <w:r>
        <w:rPr>
          <w:rFonts w:hint="eastAsia"/>
          <w:b w:val="0"/>
          <w:bCs w:val="0"/>
          <w:sz w:val="28"/>
          <w:szCs w:val="36"/>
          <w:lang w:eastAsia="zh-CN"/>
        </w:rPr>
        <w:t>项目编号：ZTTT-2025-S04</w:t>
      </w:r>
      <w:r>
        <w:rPr>
          <w:rFonts w:hint="eastAsia"/>
          <w:b w:val="0"/>
          <w:bCs w:val="0"/>
          <w:sz w:val="28"/>
          <w:szCs w:val="36"/>
          <w:lang w:val="en-US" w:eastAsia="zh-CN"/>
        </w:rPr>
        <w:t>-2</w:t>
      </w:r>
    </w:p>
    <w:p w14:paraId="3AE5352B">
      <w:pPr>
        <w:ind w:firstLine="1044" w:firstLineChars="200"/>
        <w:rPr>
          <w:rFonts w:hint="eastAsia"/>
          <w:b/>
          <w:bCs/>
          <w:sz w:val="52"/>
          <w:szCs w:val="72"/>
          <w:lang w:val="en-US" w:eastAsia="zh-CN"/>
        </w:rPr>
      </w:pPr>
    </w:p>
    <w:p w14:paraId="69245BD0">
      <w:pPr>
        <w:ind w:firstLine="1044" w:firstLineChars="200"/>
        <w:rPr>
          <w:rFonts w:hint="eastAsia"/>
          <w:b/>
          <w:bCs/>
          <w:sz w:val="52"/>
          <w:szCs w:val="72"/>
          <w:lang w:val="en-US" w:eastAsia="zh-CN"/>
        </w:rPr>
      </w:pPr>
    </w:p>
    <w:p w14:paraId="42E6E2E3">
      <w:pPr>
        <w:pStyle w:val="8"/>
        <w:rPr>
          <w:rFonts w:hint="eastAsia"/>
          <w:b/>
          <w:bCs/>
          <w:sz w:val="52"/>
          <w:szCs w:val="72"/>
          <w:lang w:val="en-US" w:eastAsia="zh-CN"/>
        </w:rPr>
      </w:pPr>
    </w:p>
    <w:p w14:paraId="73E3495A">
      <w:pPr>
        <w:pStyle w:val="8"/>
        <w:rPr>
          <w:rFonts w:hint="eastAsia"/>
          <w:b/>
          <w:bCs/>
          <w:sz w:val="52"/>
          <w:szCs w:val="72"/>
          <w:lang w:val="en-US" w:eastAsia="zh-CN"/>
        </w:rPr>
      </w:pPr>
    </w:p>
    <w:p w14:paraId="389AB196">
      <w:pPr>
        <w:pStyle w:val="8"/>
        <w:rPr>
          <w:rFonts w:hint="eastAsia"/>
          <w:b/>
          <w:bCs/>
          <w:sz w:val="52"/>
          <w:szCs w:val="72"/>
          <w:lang w:val="en-US" w:eastAsia="zh-CN"/>
        </w:rPr>
      </w:pPr>
    </w:p>
    <w:p w14:paraId="5250CD84">
      <w:pPr>
        <w:ind w:firstLine="562" w:firstLineChars="200"/>
        <w:rPr>
          <w:rFonts w:hint="eastAsia"/>
          <w:b/>
          <w:bCs/>
          <w:sz w:val="28"/>
          <w:szCs w:val="36"/>
          <w:lang w:eastAsia="zh-CN"/>
        </w:rPr>
      </w:pPr>
    </w:p>
    <w:p w14:paraId="59F8CB66">
      <w:pPr>
        <w:ind w:firstLine="1687" w:firstLineChars="600"/>
        <w:jc w:val="both"/>
        <w:rPr>
          <w:rFonts w:hint="eastAsia"/>
          <w:b/>
          <w:bCs/>
          <w:sz w:val="28"/>
          <w:szCs w:val="36"/>
          <w:lang w:eastAsia="zh-CN"/>
        </w:rPr>
      </w:pPr>
      <w:r>
        <w:rPr>
          <w:rFonts w:hint="eastAsia"/>
          <w:b/>
          <w:bCs/>
          <w:sz w:val="28"/>
          <w:szCs w:val="36"/>
          <w:lang w:eastAsia="zh-CN"/>
        </w:rPr>
        <w:t>采</w:t>
      </w:r>
      <w:r>
        <w:rPr>
          <w:rFonts w:hint="eastAsia"/>
          <w:b/>
          <w:bCs/>
          <w:sz w:val="28"/>
          <w:szCs w:val="36"/>
          <w:lang w:val="en-US" w:eastAsia="zh-CN"/>
        </w:rPr>
        <w:t xml:space="preserve"> </w:t>
      </w:r>
      <w:r>
        <w:rPr>
          <w:rFonts w:hint="eastAsia"/>
          <w:b/>
          <w:bCs/>
          <w:sz w:val="28"/>
          <w:szCs w:val="36"/>
          <w:lang w:eastAsia="zh-CN"/>
        </w:rPr>
        <w:t>购</w:t>
      </w:r>
      <w:r>
        <w:rPr>
          <w:rFonts w:hint="eastAsia"/>
          <w:b/>
          <w:bCs/>
          <w:sz w:val="28"/>
          <w:szCs w:val="36"/>
          <w:lang w:val="en-US" w:eastAsia="zh-CN"/>
        </w:rPr>
        <w:t xml:space="preserve"> </w:t>
      </w:r>
      <w:r>
        <w:rPr>
          <w:rFonts w:hint="eastAsia"/>
          <w:b/>
          <w:bCs/>
          <w:sz w:val="28"/>
          <w:szCs w:val="36"/>
          <w:lang w:eastAsia="zh-CN"/>
        </w:rPr>
        <w:t>人：福泉市农业农村局</w:t>
      </w:r>
    </w:p>
    <w:p w14:paraId="1C92EA46">
      <w:pPr>
        <w:ind w:firstLine="1687" w:firstLineChars="600"/>
        <w:jc w:val="both"/>
        <w:rPr>
          <w:rFonts w:hint="eastAsia"/>
          <w:b/>
          <w:bCs/>
          <w:sz w:val="28"/>
          <w:szCs w:val="36"/>
          <w:lang w:eastAsia="zh-CN"/>
        </w:rPr>
      </w:pPr>
      <w:r>
        <w:rPr>
          <w:rFonts w:hint="eastAsia"/>
          <w:b/>
          <w:bCs/>
          <w:sz w:val="28"/>
          <w:szCs w:val="36"/>
          <w:lang w:eastAsia="zh-CN"/>
        </w:rPr>
        <w:t>代理机构：贵州中拓天腾工程项目咨询有限公司</w:t>
      </w:r>
    </w:p>
    <w:p w14:paraId="59601E5C">
      <w:pPr>
        <w:rPr>
          <w:rFonts w:hint="eastAsia"/>
          <w:b/>
          <w:bCs/>
          <w:sz w:val="28"/>
          <w:szCs w:val="36"/>
          <w:lang w:eastAsia="zh-CN"/>
        </w:rPr>
      </w:pPr>
    </w:p>
    <w:p w14:paraId="020E5EB5">
      <w:pPr>
        <w:ind w:firstLine="2249" w:firstLineChars="800"/>
        <w:rPr>
          <w:rFonts w:hint="eastAsia"/>
          <w:b/>
          <w:bCs/>
          <w:sz w:val="28"/>
          <w:szCs w:val="36"/>
          <w:lang w:eastAsia="zh-CN"/>
        </w:rPr>
      </w:pPr>
      <w:r>
        <w:rPr>
          <w:rFonts w:hint="eastAsia"/>
          <w:b/>
          <w:bCs/>
          <w:sz w:val="28"/>
          <w:szCs w:val="36"/>
          <w:lang w:eastAsia="zh-CN"/>
        </w:rPr>
        <w:t>日    期：</w:t>
      </w:r>
      <w:r>
        <w:rPr>
          <w:rFonts w:hint="eastAsia"/>
          <w:b/>
          <w:bCs/>
          <w:sz w:val="28"/>
          <w:szCs w:val="36"/>
          <w:lang w:val="en-US" w:eastAsia="zh-CN"/>
        </w:rPr>
        <w:t>2025</w:t>
      </w:r>
      <w:r>
        <w:rPr>
          <w:rFonts w:hint="eastAsia"/>
          <w:b/>
          <w:bCs/>
          <w:sz w:val="28"/>
          <w:szCs w:val="36"/>
          <w:lang w:eastAsia="zh-CN"/>
        </w:rPr>
        <w:t>年</w:t>
      </w:r>
      <w:r>
        <w:rPr>
          <w:rFonts w:hint="eastAsia"/>
          <w:b/>
          <w:bCs/>
          <w:sz w:val="28"/>
          <w:szCs w:val="36"/>
          <w:lang w:val="en-US" w:eastAsia="zh-CN"/>
        </w:rPr>
        <w:t>07</w:t>
      </w:r>
      <w:r>
        <w:rPr>
          <w:rFonts w:hint="eastAsia"/>
          <w:b/>
          <w:bCs/>
          <w:sz w:val="28"/>
          <w:szCs w:val="36"/>
          <w:lang w:eastAsia="zh-CN"/>
        </w:rPr>
        <w:t>月</w:t>
      </w:r>
    </w:p>
    <w:p w14:paraId="400D2C7D">
      <w:pPr>
        <w:pStyle w:val="16"/>
        <w:autoSpaceDE w:val="0"/>
        <w:autoSpaceDN w:val="0"/>
        <w:spacing w:before="0" w:beforeAutospacing="0" w:after="0" w:afterAutospacing="0" w:line="360" w:lineRule="auto"/>
        <w:ind w:left="0" w:leftChars="0" w:right="3257" w:firstLine="0" w:firstLineChars="0"/>
        <w:jc w:val="center"/>
        <w:rPr>
          <w:rFonts w:hint="eastAsia" w:asciiTheme="minorEastAsia" w:hAnsiTheme="minorEastAsia" w:cstheme="minorEastAsia"/>
          <w:b/>
          <w:bCs/>
          <w:sz w:val="36"/>
          <w:szCs w:val="36"/>
          <w:lang w:val="en-US" w:eastAsia="zh-CN"/>
        </w:rPr>
      </w:pPr>
      <w:bookmarkStart w:id="0" w:name="_Hlk528874125"/>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供应商资格要求</w:t>
      </w:r>
    </w:p>
    <w:p w14:paraId="69FBE5BD">
      <w:pPr>
        <w:pStyle w:val="16"/>
        <w:autoSpaceDE w:val="0"/>
        <w:autoSpaceDN w:val="0"/>
        <w:spacing w:before="0" w:beforeAutospacing="0" w:after="0" w:afterAutospacing="0" w:line="360" w:lineRule="auto"/>
        <w:ind w:left="0" w:leftChars="0" w:right="3257" w:firstLine="0" w:firstLineChars="0"/>
        <w:jc w:val="left"/>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（1）一般资格要求</w:t>
      </w:r>
      <w:bookmarkEnd w:id="0"/>
    </w:p>
    <w:p w14:paraId="42040E7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1）符合《中华人民共和国政府采购法》第二十二条及《中华人民共和国政府采购法实施条例》第十七条之规定：</w:t>
      </w:r>
    </w:p>
    <w:p w14:paraId="6B96B7C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①具有独立承担民事责任的能力</w:t>
      </w:r>
      <w:r>
        <w:rPr>
          <w:rFonts w:hint="eastAsia" w:ascii="仿宋" w:hAnsi="仿宋" w:eastAsia="仿宋" w:cs="仿宋"/>
          <w:sz w:val="28"/>
          <w:szCs w:val="28"/>
          <w:shd w:val="clear" w:color="auto" w:fill="FFFFFF"/>
          <w:lang w:eastAsia="zh-CN"/>
        </w:rPr>
        <w:t>：提供法人或其他组织的营业执照等证明文件</w:t>
      </w:r>
      <w:r>
        <w:rPr>
          <w:rFonts w:hint="eastAsia" w:ascii="仿宋" w:hAnsi="仿宋" w:eastAsia="仿宋" w:cs="仿宋"/>
          <w:sz w:val="28"/>
          <w:szCs w:val="28"/>
          <w:shd w:val="clear" w:color="auto" w:fill="FFFFFF"/>
        </w:rPr>
        <w:t>；</w:t>
      </w:r>
    </w:p>
    <w:p w14:paraId="265617E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②具有良好的商业信誉和健全的财务会计制度</w:t>
      </w:r>
      <w:r>
        <w:rPr>
          <w:rFonts w:hint="eastAsia" w:ascii="仿宋" w:hAnsi="仿宋" w:eastAsia="仿宋" w:cs="仿宋"/>
          <w:sz w:val="28"/>
          <w:szCs w:val="28"/>
          <w:shd w:val="clear" w:color="auto" w:fill="FFFFFF"/>
          <w:lang w:eastAsia="zh-CN"/>
        </w:rPr>
        <w:t>：提供“经审计</w:t>
      </w:r>
      <w:r>
        <w:rPr>
          <w:rFonts w:hint="eastAsia" w:ascii="仿宋" w:hAnsi="仿宋" w:eastAsia="仿宋" w:cs="仿宋"/>
          <w:sz w:val="28"/>
          <w:szCs w:val="28"/>
          <w:shd w:val="clear" w:color="auto" w:fill="FFFFFF"/>
          <w:lang w:val="en-US" w:eastAsia="zh-CN"/>
        </w:rPr>
        <w:t>2023年或2024年</w:t>
      </w:r>
      <w:r>
        <w:rPr>
          <w:rFonts w:hint="eastAsia" w:ascii="仿宋" w:hAnsi="仿宋" w:eastAsia="仿宋" w:cs="仿宋"/>
          <w:sz w:val="28"/>
          <w:szCs w:val="28"/>
          <w:shd w:val="clear" w:color="auto" w:fill="FFFFFF"/>
          <w:lang w:eastAsia="zh-CN"/>
        </w:rPr>
        <w:t>度的财务报告”复印件或“</w:t>
      </w:r>
      <w:r>
        <w:rPr>
          <w:rFonts w:hint="eastAsia" w:ascii="仿宋" w:hAnsi="仿宋" w:eastAsia="仿宋" w:cs="仿宋"/>
          <w:sz w:val="28"/>
          <w:szCs w:val="28"/>
          <w:shd w:val="clear" w:color="auto" w:fill="FFFFFF"/>
          <w:lang w:val="en-US" w:eastAsia="zh-CN"/>
        </w:rPr>
        <w:t>2025年度</w:t>
      </w:r>
      <w:r>
        <w:rPr>
          <w:rFonts w:hint="eastAsia" w:ascii="仿宋" w:hAnsi="仿宋" w:eastAsia="仿宋" w:cs="仿宋"/>
          <w:sz w:val="28"/>
          <w:szCs w:val="28"/>
          <w:shd w:val="clear" w:color="auto" w:fill="FFFFFF"/>
          <w:lang w:eastAsia="zh-CN"/>
        </w:rPr>
        <w:t>基本开户银行出具的资信证明”复印件</w:t>
      </w:r>
      <w:r>
        <w:rPr>
          <w:rFonts w:hint="eastAsia" w:ascii="仿宋" w:hAnsi="仿宋" w:eastAsia="仿宋" w:cs="仿宋"/>
          <w:sz w:val="28"/>
          <w:szCs w:val="28"/>
          <w:shd w:val="clear" w:color="auto" w:fill="FFFFFF"/>
        </w:rPr>
        <w:t>；</w:t>
      </w:r>
    </w:p>
    <w:p w14:paraId="0087CC8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③具有履行合同所必需的设备和专业技术能力</w:t>
      </w:r>
      <w:r>
        <w:rPr>
          <w:rFonts w:hint="eastAsia" w:ascii="仿宋" w:hAnsi="仿宋" w:eastAsia="仿宋" w:cs="仿宋"/>
          <w:sz w:val="28"/>
          <w:szCs w:val="28"/>
          <w:shd w:val="clear" w:color="auto" w:fill="FFFFFF"/>
          <w:lang w:eastAsia="zh-CN"/>
        </w:rPr>
        <w:t>：提供具备履行合同所必需的设备和专业技术能力的承诺函复印件（格式自拟）</w:t>
      </w:r>
      <w:r>
        <w:rPr>
          <w:rFonts w:hint="eastAsia" w:ascii="仿宋" w:hAnsi="仿宋" w:eastAsia="仿宋" w:cs="仿宋"/>
          <w:sz w:val="28"/>
          <w:szCs w:val="28"/>
          <w:shd w:val="clear" w:color="auto" w:fill="FFFFFF"/>
        </w:rPr>
        <w:t>；</w:t>
      </w:r>
    </w:p>
    <w:p w14:paraId="24BDFDA8">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④具有依法缴纳税收和社会保障资金的良好记录</w:t>
      </w:r>
      <w:r>
        <w:rPr>
          <w:rFonts w:hint="eastAsia" w:ascii="仿宋" w:hAnsi="仿宋" w:eastAsia="仿宋" w:cs="仿宋"/>
          <w:sz w:val="28"/>
          <w:szCs w:val="28"/>
          <w:shd w:val="clear" w:color="auto" w:fill="FFFFFF"/>
          <w:lang w:eastAsia="zh-CN"/>
        </w:rPr>
        <w:t>：提供2024年</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lang w:eastAsia="zh-CN"/>
        </w:rPr>
        <w:t>月至今任意三个月缴纳税收和社会保障资金的凭据或证明材料复印件（依法免税和不需要缴纳社保资金的投标人须提供相应证明文件）</w:t>
      </w:r>
      <w:r>
        <w:rPr>
          <w:rFonts w:hint="eastAsia" w:ascii="仿宋" w:hAnsi="仿宋" w:eastAsia="仿宋" w:cs="仿宋"/>
          <w:sz w:val="28"/>
          <w:szCs w:val="28"/>
          <w:shd w:val="clear" w:color="auto" w:fill="FFFFFF"/>
        </w:rPr>
        <w:t>；</w:t>
      </w:r>
    </w:p>
    <w:p w14:paraId="33C97FD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⑤提供参加政府采购活动前3年内在经营活动中没有重大违法记录的书面声明复印件（格式自拟）；</w:t>
      </w:r>
    </w:p>
    <w:p w14:paraId="46988929">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⑥供应商</w:t>
      </w:r>
      <w:r>
        <w:rPr>
          <w:rFonts w:hint="eastAsia" w:ascii="仿宋" w:hAnsi="仿宋" w:eastAsia="仿宋" w:cs="仿宋"/>
          <w:sz w:val="28"/>
          <w:szCs w:val="28"/>
          <w:shd w:val="clear" w:color="auto" w:fill="FFFFFF"/>
          <w:lang w:val="zh-CN"/>
        </w:rPr>
        <w:t>未</w:t>
      </w:r>
      <w:r>
        <w:rPr>
          <w:rFonts w:hint="eastAsia" w:ascii="仿宋" w:hAnsi="仿宋" w:eastAsia="仿宋" w:cs="仿宋"/>
          <w:sz w:val="28"/>
          <w:szCs w:val="28"/>
          <w:shd w:val="clear" w:color="auto" w:fill="FFFFFF"/>
        </w:rPr>
        <w:t>列入失信被执行人、重大税收违法案件当事人名单、政府采购严重违法失信行为记录名单</w:t>
      </w:r>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资格审查时代理机构或采购人在“信用中国”网站（</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"file:///C:\\Users\\吕锟\\Documents\\WeChat%20Files\\houlai-lk\\FileStorage\\File\\2020-06\\www.creditchina.gov.cn"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www.creditchina.gov.cn</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，包括失信被执行人、重大税收违法案件当事人名单）、中国政府采购网（政府采购严重违法失信行为记录名单</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"http://www.ccgp.gov.cn/cr/list"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http://www.ccgp.gov.cn/cr/list</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）上查询（查询时间为投标截止时间），并将查询结果打印存档</w:t>
      </w:r>
      <w:r>
        <w:rPr>
          <w:rFonts w:hint="eastAsia" w:ascii="仿宋" w:hAnsi="仿宋" w:eastAsia="仿宋" w:cs="仿宋"/>
          <w:sz w:val="28"/>
          <w:szCs w:val="28"/>
          <w:shd w:val="clear" w:color="auto" w:fill="FFFFFF"/>
          <w:lang w:eastAsia="zh-CN"/>
        </w:rPr>
        <w:t>；</w:t>
      </w:r>
    </w:p>
    <w:p w14:paraId="3CE53C11">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2" w:firstLineChars="200"/>
        <w:jc w:val="left"/>
        <w:textAlignment w:val="auto"/>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（2）特殊资格要求：</w:t>
      </w:r>
    </w:p>
    <w:p w14:paraId="736DC1B3">
      <w:pPr>
        <w:pStyle w:val="8"/>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 xml:space="preserve">  无</w:t>
      </w:r>
    </w:p>
    <w:p w14:paraId="39281622">
      <w:pPr>
        <w:pStyle w:val="3"/>
        <w:ind w:left="0" w:leftChars="0" w:firstLine="0" w:firstLineChars="0"/>
        <w:rPr>
          <w:rFonts w:hint="eastAsia" w:ascii="仿宋" w:hAnsi="仿宋" w:eastAsia="仿宋" w:cs="仿宋"/>
          <w:sz w:val="28"/>
          <w:szCs w:val="28"/>
          <w:shd w:val="clear" w:color="auto" w:fill="FFFFFF"/>
          <w:lang w:eastAsia="zh-CN"/>
        </w:rPr>
      </w:pPr>
    </w:p>
    <w:p w14:paraId="44714344">
      <w:pPr>
        <w:pStyle w:val="2"/>
        <w:rPr>
          <w:rFonts w:hint="eastAsia" w:ascii="仿宋" w:hAnsi="仿宋" w:eastAsia="仿宋" w:cs="仿宋"/>
          <w:sz w:val="28"/>
          <w:szCs w:val="28"/>
          <w:shd w:val="clear" w:color="auto" w:fill="FFFFFF"/>
          <w:lang w:eastAsia="zh-CN"/>
        </w:rPr>
      </w:pPr>
    </w:p>
    <w:p w14:paraId="07E63070">
      <w:pPr>
        <w:rPr>
          <w:rFonts w:hint="eastAsia" w:ascii="仿宋" w:hAnsi="仿宋" w:eastAsia="仿宋" w:cs="仿宋"/>
          <w:sz w:val="28"/>
          <w:szCs w:val="28"/>
          <w:shd w:val="clear" w:color="auto" w:fill="FFFFFF"/>
          <w:lang w:eastAsia="zh-CN"/>
        </w:rPr>
      </w:pPr>
    </w:p>
    <w:p w14:paraId="0904B019">
      <w:pPr>
        <w:pStyle w:val="8"/>
        <w:rPr>
          <w:rFonts w:hint="eastAsia" w:ascii="仿宋" w:hAnsi="仿宋" w:eastAsia="仿宋" w:cs="仿宋"/>
          <w:sz w:val="28"/>
          <w:szCs w:val="28"/>
          <w:shd w:val="clear" w:color="auto" w:fill="FFFFFF"/>
          <w:lang w:eastAsia="zh-CN"/>
        </w:rPr>
      </w:pPr>
    </w:p>
    <w:p w14:paraId="4A2AA65C">
      <w:pPr>
        <w:pStyle w:val="8"/>
        <w:rPr>
          <w:rFonts w:hint="eastAsia" w:ascii="仿宋" w:hAnsi="仿宋" w:eastAsia="仿宋" w:cs="仿宋"/>
          <w:sz w:val="28"/>
          <w:szCs w:val="28"/>
          <w:shd w:val="clear" w:color="auto" w:fill="FFFFFF"/>
          <w:lang w:eastAsia="zh-CN"/>
        </w:rPr>
      </w:pPr>
    </w:p>
    <w:p w14:paraId="0537F5D5">
      <w:pPr>
        <w:pStyle w:val="8"/>
        <w:rPr>
          <w:rFonts w:hint="eastAsia" w:ascii="仿宋" w:hAnsi="仿宋" w:eastAsia="仿宋" w:cs="仿宋"/>
          <w:sz w:val="28"/>
          <w:szCs w:val="28"/>
          <w:shd w:val="clear" w:color="auto" w:fill="FFFFFF"/>
          <w:lang w:eastAsia="zh-CN"/>
        </w:rPr>
      </w:pPr>
    </w:p>
    <w:p w14:paraId="0D849B8C">
      <w:pPr>
        <w:pStyle w:val="8"/>
        <w:rPr>
          <w:rFonts w:hint="eastAsia" w:ascii="仿宋" w:hAnsi="仿宋" w:eastAsia="仿宋" w:cs="仿宋"/>
          <w:sz w:val="28"/>
          <w:szCs w:val="28"/>
          <w:shd w:val="clear" w:color="auto" w:fill="FFFFFF"/>
          <w:lang w:eastAsia="zh-CN"/>
        </w:rPr>
      </w:pPr>
    </w:p>
    <w:p w14:paraId="1EFC5612">
      <w:pPr>
        <w:pStyle w:val="8"/>
        <w:ind w:left="0" w:leftChars="0" w:firstLine="0" w:firstLineChars="0"/>
        <w:rPr>
          <w:rFonts w:hint="eastAsia" w:ascii="仿宋" w:hAnsi="仿宋" w:eastAsia="仿宋" w:cs="仿宋"/>
          <w:sz w:val="28"/>
          <w:szCs w:val="28"/>
          <w:shd w:val="clear" w:color="auto" w:fill="FFFFFF"/>
          <w:lang w:eastAsia="zh-CN"/>
        </w:rPr>
      </w:pPr>
    </w:p>
    <w:p w14:paraId="75B686DD">
      <w:pPr>
        <w:pStyle w:val="8"/>
        <w:ind w:left="0" w:leftChars="0" w:firstLine="0" w:firstLineChars="0"/>
        <w:rPr>
          <w:rFonts w:hint="eastAsia" w:ascii="仿宋" w:hAnsi="仿宋" w:eastAsia="仿宋" w:cs="仿宋"/>
          <w:sz w:val="28"/>
          <w:szCs w:val="28"/>
          <w:shd w:val="clear" w:color="auto" w:fill="FFFFFF"/>
          <w:lang w:eastAsia="zh-CN"/>
        </w:rPr>
      </w:pPr>
    </w:p>
    <w:p w14:paraId="710732BD">
      <w:pPr>
        <w:pStyle w:val="8"/>
        <w:ind w:left="0" w:leftChars="0" w:firstLine="0" w:firstLineChars="0"/>
        <w:rPr>
          <w:rFonts w:hint="eastAsia" w:ascii="仿宋" w:hAnsi="仿宋" w:eastAsia="仿宋" w:cs="仿宋"/>
          <w:sz w:val="28"/>
          <w:szCs w:val="28"/>
          <w:shd w:val="clear" w:color="auto" w:fill="FFFFFF"/>
          <w:lang w:eastAsia="zh-CN"/>
        </w:rPr>
      </w:pPr>
    </w:p>
    <w:p w14:paraId="4D41CEC7">
      <w:pPr>
        <w:pStyle w:val="8"/>
        <w:ind w:left="0" w:leftChars="0" w:firstLine="0" w:firstLineChars="0"/>
        <w:rPr>
          <w:rFonts w:hint="eastAsia" w:ascii="仿宋" w:hAnsi="仿宋" w:eastAsia="仿宋" w:cs="仿宋"/>
          <w:sz w:val="28"/>
          <w:szCs w:val="28"/>
          <w:shd w:val="clear" w:color="auto" w:fill="FFFFFF"/>
          <w:lang w:eastAsia="zh-CN"/>
        </w:rPr>
      </w:pPr>
    </w:p>
    <w:p w14:paraId="1260E6D5">
      <w:pPr>
        <w:pStyle w:val="8"/>
        <w:ind w:left="0" w:leftChars="0" w:firstLine="0" w:firstLineChars="0"/>
        <w:rPr>
          <w:rFonts w:hint="eastAsia" w:ascii="仿宋" w:hAnsi="仿宋" w:eastAsia="仿宋" w:cs="仿宋"/>
          <w:sz w:val="28"/>
          <w:szCs w:val="28"/>
          <w:shd w:val="clear" w:color="auto" w:fill="FFFFFF"/>
          <w:lang w:eastAsia="zh-CN"/>
        </w:rPr>
      </w:pPr>
    </w:p>
    <w:p w14:paraId="7CEC7255">
      <w:pPr>
        <w:pStyle w:val="8"/>
        <w:ind w:left="0" w:leftChars="0" w:firstLine="0" w:firstLineChars="0"/>
        <w:rPr>
          <w:rFonts w:hint="eastAsia" w:ascii="仿宋" w:hAnsi="仿宋" w:eastAsia="仿宋" w:cs="仿宋"/>
          <w:sz w:val="28"/>
          <w:szCs w:val="28"/>
          <w:shd w:val="clear" w:color="auto" w:fill="FFFFFF"/>
          <w:lang w:eastAsia="zh-CN"/>
        </w:rPr>
      </w:pPr>
    </w:p>
    <w:p w14:paraId="0AB87584">
      <w:pPr>
        <w:pStyle w:val="8"/>
        <w:ind w:left="0" w:leftChars="0" w:firstLine="0" w:firstLineChars="0"/>
        <w:rPr>
          <w:rFonts w:hint="eastAsia" w:ascii="仿宋" w:hAnsi="仿宋" w:eastAsia="仿宋" w:cs="仿宋"/>
          <w:sz w:val="28"/>
          <w:szCs w:val="28"/>
          <w:shd w:val="clear" w:color="auto" w:fill="FFFFFF"/>
          <w:lang w:eastAsia="zh-CN"/>
        </w:rPr>
      </w:pPr>
    </w:p>
    <w:p w14:paraId="15D4EC3B">
      <w:pPr>
        <w:pStyle w:val="8"/>
        <w:ind w:left="0" w:leftChars="0" w:firstLine="0" w:firstLineChars="0"/>
        <w:rPr>
          <w:rFonts w:hint="eastAsia" w:ascii="仿宋" w:hAnsi="仿宋" w:eastAsia="仿宋" w:cs="仿宋"/>
          <w:sz w:val="28"/>
          <w:szCs w:val="28"/>
          <w:shd w:val="clear" w:color="auto" w:fill="FFFFFF"/>
          <w:lang w:eastAsia="zh-CN"/>
        </w:rPr>
      </w:pPr>
    </w:p>
    <w:p w14:paraId="270BAE83">
      <w:pPr>
        <w:pStyle w:val="8"/>
        <w:ind w:left="0" w:leftChars="0" w:firstLine="0" w:firstLineChars="0"/>
        <w:rPr>
          <w:rFonts w:hint="eastAsia" w:ascii="仿宋" w:hAnsi="仿宋" w:eastAsia="仿宋" w:cs="仿宋"/>
          <w:sz w:val="28"/>
          <w:szCs w:val="28"/>
          <w:shd w:val="clear" w:color="auto" w:fill="FFFFFF"/>
          <w:lang w:eastAsia="zh-CN"/>
        </w:rPr>
      </w:pPr>
    </w:p>
    <w:p w14:paraId="7F16BAEB">
      <w:pPr>
        <w:pStyle w:val="8"/>
        <w:ind w:left="0" w:leftChars="0" w:firstLine="0" w:firstLineChars="0"/>
        <w:rPr>
          <w:rFonts w:hint="eastAsia" w:ascii="仿宋" w:hAnsi="仿宋" w:eastAsia="仿宋" w:cs="仿宋"/>
          <w:sz w:val="28"/>
          <w:szCs w:val="28"/>
          <w:shd w:val="clear" w:color="auto" w:fill="FFFFFF"/>
          <w:lang w:eastAsia="zh-CN"/>
        </w:rPr>
      </w:pPr>
    </w:p>
    <w:p w14:paraId="2E2B59FA">
      <w:pPr>
        <w:pStyle w:val="8"/>
        <w:ind w:left="0" w:leftChars="0" w:firstLine="0" w:firstLineChars="0"/>
        <w:rPr>
          <w:rFonts w:hint="eastAsia" w:ascii="仿宋" w:hAnsi="仿宋" w:eastAsia="仿宋" w:cs="仿宋"/>
          <w:sz w:val="28"/>
          <w:szCs w:val="28"/>
          <w:shd w:val="clear" w:color="auto" w:fill="FFFFFF"/>
          <w:lang w:eastAsia="zh-CN"/>
        </w:rPr>
      </w:pPr>
    </w:p>
    <w:p w14:paraId="3D4C802A">
      <w:pPr>
        <w:pStyle w:val="8"/>
        <w:ind w:left="0" w:leftChars="0" w:firstLine="0" w:firstLineChars="0"/>
        <w:rPr>
          <w:rFonts w:hint="eastAsia" w:ascii="仿宋" w:hAnsi="仿宋" w:eastAsia="仿宋" w:cs="仿宋"/>
          <w:sz w:val="28"/>
          <w:szCs w:val="28"/>
          <w:shd w:val="clear" w:color="auto" w:fill="FFFFFF"/>
          <w:lang w:eastAsia="zh-CN"/>
        </w:rPr>
      </w:pPr>
    </w:p>
    <w:p w14:paraId="0FDB3FDC">
      <w:pPr>
        <w:pStyle w:val="8"/>
        <w:ind w:left="0" w:leftChars="0" w:firstLine="0" w:firstLineChars="0"/>
        <w:rPr>
          <w:rFonts w:hint="eastAsia" w:ascii="仿宋" w:hAnsi="仿宋" w:eastAsia="仿宋" w:cs="仿宋"/>
          <w:sz w:val="28"/>
          <w:szCs w:val="28"/>
          <w:shd w:val="clear" w:color="auto" w:fill="FFFFFF"/>
          <w:lang w:eastAsia="zh-CN"/>
        </w:rPr>
      </w:pPr>
    </w:p>
    <w:p w14:paraId="76DCD574">
      <w:pPr>
        <w:pStyle w:val="3"/>
        <w:ind w:left="0" w:leftChars="0" w:firstLine="0" w:firstLineChars="0"/>
        <w:rPr>
          <w:rFonts w:hint="eastAsia" w:ascii="仿宋" w:hAnsi="仿宋" w:eastAsia="仿宋" w:cs="仿宋"/>
          <w:sz w:val="28"/>
          <w:szCs w:val="28"/>
          <w:shd w:val="clear" w:color="auto" w:fill="FFFFFF"/>
          <w:lang w:eastAsia="zh-CN"/>
        </w:rPr>
      </w:pPr>
    </w:p>
    <w:p w14:paraId="15615EA6">
      <w:pPr>
        <w:spacing w:before="0" w:beforeAutospacing="0" w:after="0" w:afterAutospacing="0" w:line="5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采购</w:t>
      </w:r>
      <w:r>
        <w:rPr>
          <w:rFonts w:hint="eastAsia" w:ascii="仿宋" w:hAnsi="仿宋" w:eastAsia="仿宋" w:cs="仿宋"/>
          <w:b/>
          <w:bCs/>
          <w:sz w:val="32"/>
          <w:szCs w:val="32"/>
          <w:lang w:val="en-US" w:eastAsia="zh-CN"/>
        </w:rPr>
        <w:t>指标及项目概况</w:t>
      </w:r>
    </w:p>
    <w:p w14:paraId="68C354B6">
      <w:pPr>
        <w:pStyle w:val="2"/>
        <w:ind w:left="0" w:leftChars="0" w:firstLine="0" w:firstLineChars="0"/>
        <w:rPr>
          <w:rFonts w:hint="eastAsia" w:ascii="仿宋" w:hAnsi="仿宋" w:eastAsia="仿宋" w:cs="仿宋"/>
          <w:b/>
          <w:bCs/>
          <w:color w:val="000000" w:themeColor="text1"/>
          <w:sz w:val="32"/>
          <w:szCs w:val="32"/>
          <w:highlight w:val="none"/>
          <w:lang w:eastAsia="zh-CN"/>
          <w14:textFill>
            <w14:solidFill>
              <w14:schemeClr w14:val="tx1"/>
            </w14:solidFill>
          </w14:textFill>
        </w:rPr>
      </w:pPr>
    </w:p>
    <w:p w14:paraId="376CC797">
      <w:pPr>
        <w:pStyle w:val="2"/>
        <w:ind w:left="0" w:leftChars="0" w:firstLine="560" w:firstLineChars="200"/>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采购内容：预算206.5万元，购买复合肥590吨。复合肥执行标准：GB/T15063-2020；总养分≧45%，氮磷钾15-15-15，规格为25KG/包。</w:t>
      </w:r>
    </w:p>
    <w:p w14:paraId="16DCBAB1">
      <w:pPr>
        <w:pStyle w:val="2"/>
        <w:ind w:left="0" w:leftChars="0" w:firstLine="560" w:firstLineChars="200"/>
        <w:rPr>
          <w:rFonts w:hint="eastAsia" w:ascii="仿宋" w:hAnsi="仿宋" w:eastAsia="仿宋" w:cs="仿宋"/>
          <w:kern w:val="2"/>
          <w:sz w:val="28"/>
          <w:szCs w:val="28"/>
          <w:shd w:val="clear" w:color="auto" w:fill="FFFFFF"/>
          <w:lang w:val="en-US" w:eastAsia="zh-CN" w:bidi="ar-SA"/>
        </w:rPr>
      </w:pPr>
    </w:p>
    <w:p w14:paraId="71D16BBB">
      <w:pPr>
        <w:pStyle w:val="2"/>
        <w:ind w:left="0" w:leftChars="0" w:firstLine="560" w:firstLineChars="200"/>
        <w:rPr>
          <w:rFonts w:hint="eastAsia" w:ascii="仿宋" w:hAnsi="仿宋" w:eastAsia="仿宋" w:cs="仿宋"/>
          <w:kern w:val="2"/>
          <w:sz w:val="28"/>
          <w:szCs w:val="28"/>
          <w:shd w:val="clear" w:color="auto" w:fill="FFFFFF"/>
          <w:lang w:val="en-US" w:eastAsia="zh-CN" w:bidi="ar-SA"/>
        </w:rPr>
        <w:sectPr>
          <w:pgSz w:w="11906" w:h="16838"/>
          <w:pgMar w:top="1440" w:right="1800" w:bottom="1440" w:left="1800" w:header="851" w:footer="992" w:gutter="0"/>
          <w:cols w:space="425" w:num="1"/>
          <w:docGrid w:type="lines" w:linePitch="312" w:charSpace="0"/>
        </w:sectPr>
      </w:pPr>
    </w:p>
    <w:p w14:paraId="1461C07F">
      <w:pPr>
        <w:numPr>
          <w:ilvl w:val="0"/>
          <w:numId w:val="0"/>
        </w:numPr>
        <w:spacing w:before="0" w:beforeAutospacing="0" w:after="0" w:afterAutospacing="0" w:line="560" w:lineRule="exact"/>
        <w:ind w:firstLine="3534" w:firstLineChars="1100"/>
        <w:jc w:val="both"/>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商务要求</w:t>
      </w:r>
    </w:p>
    <w:p w14:paraId="76073CA0">
      <w:pPr>
        <w:pStyle w:val="9"/>
        <w:spacing w:before="0" w:beforeAutospacing="0" w:after="0" w:afterAutospacing="0" w:line="52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1.交货时间：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合同签订之日起10个日历日内开始供货</w:t>
      </w:r>
      <w:r>
        <w:rPr>
          <w:rFonts w:ascii="仿宋" w:hAnsi="仿宋" w:eastAsia="仿宋" w:cs="仿宋"/>
          <w:color w:val="000000" w:themeColor="text1"/>
          <w:sz w:val="28"/>
          <w:szCs w:val="28"/>
          <w:highlight w:val="none"/>
          <w14:textFill>
            <w14:solidFill>
              <w14:schemeClr w14:val="tx1"/>
            </w14:solidFill>
          </w14:textFill>
        </w:rPr>
        <w:t xml:space="preserve">。 </w:t>
      </w:r>
    </w:p>
    <w:p w14:paraId="72518EC8">
      <w:pPr>
        <w:pStyle w:val="9"/>
        <w:spacing w:before="0" w:beforeAutospacing="0" w:after="0" w:afterAutospacing="0" w:line="520" w:lineRule="exact"/>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 xml:space="preserve">2.交货地点：采购人指定地点。 </w:t>
      </w:r>
    </w:p>
    <w:p w14:paraId="28870C2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验收标准、规范：</w:t>
      </w:r>
      <w:r>
        <w:rPr>
          <w:rFonts w:hint="eastAsia" w:ascii="仿宋" w:hAnsi="仿宋" w:eastAsia="仿宋" w:cs="仿宋"/>
          <w:color w:val="000000" w:themeColor="text1"/>
          <w:sz w:val="28"/>
          <w:szCs w:val="28"/>
          <w:highlight w:val="none"/>
          <w:lang w:val="en-US" w:eastAsia="zh-CN"/>
          <w14:textFill>
            <w14:solidFill>
              <w14:schemeClr w14:val="tx1"/>
            </w14:solidFill>
          </w14:textFill>
        </w:rPr>
        <w:t>按照采购清单技术要求进行验收。</w:t>
      </w:r>
    </w:p>
    <w:p w14:paraId="785A53A0">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交货完毕经采购人验收合格后1年内付清</w:t>
      </w:r>
      <w:r>
        <w:rPr>
          <w:rFonts w:hint="eastAsia" w:ascii="仿宋" w:hAnsi="仿宋" w:eastAsia="仿宋" w:cs="仿宋"/>
          <w:color w:val="000000" w:themeColor="text1"/>
          <w:sz w:val="28"/>
          <w:szCs w:val="28"/>
          <w:highlight w:val="none"/>
          <w14:textFill>
            <w14:solidFill>
              <w14:schemeClr w14:val="tx1"/>
            </w14:solidFill>
          </w14:textFill>
        </w:rPr>
        <w:t xml:space="preserve">。 </w:t>
      </w:r>
    </w:p>
    <w:p w14:paraId="3127780E">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售后服务</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43CDD2D9">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供应商应针对本项目采购组建专业服务小组对项目采</w:t>
      </w:r>
      <w:bookmarkStart w:id="1" w:name="_GoBack"/>
      <w:bookmarkEnd w:id="1"/>
      <w:r>
        <w:rPr>
          <w:rFonts w:hint="eastAsia" w:ascii="仿宋" w:hAnsi="仿宋" w:eastAsia="仿宋" w:cs="仿宋"/>
          <w:color w:val="000000" w:themeColor="text1"/>
          <w:sz w:val="28"/>
          <w:szCs w:val="28"/>
          <w:highlight w:val="none"/>
          <w14:textFill>
            <w14:solidFill>
              <w14:schemeClr w14:val="tx1"/>
            </w14:solidFill>
          </w14:textFill>
        </w:rPr>
        <w:t>购及生产过程进行服务。</w:t>
      </w:r>
    </w:p>
    <w:p w14:paraId="1F92497F">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在遵守国家法律、法规、规程、有关标准的前提下，遵循业主至上的原则，尊重业主提出的要求、建议。对采购人提供全程、全方位的服务。</w:t>
      </w:r>
    </w:p>
    <w:p w14:paraId="69E26E9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服务内容及服务质量满足合同要求。</w:t>
      </w:r>
    </w:p>
    <w:p w14:paraId="7FEB959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积极配合采购人办理本项目的相关手续及服务。</w:t>
      </w:r>
    </w:p>
    <w:p w14:paraId="28DE474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⑤</w:t>
      </w:r>
      <w:r>
        <w:rPr>
          <w:rFonts w:hint="eastAsia" w:ascii="仿宋" w:hAnsi="仿宋" w:eastAsia="仿宋" w:cs="仿宋"/>
          <w:color w:val="000000" w:themeColor="text1"/>
          <w:sz w:val="28"/>
          <w:szCs w:val="28"/>
          <w:highlight w:val="none"/>
          <w14:textFill>
            <w14:solidFill>
              <w14:schemeClr w14:val="tx1"/>
            </w14:solidFill>
          </w14:textFill>
        </w:rPr>
        <w:t>由于供应商原因造成的损失由供应商自行承担。</w:t>
      </w:r>
    </w:p>
    <w:p w14:paraId="1E059944">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⑥</w:t>
      </w:r>
      <w:r>
        <w:rPr>
          <w:rFonts w:hint="eastAsia" w:ascii="仿宋" w:hAnsi="仿宋" w:eastAsia="仿宋" w:cs="仿宋"/>
          <w:color w:val="000000" w:themeColor="text1"/>
          <w:sz w:val="28"/>
          <w:szCs w:val="28"/>
          <w:highlight w:val="none"/>
          <w14:textFill>
            <w14:solidFill>
              <w14:schemeClr w14:val="tx1"/>
            </w14:solidFill>
          </w14:textFill>
        </w:rPr>
        <w:t xml:space="preserve">供应商在接到采购人通知应于4个小时内响应并提供相应的技术服务支持。 </w:t>
      </w:r>
    </w:p>
    <w:p w14:paraId="3AD411F6">
      <w:pPr>
        <w:pStyle w:val="9"/>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⑦</w:t>
      </w:r>
      <w:r>
        <w:rPr>
          <w:rFonts w:hint="eastAsia" w:ascii="仿宋" w:hAnsi="仿宋" w:eastAsia="仿宋" w:cs="仿宋"/>
          <w:color w:val="000000" w:themeColor="text1"/>
          <w:sz w:val="28"/>
          <w:szCs w:val="28"/>
          <w:highlight w:val="none"/>
          <w14:textFill>
            <w14:solidFill>
              <w14:schemeClr w14:val="tx1"/>
            </w14:solidFill>
          </w14:textFill>
        </w:rPr>
        <w:t>其他未尽事宜，合同签订时商定。</w:t>
      </w:r>
    </w:p>
    <w:p w14:paraId="330E0B22">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其他</w:t>
      </w:r>
    </w:p>
    <w:p w14:paraId="239A940F">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成交人按照与采购方签订的合同组织</w:t>
      </w:r>
      <w:r>
        <w:rPr>
          <w:rFonts w:hint="eastAsia" w:ascii="仿宋" w:hAnsi="仿宋" w:eastAsia="仿宋" w:cs="仿宋"/>
          <w:color w:val="000000" w:themeColor="text1"/>
          <w:sz w:val="28"/>
          <w:szCs w:val="28"/>
          <w:highlight w:val="none"/>
          <w:lang w:val="en-US" w:eastAsia="zh-CN"/>
          <w14:textFill>
            <w14:solidFill>
              <w14:schemeClr w14:val="tx1"/>
            </w14:solidFill>
          </w14:textFill>
        </w:rPr>
        <w:t>供货</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所发生的运费、装卸费、交通费、服务费等均由成交人负责;免费提供产品的售后技术培训和技术指导等服务，对产品在使用后出现的问题成交人负全责。成交人不得转让和分包其应履行的合同义务,不得找其他企业代加工其成交商品。</w:t>
      </w:r>
    </w:p>
    <w:p w14:paraId="29D636F2">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供应商所提供的证件、材料必须真实有效，否则将报政府采购相关主管部门依法严肃处理。</w:t>
      </w:r>
    </w:p>
    <w:p w14:paraId="6172B6FB">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 xml:space="preserve">保密：成交人如实施过程中获得的数据必须保密，不得赠送、发售或借阅他人。否则，违者应对由此造成的后果承担法律责任。 </w:t>
      </w:r>
    </w:p>
    <w:p w14:paraId="0B32CF47">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其他：本项目未尽事宜，由双方合同中协商解决。</w:t>
      </w:r>
    </w:p>
    <w:p w14:paraId="75B3D9D2">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7C28CE38">
      <w:pPr>
        <w:pStyle w:val="8"/>
        <w:ind w:left="0" w:leftChars="0"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2C71E361">
      <w:pPr>
        <w:pStyle w:val="8"/>
        <w:rPr>
          <w:rFonts w:hint="eastAsia" w:ascii="仿宋" w:hAnsi="仿宋" w:eastAsia="仿宋" w:cs="仿宋"/>
          <w:color w:val="000000" w:themeColor="text1"/>
          <w:sz w:val="28"/>
          <w:szCs w:val="28"/>
          <w:highlight w:val="none"/>
          <w14:textFill>
            <w14:solidFill>
              <w14:schemeClr w14:val="tx1"/>
            </w14:solidFill>
          </w14:textFill>
        </w:rPr>
      </w:pPr>
    </w:p>
    <w:p w14:paraId="5BE007BC">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9E45F6E">
      <w:pPr>
        <w:pStyle w:val="9"/>
        <w:numPr>
          <w:ilvl w:val="0"/>
          <w:numId w:val="0"/>
        </w:numPr>
        <w:spacing w:before="0" w:beforeAutospacing="0" w:after="0" w:afterAutospacing="0" w:line="520" w:lineRule="exact"/>
        <w:ind w:firstLine="803" w:firstLineChars="2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评标办法</w:t>
      </w:r>
    </w:p>
    <w:tbl>
      <w:tblPr>
        <w:tblStyle w:val="11"/>
        <w:tblpPr w:leftFromText="180" w:rightFromText="180" w:vertAnchor="text" w:horzAnchor="page" w:tblpX="987" w:tblpY="329"/>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985"/>
        <w:gridCol w:w="5808"/>
      </w:tblGrid>
      <w:tr w14:paraId="0414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3" w:type="dxa"/>
            <w:vAlign w:val="center"/>
          </w:tcPr>
          <w:p w14:paraId="77459665">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2985" w:type="dxa"/>
            <w:vAlign w:val="center"/>
          </w:tcPr>
          <w:p w14:paraId="22DAD317">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评标办法</w:t>
            </w:r>
          </w:p>
        </w:tc>
        <w:tc>
          <w:tcPr>
            <w:tcW w:w="5808" w:type="dxa"/>
            <w:vAlign w:val="center"/>
          </w:tcPr>
          <w:p w14:paraId="7D0F801D">
            <w:pPr>
              <w:pStyle w:val="9"/>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符合采购需求、质量和服务相等且报价最低的确定为成交供应商。</w:t>
            </w:r>
          </w:p>
        </w:tc>
      </w:tr>
      <w:tr w14:paraId="1930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63" w:type="dxa"/>
            <w:vAlign w:val="center"/>
          </w:tcPr>
          <w:p w14:paraId="03C2B8A1">
            <w:pPr>
              <w:pStyle w:val="9"/>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2985" w:type="dxa"/>
            <w:vAlign w:val="center"/>
          </w:tcPr>
          <w:p w14:paraId="37EEADB8">
            <w:pPr>
              <w:pStyle w:val="9"/>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评标委员会推荐中标候选人的人数</w:t>
            </w:r>
          </w:p>
        </w:tc>
        <w:tc>
          <w:tcPr>
            <w:tcW w:w="5808" w:type="dxa"/>
            <w:vAlign w:val="center"/>
          </w:tcPr>
          <w:p w14:paraId="0F3D9385">
            <w:pPr>
              <w:pStyle w:val="9"/>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评标委员会推荐成交候选人的人数为：前3名。</w:t>
            </w:r>
          </w:p>
        </w:tc>
      </w:tr>
    </w:tbl>
    <w:p w14:paraId="23AB5467">
      <w:pPr>
        <w:pStyle w:val="14"/>
        <w:rPr>
          <w:rStyle w:val="13"/>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6610CE5"/>
    <w:rsid w:val="014C670A"/>
    <w:rsid w:val="01875BC3"/>
    <w:rsid w:val="03ED05F4"/>
    <w:rsid w:val="06610CE5"/>
    <w:rsid w:val="07D87057"/>
    <w:rsid w:val="08163730"/>
    <w:rsid w:val="0A920F57"/>
    <w:rsid w:val="0DCA2D9B"/>
    <w:rsid w:val="0DCE6277"/>
    <w:rsid w:val="12B62BAF"/>
    <w:rsid w:val="176B149A"/>
    <w:rsid w:val="186E2B4E"/>
    <w:rsid w:val="19564D4B"/>
    <w:rsid w:val="1EBE0E4A"/>
    <w:rsid w:val="1F087254"/>
    <w:rsid w:val="2065060B"/>
    <w:rsid w:val="2789327A"/>
    <w:rsid w:val="27C63D13"/>
    <w:rsid w:val="29857F3F"/>
    <w:rsid w:val="3185255A"/>
    <w:rsid w:val="321037CF"/>
    <w:rsid w:val="368266B7"/>
    <w:rsid w:val="3B383B0D"/>
    <w:rsid w:val="3FEB5CAF"/>
    <w:rsid w:val="427F0198"/>
    <w:rsid w:val="42DD1C84"/>
    <w:rsid w:val="49CB0C0D"/>
    <w:rsid w:val="4F9F5FC0"/>
    <w:rsid w:val="56CB6406"/>
    <w:rsid w:val="57255DE7"/>
    <w:rsid w:val="5774113E"/>
    <w:rsid w:val="5A633A87"/>
    <w:rsid w:val="5A6F3D65"/>
    <w:rsid w:val="5D667DEA"/>
    <w:rsid w:val="6AB01FEC"/>
    <w:rsid w:val="6D527A73"/>
    <w:rsid w:val="72C53F00"/>
    <w:rsid w:val="76917410"/>
    <w:rsid w:val="77EC0E9F"/>
    <w:rsid w:val="7A942C68"/>
    <w:rsid w:val="7B4F2B42"/>
    <w:rsid w:val="7E5F52F3"/>
    <w:rsid w:val="7F974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qFormat/>
    <w:uiPriority w:val="9"/>
    <w:pPr>
      <w:keepNext/>
      <w:keepLines/>
      <w:jc w:val="center"/>
      <w:outlineLvl w:val="1"/>
    </w:pPr>
    <w:rPr>
      <w:rFonts w:ascii="Cambria" w:hAnsi="Cambria" w:eastAsia="方正小标宋简体"/>
      <w:bCs/>
      <w:kern w:val="0"/>
      <w:sz w:val="28"/>
      <w:szCs w:val="32"/>
    </w:rPr>
  </w:style>
  <w:style w:type="paragraph" w:styleId="6">
    <w:name w:val="heading 3"/>
    <w:basedOn w:val="1"/>
    <w:next w:val="1"/>
    <w:autoRedefine/>
    <w:qFormat/>
    <w:uiPriority w:val="9"/>
    <w:pPr>
      <w:keepNext/>
      <w:keepLines/>
      <w:jc w:val="center"/>
      <w:outlineLvl w:val="2"/>
    </w:pPr>
    <w:rPr>
      <w:rFonts w:eastAsia="黑体"/>
      <w:bCs/>
      <w:kern w:val="0"/>
      <w:sz w:val="24"/>
      <w:szCs w:val="32"/>
    </w:rPr>
  </w:style>
  <w:style w:type="paragraph" w:styleId="7">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line="360" w:lineRule="auto"/>
      <w:ind w:left="0" w:firstLine="200" w:firstLineChars="200"/>
    </w:pPr>
    <w:rPr>
      <w:sz w:val="24"/>
    </w:rPr>
  </w:style>
  <w:style w:type="paragraph" w:styleId="3">
    <w:name w:val="Body Text Indent"/>
    <w:basedOn w:val="1"/>
    <w:next w:val="4"/>
    <w:autoRedefine/>
    <w:qFormat/>
    <w:uiPriority w:val="0"/>
    <w:pPr>
      <w:spacing w:line="380" w:lineRule="exact"/>
      <w:ind w:firstLine="480"/>
    </w:pPr>
    <w:rPr>
      <w:rFonts w:eastAsia="方正书宋简体"/>
      <w:szCs w:val="20"/>
    </w:rPr>
  </w:style>
  <w:style w:type="paragraph" w:styleId="4">
    <w:name w:val="Body Text Indent 2"/>
    <w:basedOn w:val="1"/>
    <w:autoRedefine/>
    <w:qFormat/>
    <w:uiPriority w:val="0"/>
    <w:pPr>
      <w:ind w:firstLine="630"/>
    </w:pPr>
    <w:rPr>
      <w:rFonts w:ascii="Calibri" w:hAnsi="Calibri" w:eastAsia="宋体" w:cs="Times New Roman"/>
      <w:b/>
      <w:sz w:val="32"/>
    </w:rPr>
  </w:style>
  <w:style w:type="paragraph" w:styleId="8">
    <w:name w:val="Normal Indent"/>
    <w:basedOn w:val="1"/>
    <w:autoRedefine/>
    <w:qFormat/>
    <w:uiPriority w:val="0"/>
    <w:pPr>
      <w:ind w:firstLine="420" w:firstLineChars="200"/>
    </w:pPr>
    <w:rPr>
      <w:kern w:val="0"/>
      <w:sz w:val="20"/>
    </w:rPr>
  </w:style>
  <w:style w:type="paragraph" w:styleId="9">
    <w:name w:val="Body Text"/>
    <w:basedOn w:val="1"/>
    <w:next w:val="1"/>
    <w:autoRedefine/>
    <w:unhideWhenUsed/>
    <w:qFormat/>
    <w:uiPriority w:val="99"/>
    <w:pPr>
      <w:spacing w:after="120"/>
    </w:pPr>
    <w:rPr>
      <w:rFonts w:ascii="Calibri" w:hAnsi="Calibri" w:eastAsia="宋体" w:cs="Times New Roman"/>
      <w:szCs w:val="2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paragraph" w:customStyle="1" w:styleId="14">
    <w:name w:val="正文-公1"/>
    <w:basedOn w:val="1"/>
    <w:autoRedefine/>
    <w:qFormat/>
    <w:uiPriority w:val="0"/>
    <w:pPr>
      <w:ind w:firstLine="200" w:firstLineChars="200"/>
    </w:pPr>
    <w:rPr>
      <w:rFonts w:ascii="Calibri" w:hAnsi="Calibri"/>
      <w:color w:val="000000"/>
    </w:rPr>
  </w:style>
  <w:style w:type="paragraph" w:customStyle="1" w:styleId="15">
    <w:name w:val="Default"/>
    <w:next w:val="3"/>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列出段落3"/>
    <w:basedOn w:val="1"/>
    <w:autoRedefine/>
    <w:qFormat/>
    <w:uiPriority w:val="0"/>
    <w:pPr>
      <w:spacing w:before="100" w:beforeAutospacing="1" w:after="100" w:afterAutospacing="1"/>
      <w:ind w:left="828" w:hanging="601"/>
    </w:pPr>
    <w:rPr>
      <w:rFonts w:ascii="宋体" w:hAnsi="宋体" w:cs="宋体"/>
    </w:rPr>
  </w:style>
  <w:style w:type="paragraph" w:customStyle="1" w:styleId="17">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18">
    <w:name w:val="List Paragraph"/>
    <w:basedOn w:val="1"/>
    <w:autoRedefine/>
    <w:qFormat/>
    <w:uiPriority w:val="34"/>
    <w:pPr>
      <w:ind w:firstLine="420" w:firstLineChars="200"/>
    </w:pPr>
  </w:style>
  <w:style w:type="paragraph" w:customStyle="1" w:styleId="19">
    <w:name w:val="Table Paragraph"/>
    <w:basedOn w:val="1"/>
    <w:autoRedefine/>
    <w:qFormat/>
    <w:uiPriority w:val="1"/>
    <w:rPr>
      <w:rFonts w:ascii="宋体" w:hAnsi="宋体" w:cs="宋体"/>
      <w:lang w:val="zh-CN" w:bidi="zh-CN"/>
    </w:rPr>
  </w:style>
  <w:style w:type="paragraph" w:customStyle="1" w:styleId="2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1291</Words>
  <Characters>1413</Characters>
  <Lines>0</Lines>
  <Paragraphs>0</Paragraphs>
  <TotalTime>0</TotalTime>
  <ScaleCrop>false</ScaleCrop>
  <LinksUpToDate>false</LinksUpToDate>
  <CharactersWithSpaces>1439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2022-08-30T03:19:00Z</dcterms:created>
  <dc:creator>Administrator</dc:creator>
  <cp:lastModifiedBy>ChocolateBinly</cp:lastModifiedBy>
  <dcterms:modified xsi:type="dcterms:W3CDTF">2025-07-31T02:05:12Z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FD4793C51E5C4C85919A67F3F59D6FDB</vt:lpwstr>
  </property>
  <property fmtid="{D5CDD505-2E9C-101B-9397-08002B2CF9AE}" pid="4" name="KSOTemplateDocerSaveRecord">
    <vt:lpwstr>eyJoZGlkIjoiMzEwNTM5NzYwMDRjMzkwZTVkZjY2ODkwMGIxNGU0OTUiLCJ1c2VySWQiOiIyNjU3ODIyOTYifQ==</vt:lpwstr>
  </property>
</Properties>
</file>