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268D4">
      <w:pPr>
        <w:rPr>
          <w:rFonts w:hint="eastAsia" w:ascii="宋体" w:hAnsi="宋体" w:eastAsia="宋体" w:cs="宋体"/>
          <w:color w:val="auto"/>
          <w:sz w:val="32"/>
          <w:szCs w:val="32"/>
          <w:highlight w:val="none"/>
        </w:rPr>
      </w:pPr>
    </w:p>
    <w:p w14:paraId="0FB0FE28">
      <w:pPr>
        <w:spacing w:before="280" w:after="280"/>
        <w:ind w:firstLine="3213" w:firstLineChars="1000"/>
        <w:jc w:val="left"/>
        <w:rPr>
          <w:rFonts w:hint="eastAsia" w:ascii="宋体" w:hAnsi="宋体" w:eastAsia="宋体" w:cs="宋体"/>
          <w:b/>
          <w:bCs w:val="0"/>
          <w:color w:val="auto"/>
          <w:sz w:val="32"/>
          <w:highlight w:val="none"/>
        </w:rPr>
      </w:pPr>
    </w:p>
    <w:p w14:paraId="728F074D">
      <w:pPr>
        <w:pStyle w:val="3"/>
        <w:jc w:val="center"/>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政府采购项目采购需求及实施计划</w:t>
      </w:r>
    </w:p>
    <w:p w14:paraId="3DFA9A23">
      <w:pPr>
        <w:spacing w:before="280" w:after="280"/>
        <w:ind w:firstLine="3200" w:firstLineChars="1000"/>
        <w:jc w:val="left"/>
        <w:rPr>
          <w:rFonts w:hint="eastAsia" w:ascii="宋体" w:hAnsi="宋体" w:eastAsia="宋体" w:cs="宋体"/>
          <w:color w:val="auto"/>
          <w:sz w:val="32"/>
          <w:szCs w:val="32"/>
          <w:highlight w:val="none"/>
        </w:rPr>
      </w:pPr>
    </w:p>
    <w:p w14:paraId="17311DB3">
      <w:pPr>
        <w:pStyle w:val="5"/>
        <w:rPr>
          <w:rFonts w:hint="eastAsia"/>
          <w:color w:val="auto"/>
          <w:highlight w:val="none"/>
        </w:rPr>
      </w:pPr>
    </w:p>
    <w:p w14:paraId="23DE7724">
      <w:pPr>
        <w:spacing w:before="280" w:after="280"/>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202</w:t>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t>年</w:t>
      </w:r>
      <w:r>
        <w:rPr>
          <w:rFonts w:hint="eastAsia" w:ascii="宋体" w:hAnsi="宋体" w:eastAsia="宋体" w:cs="宋体"/>
          <w:color w:val="auto"/>
          <w:sz w:val="32"/>
          <w:szCs w:val="32"/>
          <w:highlight w:val="none"/>
          <w:lang w:val="en-US" w:eastAsia="zh-CN"/>
        </w:rPr>
        <w:t>7</w:t>
      </w:r>
      <w:r>
        <w:rPr>
          <w:rFonts w:hint="eastAsia" w:ascii="宋体" w:hAnsi="宋体" w:eastAsia="宋体" w:cs="宋体"/>
          <w:color w:val="auto"/>
          <w:sz w:val="32"/>
          <w:szCs w:val="32"/>
          <w:highlight w:val="none"/>
          <w:lang w:eastAsia="zh-CN"/>
        </w:rPr>
        <w:t>月</w:t>
      </w:r>
    </w:p>
    <w:p w14:paraId="3FF04236">
      <w:pPr>
        <w:spacing w:before="280" w:after="280"/>
        <w:jc w:val="left"/>
        <w:rPr>
          <w:rFonts w:hint="eastAsia" w:ascii="宋体" w:hAnsi="宋体" w:eastAsia="宋体" w:cs="宋体"/>
          <w:color w:val="auto"/>
          <w:sz w:val="32"/>
          <w:szCs w:val="32"/>
          <w:highlight w:val="none"/>
        </w:rPr>
      </w:pPr>
    </w:p>
    <w:p w14:paraId="2D0BCB57">
      <w:pPr>
        <w:rPr>
          <w:rFonts w:hint="eastAsia"/>
          <w:color w:val="auto"/>
          <w:highlight w:val="none"/>
        </w:rPr>
      </w:pPr>
    </w:p>
    <w:p w14:paraId="262CAA18">
      <w:pPr>
        <w:pStyle w:val="6"/>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522" w:leftChars="285" w:hanging="924" w:hangingChars="300"/>
        <w:jc w:val="left"/>
        <w:textAlignment w:val="auto"/>
        <w:rPr>
          <w:rFonts w:hint="default" w:ascii="宋体" w:hAnsi="宋体" w:eastAsia="宋体" w:cs="宋体"/>
          <w:color w:val="auto"/>
          <w:spacing w:val="0"/>
          <w:sz w:val="32"/>
          <w:szCs w:val="32"/>
          <w:highlight w:val="none"/>
          <w:lang w:val="en-US" w:eastAsia="zh-CN"/>
        </w:rPr>
      </w:pPr>
      <w:r>
        <w:rPr>
          <w:rFonts w:hint="eastAsia" w:ascii="宋体" w:hAnsi="宋体" w:eastAsia="宋体" w:cs="宋体"/>
          <w:color w:val="auto"/>
          <w:spacing w:val="-6"/>
          <w:sz w:val="32"/>
          <w:szCs w:val="32"/>
          <w:highlight w:val="none"/>
        </w:rPr>
        <w:t>项目名称</w:t>
      </w:r>
      <w:r>
        <w:rPr>
          <w:rFonts w:hint="eastAsia" w:ascii="宋体" w:hAnsi="宋体" w:eastAsia="宋体" w:cs="宋体"/>
          <w:color w:val="auto"/>
          <w:spacing w:val="-6"/>
          <w:sz w:val="32"/>
          <w:szCs w:val="32"/>
          <w:highlight w:val="none"/>
          <w:lang w:eastAsia="zh-CN"/>
        </w:rPr>
        <w:t>：</w:t>
      </w:r>
      <w:r>
        <w:rPr>
          <w:rFonts w:hint="eastAsia" w:ascii="宋体" w:hAnsi="宋体" w:eastAsia="宋体" w:cs="宋体"/>
          <w:color w:val="auto"/>
          <w:spacing w:val="0"/>
          <w:sz w:val="32"/>
          <w:szCs w:val="32"/>
          <w:highlight w:val="none"/>
          <w:lang w:eastAsia="zh-CN"/>
        </w:rPr>
        <w:t>贵安新区2025年教育领域维修改造项目（幼儿园）</w:t>
      </w:r>
    </w:p>
    <w:p w14:paraId="5AA51644">
      <w:pPr>
        <w:keepNext w:val="0"/>
        <w:keepLines w:val="0"/>
        <w:pageBreakBefore w:val="0"/>
        <w:widowControl w:val="0"/>
        <w:kinsoku/>
        <w:wordWrap/>
        <w:overflowPunct/>
        <w:topLinePunct w:val="0"/>
        <w:autoSpaceDE/>
        <w:autoSpaceDN/>
        <w:bidi w:val="0"/>
        <w:adjustRightInd/>
        <w:snapToGrid/>
        <w:spacing w:line="800" w:lineRule="exact"/>
        <w:ind w:left="1373" w:leftChars="287" w:hanging="770" w:hangingChars="250"/>
        <w:jc w:val="left"/>
        <w:textAlignment w:val="auto"/>
        <w:rPr>
          <w:rFonts w:hint="eastAsia" w:ascii="宋体" w:hAnsi="宋体" w:eastAsia="宋体" w:cs="宋体"/>
          <w:color w:val="auto"/>
          <w:spacing w:val="-6"/>
          <w:sz w:val="32"/>
          <w:szCs w:val="32"/>
          <w:highlight w:val="none"/>
          <w:lang w:eastAsia="zh-CN"/>
        </w:rPr>
      </w:pPr>
      <w:r>
        <w:rPr>
          <w:rFonts w:hint="eastAsia" w:ascii="宋体" w:hAnsi="宋体" w:eastAsia="宋体" w:cs="宋体"/>
          <w:color w:val="auto"/>
          <w:spacing w:val="-6"/>
          <w:sz w:val="32"/>
          <w:szCs w:val="32"/>
          <w:highlight w:val="none"/>
        </w:rPr>
        <w:t>采</w:t>
      </w:r>
      <w:r>
        <w:rPr>
          <w:rFonts w:hint="eastAsia" w:ascii="宋体" w:hAnsi="宋体" w:eastAsia="宋体" w:cs="宋体"/>
          <w:color w:val="auto"/>
          <w:spacing w:val="-6"/>
          <w:sz w:val="32"/>
          <w:szCs w:val="32"/>
          <w:highlight w:val="none"/>
          <w:lang w:val="en-US" w:eastAsia="zh-CN"/>
        </w:rPr>
        <w:t xml:space="preserve"> </w:t>
      </w:r>
      <w:r>
        <w:rPr>
          <w:rFonts w:hint="eastAsia" w:ascii="宋体" w:hAnsi="宋体" w:eastAsia="宋体" w:cs="宋体"/>
          <w:color w:val="auto"/>
          <w:spacing w:val="-6"/>
          <w:sz w:val="32"/>
          <w:szCs w:val="32"/>
          <w:highlight w:val="none"/>
        </w:rPr>
        <w:t>购 人：</w:t>
      </w:r>
      <w:r>
        <w:rPr>
          <w:rFonts w:hint="eastAsia" w:ascii="宋体" w:hAnsi="宋体" w:eastAsia="宋体" w:cs="宋体"/>
          <w:color w:val="auto"/>
          <w:spacing w:val="-6"/>
          <w:sz w:val="32"/>
          <w:szCs w:val="32"/>
          <w:highlight w:val="none"/>
          <w:lang w:eastAsia="zh-CN"/>
        </w:rPr>
        <w:t>贵州贵安新区管理委员会社会事业管理局</w:t>
      </w:r>
    </w:p>
    <w:p w14:paraId="1684E4E1">
      <w:pPr>
        <w:keepNext w:val="0"/>
        <w:keepLines w:val="0"/>
        <w:pageBreakBefore w:val="0"/>
        <w:widowControl w:val="0"/>
        <w:kinsoku/>
        <w:wordWrap/>
        <w:overflowPunct/>
        <w:topLinePunct w:val="0"/>
        <w:autoSpaceDE/>
        <w:autoSpaceDN/>
        <w:bidi w:val="0"/>
        <w:adjustRightInd/>
        <w:snapToGrid/>
        <w:spacing w:line="800" w:lineRule="exact"/>
        <w:ind w:left="1560" w:leftChars="743" w:firstLine="462" w:firstLineChars="150"/>
        <w:jc w:val="left"/>
        <w:textAlignment w:val="auto"/>
        <w:rPr>
          <w:rFonts w:hint="default" w:ascii="宋体" w:hAnsi="宋体" w:eastAsia="宋体" w:cs="宋体"/>
          <w:color w:val="auto"/>
          <w:spacing w:val="-6"/>
          <w:sz w:val="32"/>
          <w:szCs w:val="32"/>
          <w:highlight w:val="none"/>
          <w:lang w:val="en-US"/>
        </w:rPr>
      </w:pPr>
      <w:r>
        <w:rPr>
          <w:rFonts w:hint="eastAsia" w:ascii="宋体" w:hAnsi="宋体" w:eastAsia="宋体" w:cs="宋体"/>
          <w:color w:val="auto"/>
          <w:spacing w:val="-6"/>
          <w:sz w:val="32"/>
          <w:szCs w:val="32"/>
          <w:highlight w:val="none"/>
          <w:lang w:eastAsia="zh-CN"/>
        </w:rPr>
        <w:t>（代建单位：贵安新区筑城建设工程有限公司）</w:t>
      </w:r>
    </w:p>
    <w:p w14:paraId="57915FB5">
      <w:pPr>
        <w:keepNext w:val="0"/>
        <w:keepLines w:val="0"/>
        <w:pageBreakBefore w:val="0"/>
        <w:widowControl w:val="0"/>
        <w:kinsoku/>
        <w:wordWrap/>
        <w:overflowPunct/>
        <w:topLinePunct w:val="0"/>
        <w:autoSpaceDE/>
        <w:autoSpaceDN/>
        <w:bidi w:val="0"/>
        <w:adjustRightInd/>
        <w:snapToGrid/>
        <w:spacing w:line="800" w:lineRule="exact"/>
        <w:ind w:left="1705" w:leftChars="283" w:right="-1033" w:rightChars="-492" w:hanging="1111" w:hangingChars="361"/>
        <w:jc w:val="left"/>
        <w:textAlignment w:val="auto"/>
        <w:rPr>
          <w:rFonts w:hint="eastAsia" w:ascii="宋体" w:hAnsi="宋体" w:eastAsia="宋体" w:cs="宋体"/>
          <w:color w:val="auto"/>
          <w:spacing w:val="-6"/>
          <w:sz w:val="32"/>
          <w:szCs w:val="32"/>
          <w:highlight w:val="none"/>
          <w:lang w:eastAsia="zh-CN"/>
        </w:rPr>
      </w:pPr>
      <w:r>
        <w:rPr>
          <w:rFonts w:hint="eastAsia" w:ascii="宋体" w:hAnsi="宋体" w:eastAsia="宋体" w:cs="宋体"/>
          <w:color w:val="auto"/>
          <w:spacing w:val="-6"/>
          <w:sz w:val="32"/>
          <w:szCs w:val="32"/>
          <w:highlight w:val="none"/>
        </w:rPr>
        <w:t xml:space="preserve">地   </w:t>
      </w:r>
      <w:r>
        <w:rPr>
          <w:rFonts w:hint="eastAsia" w:ascii="宋体" w:hAnsi="宋体" w:eastAsia="宋体" w:cs="宋体"/>
          <w:color w:val="auto"/>
          <w:spacing w:val="-6"/>
          <w:sz w:val="32"/>
          <w:szCs w:val="32"/>
          <w:highlight w:val="none"/>
          <w:lang w:val="en-US" w:eastAsia="zh-CN"/>
        </w:rPr>
        <w:t xml:space="preserve"> </w:t>
      </w:r>
      <w:r>
        <w:rPr>
          <w:rFonts w:hint="eastAsia" w:ascii="宋体" w:hAnsi="宋体" w:eastAsia="宋体" w:cs="宋体"/>
          <w:color w:val="auto"/>
          <w:spacing w:val="-6"/>
          <w:sz w:val="32"/>
          <w:szCs w:val="32"/>
          <w:highlight w:val="none"/>
        </w:rPr>
        <w:t>址：</w:t>
      </w:r>
      <w:r>
        <w:rPr>
          <w:rFonts w:hint="eastAsia" w:ascii="宋体" w:hAnsi="宋体" w:eastAsia="宋体" w:cs="宋体"/>
          <w:color w:val="auto"/>
          <w:spacing w:val="-6"/>
          <w:sz w:val="32"/>
          <w:szCs w:val="32"/>
          <w:highlight w:val="none"/>
          <w:lang w:eastAsia="zh-CN"/>
        </w:rPr>
        <w:t>贵安新区政务服务中心3楼</w:t>
      </w:r>
    </w:p>
    <w:p w14:paraId="33658256">
      <w:pPr>
        <w:keepNext w:val="0"/>
        <w:keepLines w:val="0"/>
        <w:pageBreakBefore w:val="0"/>
        <w:widowControl w:val="0"/>
        <w:kinsoku/>
        <w:wordWrap/>
        <w:overflowPunct/>
        <w:topLinePunct w:val="0"/>
        <w:autoSpaceDE/>
        <w:autoSpaceDN/>
        <w:bidi w:val="0"/>
        <w:adjustRightInd/>
        <w:snapToGrid/>
        <w:spacing w:line="800" w:lineRule="exact"/>
        <w:ind w:left="1705" w:leftChars="283" w:hanging="1111" w:hangingChars="361"/>
        <w:jc w:val="left"/>
        <w:textAlignment w:val="auto"/>
        <w:rPr>
          <w:rFonts w:hint="default" w:ascii="宋体" w:hAnsi="宋体" w:eastAsia="宋体" w:cs="宋体"/>
          <w:color w:val="auto"/>
          <w:spacing w:val="-6"/>
          <w:sz w:val="32"/>
          <w:szCs w:val="32"/>
          <w:highlight w:val="none"/>
          <w:lang w:val="en-US" w:eastAsia="zh-CN"/>
        </w:rPr>
      </w:pPr>
      <w:r>
        <w:rPr>
          <w:rFonts w:hint="eastAsia" w:ascii="宋体" w:hAnsi="宋体" w:eastAsia="宋体" w:cs="宋体"/>
          <w:color w:val="auto"/>
          <w:spacing w:val="-6"/>
          <w:sz w:val="32"/>
          <w:szCs w:val="32"/>
          <w:highlight w:val="none"/>
        </w:rPr>
        <w:t>联</w:t>
      </w:r>
      <w:r>
        <w:rPr>
          <w:rFonts w:hint="eastAsia" w:ascii="宋体" w:hAnsi="宋体" w:eastAsia="宋体" w:cs="宋体"/>
          <w:color w:val="auto"/>
          <w:spacing w:val="-6"/>
          <w:sz w:val="32"/>
          <w:szCs w:val="32"/>
          <w:highlight w:val="none"/>
          <w:lang w:val="en-US" w:eastAsia="zh-CN"/>
        </w:rPr>
        <w:t xml:space="preserve"> </w:t>
      </w:r>
      <w:r>
        <w:rPr>
          <w:rFonts w:hint="eastAsia" w:ascii="宋体" w:hAnsi="宋体" w:eastAsia="宋体" w:cs="宋体"/>
          <w:color w:val="auto"/>
          <w:spacing w:val="-6"/>
          <w:sz w:val="32"/>
          <w:szCs w:val="32"/>
          <w:highlight w:val="none"/>
        </w:rPr>
        <w:t>系</w:t>
      </w:r>
      <w:r>
        <w:rPr>
          <w:rFonts w:hint="eastAsia" w:ascii="宋体" w:hAnsi="宋体" w:eastAsia="宋体" w:cs="宋体"/>
          <w:color w:val="auto"/>
          <w:spacing w:val="-6"/>
          <w:sz w:val="32"/>
          <w:szCs w:val="32"/>
          <w:highlight w:val="none"/>
          <w:lang w:val="en-US" w:eastAsia="zh-CN"/>
        </w:rPr>
        <w:t xml:space="preserve"> </w:t>
      </w:r>
      <w:r>
        <w:rPr>
          <w:rFonts w:hint="eastAsia" w:ascii="宋体" w:hAnsi="宋体" w:eastAsia="宋体" w:cs="宋体"/>
          <w:color w:val="auto"/>
          <w:spacing w:val="-6"/>
          <w:sz w:val="32"/>
          <w:szCs w:val="32"/>
          <w:highlight w:val="none"/>
        </w:rPr>
        <w:t>人：</w:t>
      </w:r>
      <w:r>
        <w:rPr>
          <w:rFonts w:hint="eastAsia" w:ascii="宋体" w:hAnsi="宋体" w:eastAsia="宋体" w:cs="宋体"/>
          <w:color w:val="auto"/>
          <w:spacing w:val="-6"/>
          <w:sz w:val="32"/>
          <w:szCs w:val="32"/>
          <w:highlight w:val="none"/>
          <w:lang w:val="en-US" w:eastAsia="zh-CN"/>
        </w:rPr>
        <w:t xml:space="preserve">王老师    </w:t>
      </w:r>
      <w:r>
        <w:rPr>
          <w:rFonts w:hint="eastAsia" w:ascii="宋体" w:hAnsi="宋体" w:eastAsia="宋体" w:cs="宋体"/>
          <w:color w:val="auto"/>
          <w:spacing w:val="-6"/>
          <w:sz w:val="32"/>
          <w:szCs w:val="32"/>
          <w:highlight w:val="none"/>
        </w:rPr>
        <w:t xml:space="preserve"> 联系电话：</w:t>
      </w:r>
      <w:r>
        <w:rPr>
          <w:rFonts w:hint="eastAsia" w:ascii="宋体" w:hAnsi="宋体" w:eastAsia="宋体" w:cs="宋体"/>
          <w:color w:val="auto"/>
          <w:spacing w:val="-6"/>
          <w:sz w:val="32"/>
          <w:szCs w:val="32"/>
          <w:highlight w:val="none"/>
          <w:lang w:val="en-US" w:eastAsia="zh-CN"/>
        </w:rPr>
        <w:t>0851-88919520</w:t>
      </w:r>
    </w:p>
    <w:p w14:paraId="5703EBD4">
      <w:pPr>
        <w:keepNext w:val="0"/>
        <w:keepLines w:val="0"/>
        <w:pageBreakBefore w:val="0"/>
        <w:widowControl w:val="0"/>
        <w:kinsoku/>
        <w:wordWrap/>
        <w:overflowPunct/>
        <w:topLinePunct w:val="0"/>
        <w:autoSpaceDE/>
        <w:autoSpaceDN/>
        <w:bidi w:val="0"/>
        <w:adjustRightInd/>
        <w:snapToGrid/>
        <w:spacing w:line="800" w:lineRule="exact"/>
        <w:ind w:left="1705" w:leftChars="283" w:hanging="1111" w:hangingChars="361"/>
        <w:jc w:val="left"/>
        <w:textAlignment w:val="auto"/>
        <w:rPr>
          <w:rFonts w:hint="eastAsia" w:ascii="宋体" w:hAnsi="宋体" w:eastAsia="宋体" w:cs="宋体"/>
          <w:color w:val="auto"/>
          <w:spacing w:val="-6"/>
          <w:sz w:val="32"/>
          <w:szCs w:val="32"/>
          <w:highlight w:val="none"/>
          <w:lang w:eastAsia="zh-CN"/>
        </w:rPr>
      </w:pPr>
      <w:r>
        <w:rPr>
          <w:rFonts w:hint="eastAsia" w:ascii="宋体" w:hAnsi="宋体" w:eastAsia="宋体" w:cs="宋体"/>
          <w:color w:val="auto"/>
          <w:spacing w:val="-6"/>
          <w:sz w:val="32"/>
          <w:szCs w:val="32"/>
          <w:highlight w:val="none"/>
        </w:rPr>
        <w:t>代理机构：</w:t>
      </w:r>
      <w:r>
        <w:rPr>
          <w:rFonts w:hint="eastAsia" w:ascii="宋体" w:hAnsi="宋体" w:eastAsia="宋体" w:cs="宋体"/>
          <w:color w:val="auto"/>
          <w:spacing w:val="-6"/>
          <w:sz w:val="32"/>
          <w:szCs w:val="32"/>
          <w:highlight w:val="none"/>
          <w:lang w:eastAsia="zh-CN"/>
        </w:rPr>
        <w:t>贵州鹏业云通建设咨询有限公司</w:t>
      </w:r>
    </w:p>
    <w:p w14:paraId="5137D881">
      <w:pPr>
        <w:keepNext w:val="0"/>
        <w:keepLines w:val="0"/>
        <w:pageBreakBefore w:val="0"/>
        <w:widowControl w:val="0"/>
        <w:kinsoku/>
        <w:wordWrap/>
        <w:overflowPunct/>
        <w:topLinePunct w:val="0"/>
        <w:autoSpaceDE/>
        <w:autoSpaceDN/>
        <w:bidi w:val="0"/>
        <w:adjustRightInd/>
        <w:snapToGrid/>
        <w:spacing w:line="800" w:lineRule="exact"/>
        <w:ind w:left="1705" w:leftChars="283" w:hanging="1111" w:hangingChars="361"/>
        <w:jc w:val="left"/>
        <w:textAlignment w:val="auto"/>
        <w:rPr>
          <w:rFonts w:hint="eastAsia" w:ascii="宋体" w:hAnsi="宋体" w:eastAsia="宋体" w:cs="宋体"/>
          <w:color w:val="auto"/>
          <w:spacing w:val="-6"/>
          <w:sz w:val="32"/>
          <w:szCs w:val="32"/>
          <w:highlight w:val="none"/>
          <w:lang w:eastAsia="zh-CN"/>
        </w:rPr>
      </w:pPr>
      <w:r>
        <w:rPr>
          <w:rFonts w:hint="eastAsia" w:ascii="宋体" w:hAnsi="宋体" w:eastAsia="宋体" w:cs="宋体"/>
          <w:color w:val="auto"/>
          <w:spacing w:val="-6"/>
          <w:sz w:val="32"/>
          <w:szCs w:val="32"/>
          <w:highlight w:val="none"/>
        </w:rPr>
        <w:t>地    址：</w:t>
      </w:r>
      <w:r>
        <w:rPr>
          <w:rFonts w:hint="eastAsia" w:ascii="宋体" w:hAnsi="宋体" w:eastAsia="宋体" w:cs="宋体"/>
          <w:color w:val="auto"/>
          <w:spacing w:val="-6"/>
          <w:sz w:val="32"/>
          <w:szCs w:val="32"/>
          <w:highlight w:val="none"/>
          <w:lang w:eastAsia="zh-CN"/>
        </w:rPr>
        <w:t>贵阳市高新区毕节路58联合广场4栋33层</w:t>
      </w:r>
    </w:p>
    <w:p w14:paraId="1BE6FA31">
      <w:pPr>
        <w:keepNext w:val="0"/>
        <w:keepLines w:val="0"/>
        <w:pageBreakBefore w:val="0"/>
        <w:widowControl w:val="0"/>
        <w:kinsoku/>
        <w:wordWrap/>
        <w:overflowPunct/>
        <w:topLinePunct w:val="0"/>
        <w:autoSpaceDE/>
        <w:autoSpaceDN/>
        <w:bidi w:val="0"/>
        <w:adjustRightInd/>
        <w:snapToGrid/>
        <w:spacing w:line="800" w:lineRule="exact"/>
        <w:ind w:left="1705" w:leftChars="283" w:hanging="1111" w:hangingChars="361"/>
        <w:jc w:val="left"/>
        <w:textAlignment w:val="auto"/>
        <w:rPr>
          <w:rFonts w:hint="eastAsia" w:ascii="宋体" w:hAnsi="宋体" w:eastAsia="宋体" w:cs="宋体"/>
          <w:color w:val="auto"/>
          <w:spacing w:val="-6"/>
          <w:sz w:val="32"/>
          <w:szCs w:val="32"/>
          <w:highlight w:val="none"/>
          <w:lang w:val="en-US" w:eastAsia="zh-CN"/>
        </w:rPr>
      </w:pPr>
      <w:r>
        <w:rPr>
          <w:rFonts w:hint="eastAsia" w:ascii="宋体" w:hAnsi="宋体" w:eastAsia="宋体" w:cs="宋体"/>
          <w:color w:val="auto"/>
          <w:spacing w:val="-6"/>
          <w:sz w:val="32"/>
          <w:szCs w:val="32"/>
          <w:highlight w:val="none"/>
        </w:rPr>
        <w:t>联 系 人：刘珏</w:t>
      </w:r>
      <w:r>
        <w:rPr>
          <w:rFonts w:hint="eastAsia" w:ascii="宋体" w:hAnsi="宋体" w:eastAsia="宋体" w:cs="宋体"/>
          <w:color w:val="auto"/>
          <w:spacing w:val="-6"/>
          <w:sz w:val="32"/>
          <w:szCs w:val="32"/>
          <w:highlight w:val="none"/>
          <w:lang w:val="en-US" w:eastAsia="zh-CN"/>
        </w:rPr>
        <w:t xml:space="preserve">            </w:t>
      </w:r>
      <w:r>
        <w:rPr>
          <w:rFonts w:hint="eastAsia" w:ascii="宋体" w:hAnsi="宋体" w:eastAsia="宋体" w:cs="宋体"/>
          <w:color w:val="auto"/>
          <w:spacing w:val="-6"/>
          <w:sz w:val="32"/>
          <w:szCs w:val="32"/>
          <w:highlight w:val="none"/>
        </w:rPr>
        <w:t>联系电话：</w:t>
      </w:r>
      <w:r>
        <w:rPr>
          <w:rFonts w:hint="eastAsia" w:ascii="宋体" w:hAnsi="宋体" w:eastAsia="宋体" w:cs="宋体"/>
          <w:color w:val="auto"/>
          <w:spacing w:val="-6"/>
          <w:sz w:val="32"/>
          <w:szCs w:val="32"/>
          <w:highlight w:val="none"/>
          <w:lang w:val="en-US" w:eastAsia="zh-CN"/>
        </w:rPr>
        <w:t>0851-86782308</w:t>
      </w:r>
    </w:p>
    <w:p w14:paraId="4622015A">
      <w:pPr>
        <w:pStyle w:val="3"/>
        <w:rPr>
          <w:rFonts w:hint="eastAsia" w:ascii="宋体" w:hAnsi="宋体" w:eastAsia="宋体" w:cs="宋体"/>
          <w:color w:val="auto"/>
          <w:sz w:val="32"/>
          <w:highlight w:val="none"/>
        </w:rPr>
      </w:pPr>
      <w:bookmarkStart w:id="0" w:name="OLE_LINK9"/>
      <w:bookmarkEnd w:id="0"/>
    </w:p>
    <w:p w14:paraId="19E7643A">
      <w:pPr>
        <w:rPr>
          <w:rFonts w:hint="eastAsia" w:ascii="宋体" w:hAnsi="宋体" w:eastAsia="宋体" w:cs="宋体"/>
          <w:b/>
          <w:bCs w:val="0"/>
          <w:color w:val="auto"/>
          <w:sz w:val="32"/>
          <w:highlight w:val="none"/>
        </w:rPr>
      </w:pPr>
      <w:r>
        <w:rPr>
          <w:rFonts w:hint="eastAsia" w:ascii="宋体" w:hAnsi="宋体" w:eastAsia="宋体" w:cs="宋体"/>
          <w:b/>
          <w:bCs w:val="0"/>
          <w:color w:val="auto"/>
          <w:sz w:val="32"/>
          <w:highlight w:val="none"/>
        </w:rPr>
        <w:br w:type="page"/>
      </w:r>
    </w:p>
    <w:p w14:paraId="7F2A5541">
      <w:pPr>
        <w:pStyle w:val="3"/>
        <w:rPr>
          <w:rFonts w:hint="eastAsia" w:ascii="宋体" w:hAnsi="宋体" w:eastAsia="宋体" w:cs="宋体"/>
          <w:b/>
          <w:bCs w:val="0"/>
          <w:color w:val="auto"/>
          <w:sz w:val="32"/>
          <w:highlight w:val="none"/>
        </w:rPr>
      </w:pPr>
      <w:r>
        <w:rPr>
          <w:rFonts w:hint="eastAsia" w:ascii="宋体" w:hAnsi="宋体" w:eastAsia="宋体" w:cs="宋体"/>
          <w:b/>
          <w:bCs w:val="0"/>
          <w:color w:val="auto"/>
          <w:sz w:val="32"/>
          <w:highlight w:val="none"/>
        </w:rPr>
        <w:t>说     明</w:t>
      </w:r>
    </w:p>
    <w:p w14:paraId="74432041">
      <w:pPr>
        <w:rPr>
          <w:rFonts w:hint="eastAsia" w:ascii="宋体" w:hAnsi="宋体" w:eastAsia="宋体" w:cs="宋体"/>
          <w:color w:val="auto"/>
          <w:sz w:val="32"/>
          <w:szCs w:val="32"/>
          <w:highlight w:val="none"/>
        </w:rPr>
      </w:pPr>
    </w:p>
    <w:p w14:paraId="038508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采购需求应当清楚明了、表述规范、含义准确。技术要求和商务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采购需求可以直接引用相关国家标准、行业标准、地方标准等标准、规范，也可以根据项目目标提出更高的技术要求。</w:t>
      </w:r>
    </w:p>
    <w:p w14:paraId="5D6029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二、本办法所称采购实施计划，是指采购人围绕实现采购需求，对合同的订立和管理所做的安排。采购实施计划根据法律法规、政府采购政策和国家有关规定，结合采购需求的特点确定。</w:t>
      </w:r>
    </w:p>
    <w:p w14:paraId="6EA379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三、采购需求和采购实施计划的调查、确定、编制、审查等工作应当形成书面记录并存档。采购文件应当按照审核通过的采购需求和采购实施计划编制。</w:t>
      </w:r>
    </w:p>
    <w:p w14:paraId="315F6B03">
      <w:pPr>
        <w:rPr>
          <w:rFonts w:hint="eastAsia" w:ascii="宋体" w:hAnsi="宋体" w:eastAsia="宋体" w:cs="宋体"/>
          <w:color w:val="auto"/>
          <w:sz w:val="32"/>
          <w:szCs w:val="32"/>
          <w:highlight w:val="none"/>
        </w:rPr>
      </w:pPr>
    </w:p>
    <w:p w14:paraId="6ED8A60F">
      <w:pPr>
        <w:rPr>
          <w:rFonts w:hint="eastAsia" w:ascii="宋体" w:hAnsi="宋体" w:eastAsia="宋体" w:cs="宋体"/>
          <w:color w:val="auto"/>
          <w:kern w:val="1"/>
          <w:sz w:val="32"/>
          <w:szCs w:val="32"/>
          <w:highlight w:val="none"/>
        </w:rPr>
      </w:pPr>
    </w:p>
    <w:p w14:paraId="3BDBE50B">
      <w:pPr>
        <w:rPr>
          <w:rFonts w:hint="eastAsia" w:ascii="宋体" w:hAnsi="宋体" w:eastAsia="宋体" w:cs="宋体"/>
          <w:color w:val="auto"/>
          <w:sz w:val="32"/>
          <w:szCs w:val="32"/>
          <w:highlight w:val="none"/>
        </w:rPr>
      </w:pPr>
    </w:p>
    <w:p w14:paraId="502564BE">
      <w:pPr>
        <w:rPr>
          <w:rFonts w:hint="eastAsia" w:ascii="宋体" w:hAnsi="宋体" w:eastAsia="宋体" w:cs="宋体"/>
          <w:color w:val="auto"/>
          <w:sz w:val="32"/>
          <w:szCs w:val="32"/>
          <w:highlight w:val="none"/>
        </w:rPr>
      </w:pPr>
    </w:p>
    <w:p w14:paraId="053A9E8E">
      <w:pPr>
        <w:rPr>
          <w:rFonts w:hint="eastAsia" w:ascii="宋体" w:hAnsi="宋体" w:eastAsia="宋体" w:cs="宋体"/>
          <w:color w:val="auto"/>
          <w:sz w:val="32"/>
          <w:szCs w:val="32"/>
          <w:highlight w:val="none"/>
        </w:rPr>
      </w:pPr>
    </w:p>
    <w:p w14:paraId="2D896916">
      <w:pPr>
        <w:pStyle w:val="3"/>
        <w:rPr>
          <w:rFonts w:hint="eastAsia" w:ascii="宋体" w:hAnsi="宋体" w:eastAsia="宋体" w:cs="宋体"/>
          <w:color w:val="auto"/>
          <w:sz w:val="32"/>
          <w:highlight w:val="none"/>
        </w:rPr>
        <w:sectPr>
          <w:footerReference r:id="rId3" w:type="default"/>
          <w:pgSz w:w="11907" w:h="16840"/>
          <w:pgMar w:top="1531" w:right="1531" w:bottom="1418" w:left="1531" w:header="1055" w:footer="1038" w:gutter="0"/>
          <w:pgNumType w:fmt="decimal"/>
          <w:cols w:space="0" w:num="1"/>
          <w:docGrid w:linePitch="462" w:charSpace="0"/>
        </w:sectPr>
      </w:pPr>
    </w:p>
    <w:p w14:paraId="606656B8">
      <w:pPr>
        <w:pStyle w:val="3"/>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项目采购需求</w:t>
      </w:r>
    </w:p>
    <w:p w14:paraId="4480BC7C">
      <w:pPr>
        <w:jc w:val="center"/>
        <w:rPr>
          <w:rFonts w:hint="eastAsia" w:ascii="宋体" w:hAnsi="宋体" w:eastAsia="宋体" w:cs="宋体"/>
          <w:color w:val="auto"/>
          <w:sz w:val="32"/>
          <w:szCs w:val="32"/>
          <w:highlight w:val="none"/>
        </w:rPr>
      </w:pPr>
    </w:p>
    <w:p w14:paraId="790AA33B">
      <w:pPr>
        <w:pStyle w:val="6"/>
        <w:pageBreakBefore w:val="0"/>
        <w:kinsoku/>
        <w:wordWrap/>
        <w:overflowPunct/>
        <w:topLinePunct w:val="0"/>
        <w:bidi w:val="0"/>
        <w:spacing w:line="5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一、</w:t>
      </w:r>
      <w:r>
        <w:rPr>
          <w:rFonts w:hint="eastAsia" w:ascii="宋体" w:hAnsi="宋体" w:eastAsia="宋体" w:cs="宋体"/>
          <w:color w:val="auto"/>
          <w:sz w:val="32"/>
          <w:szCs w:val="32"/>
          <w:highlight w:val="none"/>
        </w:rPr>
        <w:t>项目概述</w:t>
      </w:r>
    </w:p>
    <w:p w14:paraId="193C8E6D">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本项目为贵安新区2025年教育领域维修改造项目（幼儿园），采购方式为竞争性磋商。具体详见采购清单及技术参数。</w:t>
      </w:r>
    </w:p>
    <w:p w14:paraId="2AEAE0A0">
      <w:pPr>
        <w:pageBreakBefore w:val="0"/>
        <w:numPr>
          <w:ilvl w:val="0"/>
          <w:numId w:val="0"/>
        </w:numPr>
        <w:kinsoku/>
        <w:wordWrap/>
        <w:overflowPunct/>
        <w:topLinePunct w:val="0"/>
        <w:bidi w:val="0"/>
        <w:spacing w:line="56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二、工程质量</w:t>
      </w:r>
      <w:r>
        <w:rPr>
          <w:rFonts w:hint="eastAsia" w:ascii="宋体" w:hAnsi="宋体" w:eastAsia="宋体" w:cs="宋体"/>
          <w:color w:val="auto"/>
          <w:sz w:val="32"/>
          <w:szCs w:val="32"/>
          <w:highlight w:val="none"/>
          <w:lang w:eastAsia="zh-CN"/>
        </w:rPr>
        <w:t>：</w:t>
      </w:r>
    </w:p>
    <w:p w14:paraId="330105D7">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符合国家现行有关施工质量验收规范标准。</w:t>
      </w:r>
    </w:p>
    <w:p w14:paraId="0F967560">
      <w:pPr>
        <w:rPr>
          <w:rFonts w:hint="eastAsia"/>
          <w:color w:val="auto"/>
          <w:highlight w:val="none"/>
          <w:lang w:val="en-US" w:eastAsia="zh-CN"/>
        </w:rPr>
      </w:pPr>
      <w:r>
        <w:rPr>
          <w:rFonts w:hint="eastAsia" w:ascii="宋体" w:hAnsi="宋体" w:eastAsia="宋体" w:cs="宋体"/>
          <w:color w:val="auto"/>
          <w:sz w:val="32"/>
          <w:szCs w:val="32"/>
          <w:highlight w:val="none"/>
          <w:lang w:val="en-US" w:eastAsia="zh-CN"/>
        </w:rPr>
        <w:t>三、采购清单及技术参数</w:t>
      </w:r>
      <w:r>
        <w:rPr>
          <w:rFonts w:hint="eastAsia" w:ascii="宋体" w:hAnsi="宋体" w:eastAsia="宋体" w:cs="宋体"/>
          <w:color w:val="auto"/>
          <w:sz w:val="32"/>
          <w:szCs w:val="32"/>
          <w:highlight w:val="none"/>
          <w:lang w:eastAsia="zh-CN"/>
        </w:rPr>
        <w:t>：</w:t>
      </w:r>
    </w:p>
    <w:p w14:paraId="79FF108E">
      <w:pPr>
        <w:pageBreakBefore w:val="0"/>
        <w:numPr>
          <w:ilvl w:val="0"/>
          <w:numId w:val="0"/>
        </w:numPr>
        <w:kinsoku/>
        <w:wordWrap/>
        <w:overflowPunct/>
        <w:topLinePunct w:val="0"/>
        <w:bidi w:val="0"/>
        <w:spacing w:line="560" w:lineRule="exac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（一）工程概况</w:t>
      </w:r>
    </w:p>
    <w:p w14:paraId="5DBF75BF">
      <w:pPr>
        <w:pageBreakBefore w:val="0"/>
        <w:numPr>
          <w:ilvl w:val="0"/>
          <w:numId w:val="0"/>
        </w:numPr>
        <w:kinsoku/>
        <w:wordWrap/>
        <w:overflowPunct/>
        <w:topLinePunct w:val="0"/>
        <w:bidi w:val="0"/>
        <w:spacing w:line="560" w:lineRule="exact"/>
        <w:ind w:firstLine="640" w:firstLineChars="20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建设规模和内容：项目总投资</w:t>
      </w:r>
      <w:r>
        <w:rPr>
          <w:rFonts w:hint="eastAsia" w:ascii="宋体" w:hAnsi="宋体" w:eastAsia="宋体" w:cs="宋体"/>
          <w:color w:val="auto"/>
          <w:sz w:val="32"/>
          <w:szCs w:val="32"/>
          <w:highlight w:val="none"/>
          <w:u w:val="single"/>
          <w:lang w:val="en-US" w:eastAsia="zh-CN"/>
        </w:rPr>
        <w:t xml:space="preserve"> 2363.299572 </w:t>
      </w:r>
      <w:r>
        <w:rPr>
          <w:rFonts w:hint="eastAsia" w:ascii="宋体" w:hAnsi="宋体" w:eastAsia="宋体" w:cs="宋体"/>
          <w:color w:val="auto"/>
          <w:sz w:val="32"/>
          <w:szCs w:val="32"/>
          <w:highlight w:val="none"/>
          <w:lang w:val="en-US" w:eastAsia="zh-CN"/>
        </w:rPr>
        <w:t>万元，其中工程费用</w:t>
      </w:r>
      <w:r>
        <w:rPr>
          <w:rFonts w:hint="eastAsia" w:ascii="宋体" w:hAnsi="宋体" w:eastAsia="宋体" w:cs="宋体"/>
          <w:color w:val="auto"/>
          <w:sz w:val="32"/>
          <w:szCs w:val="32"/>
          <w:highlight w:val="none"/>
          <w:u w:val="single"/>
          <w:lang w:val="en-US" w:eastAsia="zh-CN"/>
        </w:rPr>
        <w:t xml:space="preserve"> 2191.707701 </w:t>
      </w:r>
      <w:r>
        <w:rPr>
          <w:rFonts w:hint="eastAsia" w:ascii="宋体" w:hAnsi="宋体" w:eastAsia="宋体" w:cs="宋体"/>
          <w:color w:val="auto"/>
          <w:sz w:val="32"/>
          <w:szCs w:val="32"/>
          <w:highlight w:val="none"/>
          <w:lang w:val="en-US" w:eastAsia="zh-CN"/>
        </w:rPr>
        <w:t>万元，项目涉及贵安新区26所幼儿园提升改造，项目提升改造内容含室内及室外改造，包括不限于功能厅、趣味区、教学楼、卫生间、休息室、保卫室、食堂、操场、绿化区、露台等。</w:t>
      </w:r>
    </w:p>
    <w:p w14:paraId="350F5566">
      <w:pPr>
        <w:pageBreakBefore w:val="0"/>
        <w:numPr>
          <w:ilvl w:val="0"/>
          <w:numId w:val="0"/>
        </w:numPr>
        <w:kinsoku/>
        <w:wordWrap/>
        <w:overflowPunct/>
        <w:topLinePunct w:val="0"/>
        <w:bidi w:val="0"/>
        <w:spacing w:line="560" w:lineRule="exac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（二）采购范围：</w:t>
      </w:r>
    </w:p>
    <w:p w14:paraId="458CFA48">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本项目工程量清单及采购人指定范围内全部内容，工程量清单详见附件。采购期间所发生的澄清答疑文件、补充通知等所示全部内容。</w:t>
      </w:r>
    </w:p>
    <w:p w14:paraId="180757DB">
      <w:pP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四、商务要求：</w:t>
      </w:r>
    </w:p>
    <w:p w14:paraId="6EA4E017">
      <w:pPr>
        <w:pageBreakBefore w:val="0"/>
        <w:numPr>
          <w:ilvl w:val="0"/>
          <w:numId w:val="0"/>
        </w:numPr>
        <w:kinsoku/>
        <w:wordWrap/>
        <w:overflowPunct/>
        <w:topLinePunct w:val="0"/>
        <w:bidi w:val="0"/>
        <w:spacing w:line="560" w:lineRule="exac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（一）建设地点及项目工期：</w:t>
      </w:r>
    </w:p>
    <w:p w14:paraId="7E3A7CEB">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1.建设地点：贵安新区。</w:t>
      </w:r>
    </w:p>
    <w:p w14:paraId="6331F52C">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2.项目工期：合同签订后30日历天内完成，并经验收合格交付采购人使用。</w:t>
      </w:r>
    </w:p>
    <w:p w14:paraId="17CB71AE">
      <w:pPr>
        <w:pageBreakBefore w:val="0"/>
        <w:numPr>
          <w:ilvl w:val="0"/>
          <w:numId w:val="0"/>
        </w:numPr>
        <w:kinsoku/>
        <w:wordWrap/>
        <w:overflowPunct/>
        <w:topLinePunct w:val="0"/>
        <w:bidi w:val="0"/>
        <w:spacing w:line="560" w:lineRule="exac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（二）验收标准、规范及方式：</w:t>
      </w:r>
    </w:p>
    <w:p w14:paraId="3174DDFB">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1.验收标准：按现行国家相关标准、地方要求和采购文件要求执行。</w:t>
      </w:r>
    </w:p>
    <w:p w14:paraId="649050EE">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2.验收规范：按现行国家相关标准、地方要求和采购文件要求执行。</w:t>
      </w:r>
    </w:p>
    <w:p w14:paraId="1FF8D7C6">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3.验收方式：按现行国家相关标准、地方要求和采购文件要求现场验收。</w:t>
      </w:r>
    </w:p>
    <w:p w14:paraId="69D11FD2">
      <w:pPr>
        <w:pageBreakBefore w:val="0"/>
        <w:numPr>
          <w:ilvl w:val="0"/>
          <w:numId w:val="0"/>
        </w:numPr>
        <w:kinsoku/>
        <w:wordWrap/>
        <w:overflowPunct/>
        <w:topLinePunct w:val="0"/>
        <w:bidi w:val="0"/>
        <w:spacing w:line="560" w:lineRule="exac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（三）售后服务：</w:t>
      </w:r>
    </w:p>
    <w:p w14:paraId="20DFAAB4">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满足采购人的相关要求，如因施工质量引起返修，供应商承担所有费用。</w:t>
      </w:r>
    </w:p>
    <w:p w14:paraId="5D25F3FC">
      <w:pPr>
        <w:pageBreakBefore w:val="0"/>
        <w:numPr>
          <w:ilvl w:val="0"/>
          <w:numId w:val="0"/>
        </w:numPr>
        <w:kinsoku/>
        <w:wordWrap/>
        <w:overflowPunct/>
        <w:topLinePunct w:val="0"/>
        <w:bidi w:val="0"/>
        <w:spacing w:line="560" w:lineRule="exac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（四）工程保修期：</w:t>
      </w:r>
    </w:p>
    <w:p w14:paraId="19B74A20">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按照《</w:t>
      </w:r>
      <w:r>
        <w:rPr>
          <w:rFonts w:hint="eastAsia" w:ascii="宋体" w:hAnsi="宋体" w:eastAsia="宋体" w:cs="宋体"/>
          <w:color w:val="auto"/>
          <w:sz w:val="32"/>
          <w:szCs w:val="32"/>
          <w:highlight w:val="none"/>
          <w:lang w:val="en-US" w:eastAsia="zh-CN"/>
        </w:rPr>
        <w:fldChar w:fldCharType="begin"/>
      </w:r>
      <w:r>
        <w:rPr>
          <w:rFonts w:hint="eastAsia" w:ascii="宋体" w:hAnsi="宋体" w:eastAsia="宋体" w:cs="宋体"/>
          <w:color w:val="auto"/>
          <w:sz w:val="32"/>
          <w:szCs w:val="32"/>
          <w:highlight w:val="none"/>
          <w:lang w:val="en-US" w:eastAsia="zh-CN"/>
        </w:rPr>
        <w:instrText xml:space="preserve"> HYPERLINK "https://baike.so.com/doc/6757751-32367483.html" \t "https://baike.so.com/doc/_blank" </w:instrText>
      </w:r>
      <w:r>
        <w:rPr>
          <w:rFonts w:hint="eastAsia" w:ascii="宋体" w:hAnsi="宋体" w:eastAsia="宋体" w:cs="宋体"/>
          <w:color w:val="auto"/>
          <w:sz w:val="32"/>
          <w:szCs w:val="32"/>
          <w:highlight w:val="none"/>
          <w:lang w:val="en-US" w:eastAsia="zh-CN"/>
        </w:rPr>
        <w:fldChar w:fldCharType="separate"/>
      </w:r>
      <w:r>
        <w:rPr>
          <w:rFonts w:hint="eastAsia" w:ascii="宋体" w:hAnsi="宋体" w:eastAsia="宋体" w:cs="宋体"/>
          <w:color w:val="auto"/>
          <w:sz w:val="32"/>
          <w:szCs w:val="32"/>
          <w:highlight w:val="none"/>
          <w:lang w:val="en-US" w:eastAsia="zh-CN"/>
        </w:rPr>
        <w:t>建设工程</w:t>
      </w:r>
      <w:r>
        <w:rPr>
          <w:rFonts w:hint="eastAsia" w:ascii="宋体" w:hAnsi="宋体" w:eastAsia="宋体" w:cs="宋体"/>
          <w:color w:val="auto"/>
          <w:sz w:val="32"/>
          <w:szCs w:val="32"/>
          <w:highlight w:val="none"/>
          <w:lang w:val="en-US" w:eastAsia="zh-CN"/>
        </w:rPr>
        <w:fldChar w:fldCharType="end"/>
      </w:r>
      <w:r>
        <w:rPr>
          <w:rFonts w:hint="eastAsia" w:ascii="宋体" w:hAnsi="宋体" w:eastAsia="宋体" w:cs="宋体"/>
          <w:color w:val="auto"/>
          <w:sz w:val="32"/>
          <w:szCs w:val="32"/>
          <w:highlight w:val="none"/>
          <w:lang w:val="en-US" w:eastAsia="zh-CN"/>
        </w:rPr>
        <w:t>质量管理条例》的相关规定执行。</w:t>
      </w:r>
    </w:p>
    <w:p w14:paraId="546F92AC">
      <w:pPr>
        <w:pageBreakBefore w:val="0"/>
        <w:numPr>
          <w:ilvl w:val="0"/>
          <w:numId w:val="0"/>
        </w:numPr>
        <w:kinsoku/>
        <w:wordWrap/>
        <w:overflowPunct/>
        <w:topLinePunct w:val="0"/>
        <w:bidi w:val="0"/>
        <w:spacing w:line="560" w:lineRule="exac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（五）质量保证金：</w:t>
      </w:r>
    </w:p>
    <w:p w14:paraId="7EC3A239">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项目完工验收合格后7日内，交纳成交金额的3%作为质量保证金，工程保修期期满后且无质量问题无息返还供应商。</w:t>
      </w:r>
    </w:p>
    <w:p w14:paraId="40598AAB">
      <w:pPr>
        <w:pageBreakBefore w:val="0"/>
        <w:numPr>
          <w:ilvl w:val="0"/>
          <w:numId w:val="0"/>
        </w:numPr>
        <w:kinsoku/>
        <w:wordWrap/>
        <w:overflowPunct/>
        <w:topLinePunct w:val="0"/>
        <w:bidi w:val="0"/>
        <w:spacing w:line="560" w:lineRule="exac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（六）付款方式：</w:t>
      </w:r>
    </w:p>
    <w:p w14:paraId="64EC2322">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根据工程进度支付，具体在签订合同时约定。</w:t>
      </w:r>
    </w:p>
    <w:p w14:paraId="242BA006">
      <w:pPr>
        <w:pageBreakBefore w:val="0"/>
        <w:numPr>
          <w:ilvl w:val="0"/>
          <w:numId w:val="0"/>
        </w:numPr>
        <w:kinsoku/>
        <w:wordWrap/>
        <w:overflowPunct/>
        <w:topLinePunct w:val="0"/>
        <w:bidi w:val="0"/>
        <w:spacing w:line="560" w:lineRule="exac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（七）履约保证金：</w:t>
      </w:r>
    </w:p>
    <w:p w14:paraId="09AD637C">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履约担保的形式:支票、汇票、本票或者金融机构、担保机构出具的保函等非现金形式；</w:t>
      </w:r>
    </w:p>
    <w:p w14:paraId="5919DC96">
      <w:pPr>
        <w:pageBreakBefore w:val="0"/>
        <w:numPr>
          <w:ilvl w:val="0"/>
          <w:numId w:val="0"/>
        </w:numPr>
        <w:kinsoku/>
        <w:wordWrap/>
        <w:overflowPunct/>
        <w:topLinePunct w:val="0"/>
        <w:bidi w:val="0"/>
        <w:spacing w:line="560" w:lineRule="exact"/>
        <w:ind w:firstLine="640" w:firstLineChars="200"/>
        <w:rPr>
          <w:rFonts w:hint="default" w:ascii="宋体" w:hAnsi="宋体" w:eastAsia="宋体" w:cs="宋体"/>
          <w:color w:val="auto"/>
          <w:sz w:val="32"/>
          <w:szCs w:val="32"/>
          <w:highlight w:val="none"/>
          <w:lang w:val="en-US" w:eastAsia="zh-CN"/>
        </w:rPr>
      </w:pPr>
      <w:r>
        <w:rPr>
          <w:rFonts w:hint="default" w:ascii="宋体" w:hAnsi="宋体" w:eastAsia="宋体" w:cs="宋体"/>
          <w:color w:val="auto"/>
          <w:sz w:val="32"/>
          <w:szCs w:val="32"/>
          <w:highlight w:val="none"/>
          <w:lang w:val="en-US" w:eastAsia="zh-CN"/>
        </w:rPr>
        <w:t>履约担保的金额:成交金额(合同暂定金额)的10%，成交供应商在签订承包合同前向采购人提供履约担保。</w:t>
      </w:r>
    </w:p>
    <w:p w14:paraId="49C3C868">
      <w:pPr>
        <w:pageBreakBefore w:val="0"/>
        <w:numPr>
          <w:ilvl w:val="0"/>
          <w:numId w:val="0"/>
        </w:numPr>
        <w:kinsoku/>
        <w:wordWrap/>
        <w:overflowPunct/>
        <w:topLinePunct w:val="0"/>
        <w:bidi w:val="0"/>
        <w:spacing w:line="560" w:lineRule="exac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（八）投标有效期：</w:t>
      </w:r>
    </w:p>
    <w:p w14:paraId="5CB6986F">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从投标截止日起9</w:t>
      </w:r>
      <w:r>
        <w:rPr>
          <w:rFonts w:hint="default" w:ascii="宋体" w:hAnsi="宋体" w:eastAsia="宋体" w:cs="宋体"/>
          <w:color w:val="auto"/>
          <w:sz w:val="32"/>
          <w:szCs w:val="32"/>
          <w:highlight w:val="none"/>
          <w:lang w:val="en-US" w:eastAsia="zh-CN"/>
        </w:rPr>
        <w:t>0</w:t>
      </w:r>
      <w:r>
        <w:rPr>
          <w:rFonts w:hint="eastAsia" w:ascii="宋体" w:hAnsi="宋体" w:eastAsia="宋体" w:cs="宋体"/>
          <w:color w:val="auto"/>
          <w:sz w:val="32"/>
          <w:szCs w:val="32"/>
          <w:highlight w:val="none"/>
          <w:lang w:val="en-US" w:eastAsia="zh-CN"/>
        </w:rPr>
        <w:t>天。</w:t>
      </w:r>
    </w:p>
    <w:p w14:paraId="51DB87D0">
      <w:pPr>
        <w:pageBreakBefore w:val="0"/>
        <w:numPr>
          <w:ilvl w:val="0"/>
          <w:numId w:val="0"/>
        </w:numPr>
        <w:kinsoku/>
        <w:wordWrap/>
        <w:overflowPunct/>
        <w:topLinePunct w:val="0"/>
        <w:bidi w:val="0"/>
        <w:spacing w:line="560" w:lineRule="exac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（九）其他要求：</w:t>
      </w:r>
    </w:p>
    <w:p w14:paraId="6306E417">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1.若招标采购文件评分标准中需对业绩进行评价，采购人及采购代理机构对同类或类似项目业绩进行准确的定义，避免供应商误解采购人对业绩的要求，而有损双方利益。</w:t>
      </w:r>
    </w:p>
    <w:p w14:paraId="36834FE8">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2.为配合全流程电子化开、评标活动顺利进行，本项目不要求供应商现场提交原件查验，但供应商需确保提供的响应文件内容真实有效，若提供虚假材料谋取中标、成交的，中标、成交无效。</w:t>
      </w:r>
    </w:p>
    <w:p w14:paraId="75E0D17D">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3.1供应商须承诺:本标段如需更换主要管理人员的，须征得业主同意。</w:t>
      </w:r>
    </w:p>
    <w:p w14:paraId="2B8E24FB">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3.2供应商须承诺：在贵州省内无拖欠民工工资的相关投诉或不良记录，否则一经查实，按提供虚假材料处理。在本项目实施过程中，无拖欠民工工资。工程结算时并附真实有效的农民工工资发放花名册。若供应商拖欠农民工工资，造成劳务纠纷导致上访事件发生，采购人有权拒绝支付工程进度款和办理工程结算手续，造成的一切损失均由供应商自行承担全部责任。</w:t>
      </w:r>
    </w:p>
    <w:p w14:paraId="7958125A">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3.3供应商须承诺:因施工产生的水电费用由供应商自行承担(包含安装水电表等费用由供应商承担)。</w:t>
      </w:r>
    </w:p>
    <w:p w14:paraId="0C53D0D9">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3.4供应商须承诺:中标后必须实施组织施工，不得转包、分包，不得出现借用资质、挂靠投标等情形，否则按无效标处理，采购人有权利追究其责任。</w:t>
      </w:r>
    </w:p>
    <w:p w14:paraId="4E2705C9">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3.5项目质量保证要求：（1）为保证项目质量，中标供应商在订合同时，项目实施管理人员须到位；（2）中标供应商在项目实施过程中若不服从采购人安排，在收到采购人《整改通知单》三次整改仍不满足采购人要求情况下，采购人有权清场及追究中标供应商相应违约责任；（3）在签订合同前后，如发现中标供应商在招投标过程中有任何违法违规行为的(包括投标时提供的审计报告、资金证明、人员证书等一切材料违规作假的)，一经查实，取消其投标、中标资格，所缴纳投标保证金不予退还，双方合同终止。且中标供应商在此期间所消耗的一切人力、财力和物力及已完成工程量业主方均不予认可、计量，不予支付任何费用，给采购人造成的损失，中标供应商应当予以赔偿；（4）在项目完工验收后，中标供应商提供客观、完整、规范的竣工资料，按上级有关部门要求进行项目结算评审。</w:t>
      </w:r>
    </w:p>
    <w:p w14:paraId="2D2E25A1">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3.6投标报价：（1）本项目投标报价及费用：供应商的投标价应是采购项目的投标总价，项目报价应包括所有的人工费、材料费、机械费、管理、利润、税金、五险一金、风险金、招标代理服务费等各项应有费用。（2）供应商的报价明显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投标处理。</w:t>
      </w:r>
    </w:p>
    <w:p w14:paraId="17806E92">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3.7现场踏勘:本项目采购人不组织踏勘，由供应商自行组织踏，踏勘所产生的费用由供应商自行承担。</w:t>
      </w:r>
    </w:p>
    <w:p w14:paraId="07E680D6">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3.8供应商须在领取《中标通知书》前须按采购文件规定一次性足额缴纳代理服务费；并按采购人或代理机构要求无偿提供相应份数，且与上传到交易中心系统投标文件一致的纸质投标文件。</w:t>
      </w:r>
    </w:p>
    <w:p w14:paraId="381BE7E4">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3.9其他未尽事宜由采购人在实施中补充，采购人合理要求，中标供应商不得拒绝，若中标供应商在实际工作中不能达到采购人实际工作要求，采购人有权终止合同。</w:t>
      </w:r>
    </w:p>
    <w:p w14:paraId="1737CA06">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3.10本项目如遇不可抗拒因素导致合同终止的，采购人及供应商双方无需承担违约责任。</w:t>
      </w:r>
    </w:p>
    <w:p w14:paraId="1E40FFE3">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3.11特别说明：（1）本项目采购人：贵州贵安新区管理委员会社会事业管理局；代建单位：贵安新区筑城建设工程有限公司；本项目由贵安新区筑城建设工程有限公司全权实施采购，供应商中标后需按要求与贵州贵安新区管理委员会社会事业管理局、贵安新区筑城建设工程有限公司共同签订三方合同，并无条件接受采购人与代建单位的监督管理。（2）供应商须承诺在本次采购中供应商对所提供资料的真实性负责，在采购任意一个环节，采购人发现供应商使用虚假、伪造的资料参与本次投标，则取消其成交资格，同时按照《中华人民共和国政府采购法》、《中华人民共和国民法典》等相关规定进行处罚与经济赔偿。（3）采购文件中要求的所有承诺、声明及保证等，供应商均须单独提供承诺函、声明函和保证书等，若采购文件中没有提供格式范本的均由供应商自行编制，格式自拟，但所有承诺函、声明函和保证书等必须加盖供应商公章。（4）根据《政府采购质疑和投诉办法（财政部第94号令）》“第十条本项目供应商在法定质疑期内一次性提出针对同一采购程序环节的质疑。”</w:t>
      </w:r>
    </w:p>
    <w:p w14:paraId="4A92FB3A">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3.12本项目合同以甲乙双方实际签订的合同为准。</w:t>
      </w:r>
    </w:p>
    <w:p w14:paraId="51ECFAC3">
      <w:pPr>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br w:type="page"/>
      </w:r>
    </w:p>
    <w:p w14:paraId="07EA40C0">
      <w:pPr>
        <w:pStyle w:val="3"/>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采购实施计划</w:t>
      </w:r>
    </w:p>
    <w:p w14:paraId="19C44E84">
      <w:pPr>
        <w:pStyle w:val="6"/>
        <w:keepNext w:val="0"/>
        <w:keepLines w:val="0"/>
        <w:pageBreakBefore w:val="0"/>
        <w:numPr>
          <w:ilvl w:val="0"/>
          <w:numId w:val="2"/>
        </w:numPr>
        <w:kinsoku/>
        <w:wordWrap/>
        <w:overflowPunct/>
        <w:topLinePunct w:val="0"/>
        <w:bidi w:val="0"/>
        <w:spacing w:line="560" w:lineRule="exact"/>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合同订立与安排</w:t>
      </w:r>
    </w:p>
    <w:p w14:paraId="52A30608">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b/>
          <w:bCs/>
          <w:color w:val="auto"/>
          <w:kern w:val="1"/>
          <w:sz w:val="32"/>
          <w:szCs w:val="32"/>
          <w:highlight w:val="none"/>
        </w:rPr>
      </w:pPr>
      <w:r>
        <w:rPr>
          <w:rFonts w:hint="eastAsia" w:ascii="宋体" w:hAnsi="宋体" w:eastAsia="宋体" w:cs="宋体"/>
          <w:color w:val="auto"/>
          <w:kern w:val="1"/>
          <w:sz w:val="32"/>
          <w:szCs w:val="32"/>
          <w:highlight w:val="none"/>
        </w:rPr>
        <w:t>（一）采购项目预（概）算，最高限价：</w:t>
      </w:r>
      <w:r>
        <w:rPr>
          <w:rFonts w:hint="eastAsia" w:ascii="宋体" w:hAnsi="宋体" w:eastAsia="宋体" w:cs="宋体"/>
          <w:color w:val="auto"/>
          <w:kern w:val="1"/>
          <w:sz w:val="32"/>
          <w:szCs w:val="32"/>
          <w:highlight w:val="none"/>
          <w:u w:val="single"/>
          <w:lang w:val="en-US" w:eastAsia="zh-CN"/>
        </w:rPr>
        <w:t>2191.707701</w:t>
      </w:r>
      <w:r>
        <w:rPr>
          <w:rFonts w:hint="eastAsia" w:ascii="宋体" w:hAnsi="宋体" w:eastAsia="宋体" w:cs="宋体"/>
          <w:color w:val="auto"/>
          <w:kern w:val="1"/>
          <w:sz w:val="32"/>
          <w:szCs w:val="32"/>
          <w:highlight w:val="none"/>
          <w:lang w:val="en-US" w:eastAsia="zh-CN"/>
        </w:rPr>
        <w:t>万元。</w:t>
      </w:r>
    </w:p>
    <w:p w14:paraId="55478113">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（二）采购实施时间：</w:t>
      </w:r>
      <w:r>
        <w:rPr>
          <w:rFonts w:hint="eastAsia" w:ascii="宋体" w:hAnsi="宋体" w:eastAsia="宋体" w:cs="宋体"/>
          <w:color w:val="auto"/>
          <w:kern w:val="1"/>
          <w:sz w:val="32"/>
          <w:szCs w:val="32"/>
          <w:highlight w:val="none"/>
          <w:lang w:val="en-US" w:eastAsia="zh-CN"/>
        </w:rPr>
        <w:t>2025年7月-8月</w:t>
      </w:r>
    </w:p>
    <w:p w14:paraId="7038D69D">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（三）</w:t>
      </w:r>
      <w:r>
        <w:rPr>
          <w:rFonts w:hint="eastAsia" w:ascii="宋体" w:hAnsi="宋体" w:eastAsia="宋体" w:cs="宋体"/>
          <w:color w:val="auto"/>
          <w:kern w:val="1"/>
          <w:sz w:val="32"/>
          <w:szCs w:val="32"/>
          <w:highlight w:val="none"/>
          <w:lang w:val="en-US" w:eastAsia="zh-CN" w:bidi="ar-SA"/>
        </w:rPr>
        <w:t>采购</w:t>
      </w:r>
      <w:r>
        <w:rPr>
          <w:rFonts w:hint="eastAsia" w:ascii="宋体" w:hAnsi="宋体" w:eastAsia="宋体" w:cs="宋体"/>
          <w:color w:val="auto"/>
          <w:kern w:val="1"/>
          <w:sz w:val="32"/>
          <w:szCs w:val="32"/>
          <w:highlight w:val="none"/>
        </w:rPr>
        <w:t>组织形式：</w:t>
      </w:r>
    </w:p>
    <w:p w14:paraId="1FFAA3DC">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集中采购</w:t>
      </w:r>
      <w:r>
        <w:rPr>
          <w:rFonts w:hint="eastAsia" w:ascii="宋体" w:hAnsi="宋体" w:eastAsia="宋体" w:cs="宋体"/>
          <w:color w:val="auto"/>
          <w:kern w:val="1"/>
          <w:sz w:val="32"/>
          <w:szCs w:val="32"/>
          <w:highlight w:val="none"/>
        </w:rPr>
        <w:sym w:font="Wingdings" w:char="00A8"/>
      </w:r>
      <w:r>
        <w:rPr>
          <w:rFonts w:hint="eastAsia" w:ascii="宋体" w:hAnsi="宋体" w:eastAsia="宋体" w:cs="宋体"/>
          <w:color w:val="auto"/>
          <w:kern w:val="1"/>
          <w:sz w:val="32"/>
          <w:szCs w:val="32"/>
          <w:highlight w:val="none"/>
        </w:rPr>
        <w:t xml:space="preserve"> </w:t>
      </w:r>
      <w:r>
        <w:rPr>
          <w:rFonts w:hint="eastAsia" w:ascii="宋体" w:hAnsi="宋体" w:eastAsia="宋体" w:cs="宋体"/>
          <w:color w:val="auto"/>
          <w:kern w:val="1"/>
          <w:sz w:val="32"/>
          <w:szCs w:val="32"/>
          <w:highlight w:val="none"/>
          <w:lang w:val="en-US" w:eastAsia="zh-CN"/>
        </w:rPr>
        <w:t xml:space="preserve"> </w:t>
      </w:r>
      <w:r>
        <w:rPr>
          <w:rFonts w:hint="eastAsia" w:ascii="宋体" w:hAnsi="宋体" w:eastAsia="宋体" w:cs="宋体"/>
          <w:color w:val="auto"/>
          <w:kern w:val="1"/>
          <w:sz w:val="32"/>
          <w:szCs w:val="32"/>
          <w:highlight w:val="none"/>
        </w:rPr>
        <w:t>分散采购</w:t>
      </w:r>
      <w:r>
        <w:rPr>
          <w:rFonts w:hint="eastAsia" w:ascii="宋体" w:hAnsi="宋体" w:eastAsia="宋体" w:cs="宋体"/>
          <w:color w:val="auto"/>
          <w:kern w:val="1"/>
          <w:sz w:val="32"/>
          <w:szCs w:val="32"/>
          <w:highlight w:val="none"/>
        </w:rPr>
        <w:sym w:font="Wingdings" w:char="00FE"/>
      </w:r>
      <w:r>
        <w:rPr>
          <w:rFonts w:hint="eastAsia" w:ascii="宋体" w:hAnsi="宋体" w:eastAsia="宋体" w:cs="宋体"/>
          <w:color w:val="auto"/>
          <w:kern w:val="1"/>
          <w:sz w:val="32"/>
          <w:szCs w:val="32"/>
          <w:highlight w:val="none"/>
        </w:rPr>
        <w:t xml:space="preserve"> </w:t>
      </w:r>
      <w:r>
        <w:rPr>
          <w:rFonts w:hint="eastAsia" w:ascii="宋体" w:hAnsi="宋体" w:eastAsia="宋体" w:cs="宋体"/>
          <w:color w:val="auto"/>
          <w:kern w:val="1"/>
          <w:sz w:val="32"/>
          <w:szCs w:val="32"/>
          <w:highlight w:val="none"/>
          <w:lang w:val="en-US" w:eastAsia="zh-CN"/>
        </w:rPr>
        <w:t xml:space="preserve"> </w:t>
      </w:r>
      <w:r>
        <w:rPr>
          <w:rFonts w:hint="eastAsia" w:ascii="宋体" w:hAnsi="宋体" w:eastAsia="宋体" w:cs="宋体"/>
          <w:color w:val="auto"/>
          <w:kern w:val="1"/>
          <w:sz w:val="32"/>
          <w:szCs w:val="32"/>
          <w:highlight w:val="none"/>
        </w:rPr>
        <w:t>自行采购</w:t>
      </w:r>
      <w:r>
        <w:rPr>
          <w:rFonts w:hint="eastAsia" w:ascii="宋体" w:hAnsi="宋体" w:eastAsia="宋体" w:cs="宋体"/>
          <w:color w:val="auto"/>
          <w:kern w:val="1"/>
          <w:sz w:val="32"/>
          <w:szCs w:val="32"/>
          <w:highlight w:val="none"/>
        </w:rPr>
        <w:sym w:font="Wingdings" w:char="00A8"/>
      </w:r>
    </w:p>
    <w:p w14:paraId="2B00E241">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（四）委托代理机构安排：</w:t>
      </w:r>
      <w:r>
        <w:rPr>
          <w:rFonts w:hint="eastAsia" w:ascii="宋体" w:hAnsi="宋体" w:eastAsia="宋体" w:cs="宋体"/>
          <w:color w:val="auto"/>
          <w:kern w:val="1"/>
          <w:sz w:val="32"/>
          <w:szCs w:val="32"/>
          <w:highlight w:val="none"/>
          <w:lang w:val="en-US" w:eastAsia="zh-CN"/>
        </w:rPr>
        <w:t>贵州鹏业云通建设咨询有限公司</w:t>
      </w:r>
    </w:p>
    <w:p w14:paraId="755C5E5B">
      <w:pPr>
        <w:keepNext w:val="0"/>
        <w:keepLines w:val="0"/>
        <w:pageBreakBefore w:val="0"/>
        <w:numPr>
          <w:ilvl w:val="0"/>
          <w:numId w:val="0"/>
        </w:numPr>
        <w:kinsoku/>
        <w:wordWrap/>
        <w:overflowPunct/>
        <w:topLinePunct w:val="0"/>
        <w:bidi w:val="0"/>
        <w:spacing w:line="560" w:lineRule="exact"/>
        <w:ind w:firstLine="640" w:firstLineChars="200"/>
        <w:rPr>
          <w:rFonts w:hint="default" w:ascii="宋体" w:hAnsi="宋体" w:eastAsia="宋体" w:cs="宋体"/>
          <w:color w:val="auto"/>
          <w:kern w:val="1"/>
          <w:sz w:val="32"/>
          <w:szCs w:val="32"/>
          <w:highlight w:val="none"/>
          <w:u w:val="single"/>
          <w:lang w:val="en-US" w:eastAsia="zh-CN"/>
        </w:rPr>
      </w:pPr>
      <w:r>
        <w:rPr>
          <w:rFonts w:hint="eastAsia" w:ascii="宋体" w:hAnsi="宋体" w:eastAsia="宋体" w:cs="宋体"/>
          <w:color w:val="auto"/>
          <w:kern w:val="1"/>
          <w:sz w:val="32"/>
          <w:szCs w:val="32"/>
          <w:highlight w:val="none"/>
        </w:rPr>
        <w:t>（五）采购包划分和合同分包：</w:t>
      </w:r>
      <w:r>
        <w:rPr>
          <w:rFonts w:hint="eastAsia" w:ascii="宋体" w:hAnsi="宋体" w:eastAsia="宋体" w:cs="宋体"/>
          <w:color w:val="auto"/>
          <w:kern w:val="1"/>
          <w:sz w:val="32"/>
          <w:szCs w:val="32"/>
          <w:highlight w:val="none"/>
          <w:lang w:val="en-US" w:eastAsia="zh-CN"/>
        </w:rPr>
        <w:t>采购包不分包，合同不允许分包。</w:t>
      </w:r>
    </w:p>
    <w:p w14:paraId="328600ED">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1.标的名称</w:t>
      </w:r>
      <w:r>
        <w:rPr>
          <w:rFonts w:hint="eastAsia" w:ascii="宋体" w:hAnsi="宋体" w:eastAsia="宋体" w:cs="宋体"/>
          <w:color w:val="auto"/>
          <w:kern w:val="1"/>
          <w:sz w:val="32"/>
          <w:szCs w:val="32"/>
          <w:highlight w:val="none"/>
          <w:lang w:eastAsia="zh-CN"/>
        </w:rPr>
        <w:t>：贵安新区2025年教育领域维修改造项目（幼儿园）</w:t>
      </w:r>
    </w:p>
    <w:p w14:paraId="76CE75A8">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rPr>
      </w:pPr>
      <w:r>
        <w:rPr>
          <w:rFonts w:hint="eastAsia" w:ascii="宋体" w:hAnsi="宋体" w:eastAsia="宋体" w:cs="宋体"/>
          <w:color w:val="auto"/>
          <w:kern w:val="1"/>
          <w:sz w:val="32"/>
          <w:szCs w:val="32"/>
          <w:highlight w:val="none"/>
        </w:rPr>
        <w:t>2.数量</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lang w:val="en-US" w:eastAsia="zh-CN"/>
        </w:rPr>
        <w:t>1批</w:t>
      </w:r>
    </w:p>
    <w:p w14:paraId="0FF60370">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3.是否进口产品</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lang w:val="en-US" w:eastAsia="zh-CN"/>
        </w:rPr>
        <w:t>否。</w:t>
      </w:r>
    </w:p>
    <w:p w14:paraId="54B90D06">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注：采购进口产品需报财政部门核准。</w:t>
      </w:r>
    </w:p>
    <w:p w14:paraId="4170E68D">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（六）采购方式：</w:t>
      </w:r>
    </w:p>
    <w:p w14:paraId="65EA9505">
      <w:pPr>
        <w:keepNext w:val="0"/>
        <w:keepLines w:val="0"/>
        <w:pageBreakBefore w:val="0"/>
        <w:numPr>
          <w:ilvl w:val="0"/>
          <w:numId w:val="0"/>
        </w:numPr>
        <w:kinsoku/>
        <w:wordWrap/>
        <w:overflowPunct/>
        <w:topLinePunct w:val="0"/>
        <w:bidi w:val="0"/>
        <w:spacing w:line="560" w:lineRule="exact"/>
        <w:ind w:left="638" w:leftChars="304" w:firstLine="0" w:firstLineChars="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公开招标</w:t>
      </w:r>
      <w:r>
        <w:rPr>
          <w:rFonts w:hint="eastAsia" w:ascii="宋体" w:hAnsi="宋体" w:eastAsia="宋体" w:cs="宋体"/>
          <w:color w:val="auto"/>
          <w:kern w:val="1"/>
          <w:sz w:val="32"/>
          <w:szCs w:val="32"/>
          <w:highlight w:val="none"/>
        </w:rPr>
        <w:sym w:font="Wingdings" w:char="00A8"/>
      </w:r>
      <w:r>
        <w:rPr>
          <w:rFonts w:hint="eastAsia" w:ascii="宋体" w:hAnsi="宋体" w:eastAsia="宋体" w:cs="宋体"/>
          <w:color w:val="auto"/>
          <w:kern w:val="1"/>
          <w:sz w:val="32"/>
          <w:szCs w:val="32"/>
          <w:highlight w:val="none"/>
        </w:rPr>
        <w:t>邀请招标</w:t>
      </w:r>
      <w:r>
        <w:rPr>
          <w:rFonts w:hint="eastAsia" w:ascii="宋体" w:hAnsi="宋体" w:eastAsia="宋体" w:cs="宋体"/>
          <w:color w:val="auto"/>
          <w:kern w:val="1"/>
          <w:sz w:val="32"/>
          <w:szCs w:val="32"/>
          <w:highlight w:val="none"/>
        </w:rPr>
        <w:sym w:font="Wingdings" w:char="00A8"/>
      </w:r>
      <w:r>
        <w:rPr>
          <w:rFonts w:hint="eastAsia" w:ascii="宋体" w:hAnsi="宋体" w:eastAsia="宋体" w:cs="宋体"/>
          <w:color w:val="auto"/>
          <w:kern w:val="1"/>
          <w:sz w:val="32"/>
          <w:szCs w:val="32"/>
          <w:highlight w:val="none"/>
        </w:rPr>
        <w:t>竞争性谈判</w:t>
      </w:r>
    </w:p>
    <w:p w14:paraId="49FC1A54">
      <w:pPr>
        <w:keepNext w:val="0"/>
        <w:keepLines w:val="0"/>
        <w:pageBreakBefore w:val="0"/>
        <w:numPr>
          <w:ilvl w:val="0"/>
          <w:numId w:val="0"/>
        </w:numPr>
        <w:kinsoku/>
        <w:wordWrap/>
        <w:overflowPunct/>
        <w:topLinePunct w:val="0"/>
        <w:bidi w:val="0"/>
        <w:spacing w:line="560" w:lineRule="exact"/>
        <w:ind w:left="638" w:leftChars="304" w:firstLine="0" w:firstLineChars="0"/>
        <w:rPr>
          <w:rFonts w:hint="default"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sym w:font="Wingdings" w:char="00FE"/>
      </w:r>
      <w:r>
        <w:rPr>
          <w:rFonts w:hint="eastAsia" w:ascii="宋体" w:hAnsi="宋体" w:eastAsia="宋体" w:cs="宋体"/>
          <w:color w:val="auto"/>
          <w:kern w:val="1"/>
          <w:sz w:val="32"/>
          <w:szCs w:val="32"/>
          <w:highlight w:val="none"/>
        </w:rPr>
        <w:t>竞争性磋商</w:t>
      </w:r>
      <w:r>
        <w:rPr>
          <w:rFonts w:hint="eastAsia" w:ascii="宋体" w:hAnsi="宋体" w:eastAsia="宋体" w:cs="宋体"/>
          <w:color w:val="auto"/>
          <w:kern w:val="1"/>
          <w:sz w:val="32"/>
          <w:szCs w:val="32"/>
          <w:highlight w:val="none"/>
        </w:rPr>
        <w:sym w:font="Wingdings" w:char="00A8"/>
      </w:r>
      <w:r>
        <w:rPr>
          <w:rFonts w:hint="eastAsia" w:ascii="宋体" w:hAnsi="宋体" w:eastAsia="宋体" w:cs="宋体"/>
          <w:color w:val="auto"/>
          <w:kern w:val="1"/>
          <w:sz w:val="32"/>
          <w:szCs w:val="32"/>
          <w:highlight w:val="none"/>
        </w:rPr>
        <w:t>询价</w:t>
      </w:r>
      <w:r>
        <w:rPr>
          <w:rFonts w:hint="eastAsia" w:ascii="宋体" w:hAnsi="宋体" w:eastAsia="宋体" w:cs="宋体"/>
          <w:color w:val="auto"/>
          <w:kern w:val="1"/>
          <w:sz w:val="32"/>
          <w:szCs w:val="32"/>
          <w:highlight w:val="none"/>
        </w:rPr>
        <w:sym w:font="Wingdings" w:char="00A8"/>
      </w:r>
      <w:r>
        <w:rPr>
          <w:rFonts w:hint="eastAsia" w:ascii="宋体" w:hAnsi="宋体" w:eastAsia="宋体" w:cs="宋体"/>
          <w:color w:val="auto"/>
          <w:kern w:val="1"/>
          <w:sz w:val="32"/>
          <w:szCs w:val="32"/>
          <w:highlight w:val="none"/>
        </w:rPr>
        <w:t>单一来源</w:t>
      </w:r>
      <w:r>
        <w:rPr>
          <w:rFonts w:hint="eastAsia" w:ascii="宋体" w:hAnsi="宋体" w:eastAsia="宋体" w:cs="宋体"/>
          <w:color w:val="auto"/>
          <w:kern w:val="1"/>
          <w:sz w:val="32"/>
          <w:szCs w:val="32"/>
          <w:highlight w:val="none"/>
        </w:rPr>
        <w:sym w:font="Wingdings" w:char="00A8"/>
      </w:r>
    </w:p>
    <w:p w14:paraId="62A3A750">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理由：根据财政部关于印发《政府采购竞争性磋商采购方式管理暂行办法》的通知</w:t>
      </w:r>
      <w:r>
        <w:rPr>
          <w:rFonts w:hint="eastAsia" w:ascii="宋体" w:hAnsi="宋体" w:eastAsia="宋体" w:cs="宋体"/>
          <w:color w:val="auto"/>
          <w:kern w:val="1"/>
          <w:sz w:val="32"/>
          <w:szCs w:val="32"/>
          <w:highlight w:val="none"/>
          <w:lang w:val="en-US" w:eastAsia="zh-CN"/>
        </w:rPr>
        <w:t>第三条：(五)按照招标投标法及其实施条例必须进行招标的工程建设项目以外的工程建设项目。</w:t>
      </w:r>
    </w:p>
    <w:p w14:paraId="65EC8287">
      <w:pPr>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（七）供应商资格条件</w:t>
      </w:r>
    </w:p>
    <w:p w14:paraId="427C72C0">
      <w:pPr>
        <w:shd w:val="clear"/>
        <w:spacing w:before="0" w:beforeAutospacing="0" w:after="0" w:afterAutospacing="0"/>
        <w:ind w:firstLine="640" w:firstLineChars="200"/>
        <w:rPr>
          <w:rFonts w:ascii="宋体" w:hAnsi="宋体" w:cstheme="minorEastAsia"/>
          <w:color w:val="auto"/>
          <w:sz w:val="32"/>
          <w:szCs w:val="32"/>
          <w:highlight w:val="none"/>
        </w:rPr>
      </w:pPr>
      <w:r>
        <w:rPr>
          <w:rFonts w:hint="eastAsia" w:ascii="宋体" w:hAnsi="宋体" w:cstheme="minorEastAsia"/>
          <w:color w:val="auto"/>
          <w:sz w:val="32"/>
          <w:szCs w:val="32"/>
          <w:highlight w:val="none"/>
          <w:lang w:val="en-US" w:eastAsia="zh-CN"/>
        </w:rPr>
        <w:t>1.</w:t>
      </w:r>
      <w:r>
        <w:rPr>
          <w:rFonts w:hint="eastAsia" w:ascii="宋体" w:hAnsi="宋体" w:cstheme="minorEastAsia"/>
          <w:color w:val="auto"/>
          <w:sz w:val="32"/>
          <w:szCs w:val="32"/>
          <w:highlight w:val="none"/>
        </w:rPr>
        <w:t>符合政府采购法第二十二条规定，提供政府采购法实施条例第十七条规定资料。</w:t>
      </w:r>
    </w:p>
    <w:p w14:paraId="3FB7CF5E">
      <w:pPr>
        <w:shd w:val="clear"/>
        <w:spacing w:before="0" w:beforeAutospacing="0" w:after="0" w:afterAutospacing="0"/>
        <w:ind w:firstLine="640" w:firstLineChars="200"/>
        <w:rPr>
          <w:rFonts w:ascii="宋体" w:hAnsi="宋体" w:cstheme="minorEastAsia"/>
          <w:color w:val="auto"/>
          <w:sz w:val="32"/>
          <w:szCs w:val="32"/>
          <w:highlight w:val="none"/>
        </w:rPr>
      </w:pPr>
      <w:r>
        <w:rPr>
          <w:rFonts w:hint="eastAsia" w:ascii="宋体" w:hAnsi="宋体" w:cstheme="minorEastAsia"/>
          <w:color w:val="auto"/>
          <w:sz w:val="32"/>
          <w:szCs w:val="32"/>
          <w:highlight w:val="none"/>
          <w:lang w:val="en-US" w:eastAsia="zh-CN"/>
        </w:rPr>
        <w:t xml:space="preserve">1.1 </w:t>
      </w:r>
      <w:r>
        <w:rPr>
          <w:rFonts w:hint="eastAsia" w:ascii="宋体" w:hAnsi="宋体" w:cstheme="minorEastAsia"/>
          <w:color w:val="auto"/>
          <w:sz w:val="32"/>
          <w:szCs w:val="32"/>
          <w:highlight w:val="none"/>
        </w:rPr>
        <w:t>具有独立承担民事责任的能力：</w:t>
      </w:r>
    </w:p>
    <w:p w14:paraId="5E36D44E">
      <w:pPr>
        <w:shd w:val="clear"/>
        <w:spacing w:before="0" w:beforeAutospacing="0" w:after="0" w:afterAutospacing="0"/>
        <w:ind w:firstLine="640" w:firstLineChars="200"/>
        <w:rPr>
          <w:rFonts w:ascii="宋体" w:hAnsi="宋体" w:cstheme="minorEastAsia"/>
          <w:color w:val="auto"/>
          <w:sz w:val="32"/>
          <w:szCs w:val="32"/>
          <w:highlight w:val="none"/>
        </w:rPr>
      </w:pPr>
      <w:r>
        <w:rPr>
          <w:rFonts w:hint="eastAsia" w:ascii="宋体" w:hAnsi="宋体" w:cstheme="minorEastAsia"/>
          <w:color w:val="auto"/>
          <w:sz w:val="32"/>
          <w:szCs w:val="32"/>
          <w:highlight w:val="none"/>
        </w:rPr>
        <w:t>具体要求：提供法人或者其他组织的营业执照等证明文件，自然人的身份证明。（复印件加盖投标单位公章）</w:t>
      </w:r>
    </w:p>
    <w:p w14:paraId="14686D5B">
      <w:pPr>
        <w:shd w:val="clear"/>
        <w:spacing w:before="0" w:beforeAutospacing="0" w:after="0" w:afterAutospacing="0"/>
        <w:ind w:firstLine="640" w:firstLineChars="200"/>
        <w:rPr>
          <w:rFonts w:ascii="宋体" w:hAnsi="宋体" w:cstheme="minorEastAsia"/>
          <w:color w:val="auto"/>
          <w:sz w:val="32"/>
          <w:szCs w:val="32"/>
          <w:highlight w:val="none"/>
        </w:rPr>
      </w:pPr>
      <w:r>
        <w:rPr>
          <w:rFonts w:hint="eastAsia" w:ascii="宋体" w:hAnsi="宋体" w:cstheme="minorEastAsia"/>
          <w:color w:val="auto"/>
          <w:sz w:val="32"/>
          <w:szCs w:val="32"/>
          <w:highlight w:val="none"/>
          <w:lang w:val="en-US" w:eastAsia="zh-CN"/>
        </w:rPr>
        <w:t xml:space="preserve">1.2 </w:t>
      </w:r>
      <w:r>
        <w:rPr>
          <w:rFonts w:hint="eastAsia" w:ascii="宋体" w:hAnsi="宋体" w:cstheme="minorEastAsia"/>
          <w:color w:val="auto"/>
          <w:sz w:val="32"/>
          <w:szCs w:val="32"/>
          <w:highlight w:val="none"/>
        </w:rPr>
        <w:t>具有良好的商业信誉和健全的财务会计制度：</w:t>
      </w:r>
    </w:p>
    <w:p w14:paraId="2D44719F">
      <w:pPr>
        <w:shd w:val="clear"/>
        <w:spacing w:before="0" w:beforeAutospacing="0" w:after="0" w:afterAutospacing="0"/>
        <w:ind w:firstLine="640" w:firstLineChars="200"/>
        <w:rPr>
          <w:rFonts w:ascii="宋体" w:hAnsi="宋体" w:cstheme="minorEastAsia"/>
          <w:color w:val="auto"/>
          <w:sz w:val="32"/>
          <w:szCs w:val="32"/>
          <w:highlight w:val="none"/>
        </w:rPr>
      </w:pPr>
      <w:r>
        <w:rPr>
          <w:rFonts w:hint="eastAsia" w:ascii="宋体" w:hAnsi="宋体" w:cstheme="minorEastAsia"/>
          <w:color w:val="auto"/>
          <w:sz w:val="32"/>
          <w:szCs w:val="32"/>
          <w:highlight w:val="none"/>
        </w:rPr>
        <w:t>具体要求：</w:t>
      </w:r>
      <w:r>
        <w:rPr>
          <w:rFonts w:hint="eastAsia" w:ascii="宋体" w:hAnsi="宋体" w:cs="宋体"/>
          <w:color w:val="auto"/>
          <w:sz w:val="32"/>
          <w:szCs w:val="32"/>
          <w:highlight w:val="none"/>
          <w:u w:val="single"/>
        </w:rPr>
        <w:t>供应商是法人的，</w:t>
      </w:r>
      <w:r>
        <w:rPr>
          <w:rFonts w:hint="eastAsia" w:ascii="宋体" w:hAnsi="宋体" w:cs="宋体"/>
          <w:color w:val="auto"/>
          <w:sz w:val="32"/>
          <w:szCs w:val="32"/>
          <w:highlight w:val="none"/>
          <w:u w:val="single"/>
          <w:lang w:eastAsia="zh-CN"/>
        </w:rPr>
        <w:t>应提供2023</w:t>
      </w:r>
      <w:r>
        <w:rPr>
          <w:rFonts w:hint="eastAsia" w:ascii="宋体" w:hAnsi="宋体" w:cs="宋体"/>
          <w:color w:val="auto"/>
          <w:sz w:val="32"/>
          <w:szCs w:val="32"/>
          <w:highlight w:val="none"/>
          <w:u w:val="single"/>
          <w:lang w:val="en-US" w:eastAsia="zh-CN"/>
        </w:rPr>
        <w:t>年度或2024</w:t>
      </w:r>
      <w:r>
        <w:rPr>
          <w:rFonts w:hint="eastAsia" w:ascii="宋体" w:hAnsi="宋体" w:cs="宋体"/>
          <w:color w:val="auto"/>
          <w:sz w:val="32"/>
          <w:szCs w:val="32"/>
          <w:highlight w:val="none"/>
          <w:u w:val="single"/>
          <w:lang w:eastAsia="zh-CN"/>
        </w:rPr>
        <w:t>年度经合法审计机构出具的财务审计报告</w:t>
      </w:r>
      <w:r>
        <w:rPr>
          <w:rFonts w:hint="eastAsia" w:ascii="宋体" w:hAnsi="宋体" w:cs="宋体"/>
          <w:color w:val="auto"/>
          <w:sz w:val="32"/>
          <w:szCs w:val="32"/>
          <w:highlight w:val="none"/>
          <w:u w:val="single"/>
        </w:rPr>
        <w:t>，</w:t>
      </w:r>
      <w:r>
        <w:rPr>
          <w:rFonts w:hint="eastAsia" w:ascii="宋体" w:hAnsi="宋体" w:cs="宋体"/>
          <w:color w:val="auto"/>
          <w:sz w:val="32"/>
          <w:szCs w:val="32"/>
          <w:highlight w:val="none"/>
          <w:u w:val="single"/>
          <w:lang w:eastAsia="zh-CN"/>
        </w:rPr>
        <w:t>或基本开户银行出具的有效的资信证明</w:t>
      </w:r>
      <w:r>
        <w:rPr>
          <w:rFonts w:hint="eastAsia" w:ascii="宋体" w:hAnsi="宋体" w:cs="宋体"/>
          <w:color w:val="auto"/>
          <w:sz w:val="32"/>
          <w:szCs w:val="32"/>
          <w:highlight w:val="none"/>
          <w:u w:val="single"/>
        </w:rPr>
        <w:t>。部分其他组织和自然人，</w:t>
      </w:r>
      <w:r>
        <w:rPr>
          <w:rFonts w:hint="eastAsia" w:ascii="宋体" w:hAnsi="宋体" w:cs="宋体"/>
          <w:color w:val="auto"/>
          <w:sz w:val="32"/>
          <w:szCs w:val="32"/>
          <w:highlight w:val="none"/>
          <w:u w:val="single"/>
          <w:lang w:eastAsia="zh-CN"/>
        </w:rPr>
        <w:t>没有经审计的财务报告，可以提供银行出具的资信证明</w:t>
      </w:r>
      <w:r>
        <w:rPr>
          <w:rFonts w:hint="eastAsia" w:ascii="宋体" w:hAnsi="宋体" w:cstheme="minorEastAsia"/>
          <w:color w:val="auto"/>
          <w:sz w:val="32"/>
          <w:szCs w:val="32"/>
          <w:highlight w:val="none"/>
          <w:u w:val="single"/>
        </w:rPr>
        <w:t>。</w:t>
      </w:r>
      <w:r>
        <w:rPr>
          <w:rFonts w:hint="eastAsia" w:ascii="宋体" w:hAnsi="宋体" w:cs="宋体"/>
          <w:color w:val="auto"/>
          <w:sz w:val="32"/>
          <w:szCs w:val="32"/>
          <w:highlight w:val="none"/>
          <w:u w:val="single"/>
        </w:rPr>
        <w:t>（复印件加盖投标单位公章）</w:t>
      </w:r>
    </w:p>
    <w:p w14:paraId="63A71F69">
      <w:pPr>
        <w:shd w:val="clear"/>
        <w:spacing w:before="0" w:beforeAutospacing="0" w:after="0" w:afterAutospacing="0"/>
        <w:ind w:firstLine="640" w:firstLineChars="200"/>
        <w:rPr>
          <w:rFonts w:ascii="宋体" w:hAnsi="宋体" w:cstheme="minorEastAsia"/>
          <w:color w:val="auto"/>
          <w:sz w:val="32"/>
          <w:szCs w:val="32"/>
          <w:highlight w:val="none"/>
        </w:rPr>
      </w:pPr>
      <w:r>
        <w:rPr>
          <w:rFonts w:hint="eastAsia" w:ascii="宋体" w:hAnsi="宋体" w:cstheme="minorEastAsia"/>
          <w:color w:val="auto"/>
          <w:sz w:val="32"/>
          <w:szCs w:val="32"/>
          <w:highlight w:val="none"/>
          <w:lang w:val="en-US" w:eastAsia="zh-CN"/>
        </w:rPr>
        <w:t xml:space="preserve">1.3 </w:t>
      </w:r>
      <w:r>
        <w:rPr>
          <w:rFonts w:hint="eastAsia" w:ascii="宋体" w:hAnsi="宋体" w:cstheme="minorEastAsia"/>
          <w:color w:val="auto"/>
          <w:sz w:val="32"/>
          <w:szCs w:val="32"/>
          <w:highlight w:val="none"/>
        </w:rPr>
        <w:t>具有履行合同所必需的设备和专业技术能力：</w:t>
      </w:r>
    </w:p>
    <w:p w14:paraId="2531F05D">
      <w:pPr>
        <w:shd w:val="clear"/>
        <w:spacing w:before="0" w:beforeAutospacing="0" w:after="0" w:afterAutospacing="0"/>
        <w:ind w:firstLine="640" w:firstLineChars="200"/>
        <w:rPr>
          <w:rFonts w:ascii="宋体" w:hAnsi="宋体" w:cs="宋体"/>
          <w:color w:val="auto"/>
          <w:sz w:val="32"/>
          <w:szCs w:val="32"/>
          <w:highlight w:val="none"/>
          <w:u w:val="single"/>
        </w:rPr>
      </w:pPr>
      <w:r>
        <w:rPr>
          <w:rFonts w:hint="eastAsia" w:ascii="宋体" w:hAnsi="宋体" w:cstheme="minorEastAsia"/>
          <w:color w:val="auto"/>
          <w:sz w:val="32"/>
          <w:szCs w:val="32"/>
          <w:highlight w:val="none"/>
        </w:rPr>
        <w:t>具体要求：</w:t>
      </w:r>
      <w:r>
        <w:rPr>
          <w:rFonts w:hint="eastAsia" w:ascii="宋体" w:hAnsi="宋体" w:cs="宋体"/>
          <w:color w:val="auto"/>
          <w:sz w:val="32"/>
          <w:szCs w:val="32"/>
          <w:highlight w:val="none"/>
          <w:u w:val="single"/>
        </w:rPr>
        <w:t>提供具备履行合同所必需的设备和专业技术能力的证明材料。（自行承诺，提供承诺函）</w:t>
      </w:r>
    </w:p>
    <w:p w14:paraId="7B0F3035">
      <w:pPr>
        <w:shd w:val="clear"/>
        <w:spacing w:before="0" w:beforeAutospacing="0" w:after="0" w:afterAutospacing="0"/>
        <w:ind w:firstLine="640" w:firstLineChars="200"/>
        <w:rPr>
          <w:rFonts w:ascii="宋体" w:hAnsi="宋体" w:cstheme="minorEastAsia"/>
          <w:color w:val="auto"/>
          <w:sz w:val="32"/>
          <w:szCs w:val="32"/>
          <w:highlight w:val="none"/>
        </w:rPr>
      </w:pPr>
      <w:r>
        <w:rPr>
          <w:rFonts w:hint="eastAsia" w:ascii="宋体" w:hAnsi="宋体" w:cstheme="minorEastAsia"/>
          <w:color w:val="auto"/>
          <w:sz w:val="32"/>
          <w:szCs w:val="32"/>
          <w:highlight w:val="none"/>
          <w:lang w:val="en-US" w:eastAsia="zh-CN"/>
        </w:rPr>
        <w:t xml:space="preserve">1.4 </w:t>
      </w:r>
      <w:r>
        <w:rPr>
          <w:rFonts w:hint="eastAsia" w:ascii="宋体" w:hAnsi="宋体" w:cstheme="minorEastAsia"/>
          <w:color w:val="auto"/>
          <w:sz w:val="32"/>
          <w:szCs w:val="32"/>
          <w:highlight w:val="none"/>
        </w:rPr>
        <w:t>具有依法缴纳税收和社会保障资金的良好记录：</w:t>
      </w:r>
    </w:p>
    <w:p w14:paraId="464F2A51">
      <w:pPr>
        <w:shd w:val="clear"/>
        <w:spacing w:before="0" w:beforeAutospacing="0" w:after="0" w:afterAutospacing="0"/>
        <w:ind w:firstLine="640" w:firstLineChars="200"/>
        <w:rPr>
          <w:rFonts w:ascii="宋体" w:hAnsi="宋体" w:cstheme="minorEastAsia"/>
          <w:color w:val="auto"/>
          <w:sz w:val="32"/>
          <w:szCs w:val="32"/>
          <w:highlight w:val="none"/>
        </w:rPr>
      </w:pPr>
      <w:r>
        <w:rPr>
          <w:rFonts w:hint="eastAsia" w:ascii="宋体" w:hAnsi="宋体" w:cstheme="minorEastAsia"/>
          <w:color w:val="auto"/>
          <w:sz w:val="32"/>
          <w:szCs w:val="32"/>
          <w:highlight w:val="none"/>
        </w:rPr>
        <w:t>具体要求：</w:t>
      </w:r>
      <w:r>
        <w:rPr>
          <w:rFonts w:hint="eastAsia" w:ascii="宋体" w:hAnsi="宋体" w:cs="宋体"/>
          <w:color w:val="auto"/>
          <w:sz w:val="32"/>
          <w:szCs w:val="32"/>
          <w:highlight w:val="none"/>
          <w:u w:val="single"/>
        </w:rPr>
        <w:t>提供202</w:t>
      </w:r>
      <w:r>
        <w:rPr>
          <w:rFonts w:hint="eastAsia" w:ascii="宋体" w:hAnsi="宋体" w:cs="宋体"/>
          <w:color w:val="auto"/>
          <w:sz w:val="32"/>
          <w:szCs w:val="32"/>
          <w:highlight w:val="none"/>
          <w:u w:val="single"/>
          <w:lang w:val="en-US" w:eastAsia="zh-CN"/>
        </w:rPr>
        <w:t>5</w:t>
      </w:r>
      <w:r>
        <w:rPr>
          <w:rFonts w:hint="eastAsia" w:ascii="宋体" w:hAnsi="宋体" w:cs="宋体"/>
          <w:color w:val="auto"/>
          <w:sz w:val="32"/>
          <w:szCs w:val="32"/>
          <w:highlight w:val="none"/>
          <w:u w:val="single"/>
        </w:rPr>
        <w:t>年</w:t>
      </w:r>
      <w:r>
        <w:rPr>
          <w:rFonts w:hint="eastAsia" w:ascii="宋体" w:hAnsi="宋体" w:cs="宋体"/>
          <w:color w:val="auto"/>
          <w:sz w:val="32"/>
          <w:szCs w:val="32"/>
          <w:highlight w:val="none"/>
          <w:u w:val="single"/>
          <w:lang w:val="en-US" w:eastAsia="zh-CN"/>
        </w:rPr>
        <w:t>1</w:t>
      </w:r>
      <w:r>
        <w:rPr>
          <w:rFonts w:hint="eastAsia" w:ascii="宋体" w:hAnsi="宋体" w:cs="宋体"/>
          <w:color w:val="auto"/>
          <w:sz w:val="32"/>
          <w:szCs w:val="32"/>
          <w:highlight w:val="none"/>
          <w:u w:val="single"/>
        </w:rPr>
        <w:t>月至投标截止时间内任意</w:t>
      </w:r>
      <w:r>
        <w:rPr>
          <w:rFonts w:hint="eastAsia" w:ascii="宋体" w:hAnsi="宋体" w:cs="宋体"/>
          <w:color w:val="auto"/>
          <w:sz w:val="32"/>
          <w:szCs w:val="32"/>
          <w:highlight w:val="none"/>
          <w:u w:val="single"/>
          <w:lang w:val="en-US" w:eastAsia="zh-CN"/>
        </w:rPr>
        <w:t>1</w:t>
      </w:r>
      <w:r>
        <w:rPr>
          <w:rFonts w:hint="eastAsia" w:ascii="宋体" w:hAnsi="宋体" w:cs="宋体"/>
          <w:color w:val="auto"/>
          <w:sz w:val="32"/>
          <w:szCs w:val="32"/>
          <w:highlight w:val="none"/>
          <w:u w:val="single"/>
        </w:rPr>
        <w:t>个月依法缴纳税收和社会保障资金的相关材料，依法免税或不需要缴纳社保的，须提供有效的证明材料。（复印件加盖投标单位公章）</w:t>
      </w:r>
      <w:r>
        <w:rPr>
          <w:rFonts w:hint="eastAsia" w:ascii="宋体" w:hAnsi="宋体" w:cstheme="minorEastAsia"/>
          <w:color w:val="auto"/>
          <w:sz w:val="32"/>
          <w:szCs w:val="32"/>
          <w:highlight w:val="none"/>
        </w:rPr>
        <w:t>；</w:t>
      </w:r>
    </w:p>
    <w:p w14:paraId="442A48B5">
      <w:pPr>
        <w:shd w:val="clear"/>
        <w:spacing w:before="0" w:beforeAutospacing="0" w:after="0" w:afterAutospacing="0"/>
        <w:ind w:firstLine="640" w:firstLineChars="200"/>
        <w:rPr>
          <w:rFonts w:ascii="宋体" w:hAnsi="宋体" w:cstheme="minorEastAsia"/>
          <w:color w:val="auto"/>
          <w:sz w:val="32"/>
          <w:szCs w:val="32"/>
          <w:highlight w:val="none"/>
        </w:rPr>
      </w:pPr>
      <w:r>
        <w:rPr>
          <w:rFonts w:hint="eastAsia" w:ascii="宋体" w:hAnsi="宋体" w:cstheme="minorEastAsia"/>
          <w:color w:val="auto"/>
          <w:sz w:val="32"/>
          <w:szCs w:val="32"/>
          <w:highlight w:val="none"/>
          <w:lang w:val="en-US" w:eastAsia="zh-CN"/>
        </w:rPr>
        <w:t xml:space="preserve">1.5 </w:t>
      </w:r>
      <w:r>
        <w:rPr>
          <w:rFonts w:hint="eastAsia" w:ascii="宋体" w:hAnsi="宋体" w:cstheme="minorEastAsia"/>
          <w:color w:val="auto"/>
          <w:sz w:val="32"/>
          <w:szCs w:val="32"/>
          <w:highlight w:val="none"/>
        </w:rPr>
        <w:t>参加本次政府采购活动前三年内，在经营活动中没有违法违规记录：</w:t>
      </w:r>
    </w:p>
    <w:p w14:paraId="5473DD7C">
      <w:pPr>
        <w:shd w:val="clear"/>
        <w:spacing w:before="0" w:beforeAutospacing="0" w:after="0" w:afterAutospacing="0"/>
        <w:ind w:firstLine="640" w:firstLineChars="200"/>
        <w:rPr>
          <w:rFonts w:ascii="宋体" w:hAnsi="宋体" w:cstheme="minorEastAsia"/>
          <w:color w:val="auto"/>
          <w:sz w:val="32"/>
          <w:szCs w:val="32"/>
          <w:highlight w:val="none"/>
        </w:rPr>
      </w:pPr>
      <w:r>
        <w:rPr>
          <w:rFonts w:hint="eastAsia" w:ascii="宋体" w:hAnsi="宋体" w:cstheme="minorEastAsia"/>
          <w:color w:val="auto"/>
          <w:sz w:val="32"/>
          <w:szCs w:val="32"/>
          <w:highlight w:val="none"/>
        </w:rPr>
        <w:t>具体要求：</w:t>
      </w:r>
      <w:r>
        <w:rPr>
          <w:rFonts w:hint="eastAsia" w:ascii="宋体" w:hAnsi="宋体" w:cstheme="minorEastAsia"/>
          <w:color w:val="auto"/>
          <w:sz w:val="32"/>
          <w:szCs w:val="32"/>
          <w:highlight w:val="none"/>
          <w:u w:val="single"/>
        </w:rPr>
        <w:t>提供参加本次政府采购活动前3年内在经营活动中没有重大违法记录的书面声明（格式文件详见投标文件范本）。</w:t>
      </w:r>
    </w:p>
    <w:p w14:paraId="6175844C">
      <w:pPr>
        <w:shd w:val="clear"/>
        <w:spacing w:before="0" w:beforeAutospacing="0" w:after="0" w:afterAutospacing="0"/>
        <w:ind w:firstLine="640" w:firstLineChars="200"/>
        <w:rPr>
          <w:rFonts w:ascii="宋体" w:hAnsi="宋体" w:cstheme="minorEastAsia"/>
          <w:color w:val="auto"/>
          <w:sz w:val="32"/>
          <w:szCs w:val="32"/>
          <w:highlight w:val="none"/>
        </w:rPr>
      </w:pPr>
      <w:r>
        <w:rPr>
          <w:rFonts w:hint="eastAsia" w:ascii="宋体" w:hAnsi="宋体" w:cstheme="minorEastAsia"/>
          <w:color w:val="auto"/>
          <w:sz w:val="32"/>
          <w:szCs w:val="32"/>
          <w:highlight w:val="none"/>
          <w:lang w:val="en-US" w:eastAsia="zh-CN"/>
        </w:rPr>
        <w:t xml:space="preserve">1.6 </w:t>
      </w:r>
      <w:r>
        <w:rPr>
          <w:rFonts w:hint="eastAsia" w:ascii="宋体" w:hAnsi="宋体" w:cstheme="minorEastAsia"/>
          <w:color w:val="auto"/>
          <w:sz w:val="32"/>
          <w:szCs w:val="32"/>
          <w:highlight w:val="none"/>
        </w:rPr>
        <w:t>法律、行政法规规定的其他条件：</w:t>
      </w:r>
    </w:p>
    <w:p w14:paraId="0BCD73D8">
      <w:pPr>
        <w:shd w:val="clear"/>
        <w:tabs>
          <w:tab w:val="left" w:pos="312"/>
        </w:tabs>
        <w:spacing w:before="0" w:beforeAutospacing="0" w:after="0" w:afterAutospacing="0"/>
        <w:ind w:firstLine="640" w:firstLineChars="200"/>
        <w:rPr>
          <w:rFonts w:ascii="宋体" w:hAnsi="宋体" w:cstheme="minorEastAsia"/>
          <w:color w:val="auto"/>
          <w:sz w:val="32"/>
          <w:szCs w:val="32"/>
          <w:highlight w:val="none"/>
        </w:rPr>
      </w:pPr>
      <w:r>
        <w:rPr>
          <w:rFonts w:hint="eastAsia" w:ascii="宋体" w:hAnsi="宋体" w:cstheme="minorEastAsia"/>
          <w:color w:val="auto"/>
          <w:sz w:val="32"/>
          <w:szCs w:val="32"/>
          <w:highlight w:val="none"/>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01C5D6A0">
      <w:pPr>
        <w:shd w:val="clear"/>
        <w:tabs>
          <w:tab w:val="left" w:pos="312"/>
        </w:tabs>
        <w:spacing w:before="0" w:beforeAutospacing="0" w:after="0" w:afterAutospacing="0"/>
        <w:ind w:firstLine="640" w:firstLineChars="200"/>
        <w:rPr>
          <w:rFonts w:ascii="宋体" w:hAnsi="宋体" w:cstheme="minorEastAsia"/>
          <w:color w:val="auto"/>
          <w:sz w:val="32"/>
          <w:szCs w:val="32"/>
          <w:highlight w:val="none"/>
        </w:rPr>
      </w:pPr>
      <w:r>
        <w:rPr>
          <w:rFonts w:hint="eastAsia" w:ascii="宋体" w:hAnsi="宋体" w:cstheme="minorEastAsia"/>
          <w:color w:val="auto"/>
          <w:sz w:val="32"/>
          <w:szCs w:val="32"/>
          <w:highlight w:val="none"/>
        </w:rPr>
        <w:t>（2）根据《省发展改革委 省法院 省公共资源交易中心关于推进全省公共资源交易领域对法院失信被执行人实施信用联合惩戒的通知》黔发改财金（2020）421号文件要求，采购人或代理机构在递交投标文件截止时间后现场根据</w:t>
      </w:r>
      <w:r>
        <w:rPr>
          <w:rFonts w:hint="eastAsia" w:ascii="宋体" w:hAnsi="宋体" w:cstheme="minorEastAsia"/>
          <w:color w:val="auto"/>
          <w:sz w:val="32"/>
          <w:szCs w:val="32"/>
          <w:highlight w:val="none"/>
          <w:u w:val="single"/>
        </w:rPr>
        <w:t>贵州信用联合惩戒平台</w:t>
      </w:r>
      <w:r>
        <w:rPr>
          <w:rFonts w:hint="eastAsia" w:ascii="宋体" w:hAnsi="宋体" w:cstheme="minorEastAsia"/>
          <w:color w:val="auto"/>
          <w:sz w:val="32"/>
          <w:szCs w:val="32"/>
          <w:highlight w:val="none"/>
        </w:rPr>
        <w:t>反馈信息，查询供应商是否属于法院失信被执行人，如被列入取消其投标资格。</w:t>
      </w:r>
    </w:p>
    <w:p w14:paraId="02D16E7F">
      <w:pPr>
        <w:shd w:val="clear"/>
        <w:spacing w:before="0" w:beforeAutospacing="0" w:after="0" w:afterAutospacing="0"/>
        <w:ind w:firstLine="640" w:firstLineChars="200"/>
        <w:rPr>
          <w:rFonts w:hint="eastAsia" w:ascii="宋体" w:hAnsi="宋体" w:eastAsiaTheme="minorEastAsia" w:cstheme="minorEastAsia"/>
          <w:color w:val="auto"/>
          <w:sz w:val="32"/>
          <w:szCs w:val="32"/>
          <w:highlight w:val="none"/>
          <w:u w:val="single"/>
          <w:lang w:eastAsia="zh-CN"/>
        </w:rPr>
      </w:pPr>
      <w:r>
        <w:rPr>
          <w:rFonts w:hint="eastAsia" w:ascii="宋体" w:hAnsi="宋体" w:cstheme="minorEastAsia"/>
          <w:color w:val="auto"/>
          <w:sz w:val="32"/>
          <w:szCs w:val="32"/>
          <w:highlight w:val="none"/>
          <w:lang w:val="en-US" w:eastAsia="zh-CN"/>
        </w:rPr>
        <w:t>2.</w:t>
      </w:r>
      <w:r>
        <w:rPr>
          <w:rFonts w:hint="eastAsia" w:ascii="宋体" w:hAnsi="宋体" w:cstheme="minorEastAsia"/>
          <w:color w:val="auto"/>
          <w:sz w:val="32"/>
          <w:szCs w:val="32"/>
          <w:highlight w:val="none"/>
        </w:rPr>
        <w:t>本项目所需特殊行业资质或要求：</w:t>
      </w:r>
      <w:r>
        <w:rPr>
          <w:rFonts w:hint="eastAsia" w:ascii="宋体" w:hAnsi="宋体" w:cstheme="minorEastAsia"/>
          <w:color w:val="auto"/>
          <w:sz w:val="32"/>
          <w:szCs w:val="32"/>
          <w:highlight w:val="none"/>
          <w:u w:val="single"/>
        </w:rPr>
        <w:t>（1）供应商具有有效的建设行政主管部门颁发的</w:t>
      </w:r>
      <w:r>
        <w:rPr>
          <w:rFonts w:hint="eastAsia" w:ascii="宋体" w:hAnsi="宋体" w:cstheme="minorEastAsia"/>
          <w:color w:val="auto"/>
          <w:sz w:val="32"/>
          <w:szCs w:val="32"/>
          <w:highlight w:val="none"/>
          <w:u w:val="single"/>
          <w:lang w:eastAsia="zh-CN"/>
        </w:rPr>
        <w:t>建筑工程施工总承包</w:t>
      </w:r>
      <w:r>
        <w:rPr>
          <w:rFonts w:hint="eastAsia" w:ascii="宋体" w:hAnsi="宋体" w:cstheme="minorEastAsia"/>
          <w:color w:val="auto"/>
          <w:sz w:val="32"/>
          <w:szCs w:val="32"/>
          <w:highlight w:val="none"/>
          <w:u w:val="single"/>
          <w:lang w:val="en-US" w:eastAsia="zh-CN"/>
        </w:rPr>
        <w:t>叁</w:t>
      </w:r>
      <w:r>
        <w:rPr>
          <w:rFonts w:hint="eastAsia" w:ascii="宋体" w:hAnsi="宋体" w:cstheme="minorEastAsia"/>
          <w:color w:val="auto"/>
          <w:sz w:val="32"/>
          <w:szCs w:val="32"/>
          <w:highlight w:val="none"/>
          <w:u w:val="single"/>
          <w:lang w:eastAsia="zh-CN"/>
        </w:rPr>
        <w:t>级</w:t>
      </w:r>
      <w:r>
        <w:rPr>
          <w:rFonts w:hint="eastAsia" w:ascii="宋体" w:hAnsi="宋体" w:cstheme="minorEastAsia"/>
          <w:color w:val="auto"/>
          <w:sz w:val="32"/>
          <w:szCs w:val="32"/>
          <w:highlight w:val="none"/>
          <w:u w:val="single"/>
        </w:rPr>
        <w:t>及以上资质证书（复印件加盖投标单位公章）</w:t>
      </w:r>
      <w:r>
        <w:rPr>
          <w:rFonts w:hint="eastAsia" w:ascii="宋体" w:hAnsi="宋体" w:cstheme="minorEastAsia"/>
          <w:color w:val="auto"/>
          <w:sz w:val="32"/>
          <w:szCs w:val="32"/>
          <w:highlight w:val="none"/>
          <w:u w:val="single"/>
          <w:lang w:eastAsia="zh-CN"/>
        </w:rPr>
        <w:t>；</w:t>
      </w:r>
      <w:r>
        <w:rPr>
          <w:rFonts w:hint="eastAsia" w:ascii="宋体" w:hAnsi="宋体" w:cstheme="minorEastAsia"/>
          <w:color w:val="auto"/>
          <w:sz w:val="32"/>
          <w:szCs w:val="32"/>
          <w:highlight w:val="none"/>
          <w:u w:val="single"/>
        </w:rPr>
        <w:t>（2）供应商具有有效的安全生产许可证（复印件加盖投标单位公章）</w:t>
      </w:r>
      <w:r>
        <w:rPr>
          <w:rFonts w:hint="eastAsia" w:ascii="宋体" w:hAnsi="宋体" w:cstheme="minorEastAsia"/>
          <w:color w:val="auto"/>
          <w:sz w:val="32"/>
          <w:szCs w:val="32"/>
          <w:highlight w:val="none"/>
          <w:u w:val="single"/>
          <w:lang w:eastAsia="zh-CN"/>
        </w:rPr>
        <w:t>；</w:t>
      </w:r>
    </w:p>
    <w:p w14:paraId="67E862EE">
      <w:pPr>
        <w:shd w:val="clear"/>
        <w:spacing w:before="0" w:beforeAutospacing="0" w:after="0" w:afterAutospacing="0"/>
        <w:rPr>
          <w:rFonts w:hint="eastAsia" w:ascii="宋体" w:hAnsi="宋体" w:eastAsiaTheme="minorEastAsia" w:cstheme="minorEastAsia"/>
          <w:color w:val="auto"/>
          <w:sz w:val="32"/>
          <w:szCs w:val="32"/>
          <w:highlight w:val="none"/>
          <w:u w:val="single"/>
          <w:lang w:eastAsia="zh-CN"/>
        </w:rPr>
      </w:pPr>
      <w:r>
        <w:rPr>
          <w:rFonts w:hint="eastAsia" w:ascii="宋体" w:hAnsi="宋体" w:cstheme="minorEastAsia"/>
          <w:color w:val="auto"/>
          <w:sz w:val="32"/>
          <w:szCs w:val="32"/>
          <w:highlight w:val="none"/>
          <w:u w:val="single"/>
          <w:lang w:val="en-US" w:eastAsia="zh-CN"/>
        </w:rPr>
        <w:t>（3</w:t>
      </w:r>
      <w:r>
        <w:rPr>
          <w:rFonts w:hint="eastAsia" w:ascii="宋体" w:hAnsi="宋体" w:cstheme="minorEastAsia"/>
          <w:color w:val="auto"/>
          <w:sz w:val="32"/>
          <w:szCs w:val="32"/>
          <w:highlight w:val="none"/>
          <w:u w:val="single"/>
          <w:lang w:eastAsia="zh-CN"/>
        </w:rPr>
        <w:t>）</w:t>
      </w:r>
      <w:r>
        <w:rPr>
          <w:rFonts w:hint="eastAsia" w:ascii="宋体" w:hAnsi="宋体" w:cstheme="minorEastAsia"/>
          <w:color w:val="auto"/>
          <w:sz w:val="32"/>
          <w:szCs w:val="32"/>
          <w:highlight w:val="none"/>
          <w:u w:val="single"/>
          <w:lang w:val="en-US" w:eastAsia="zh-CN"/>
        </w:rPr>
        <w:t>项目负责人须具备建筑工程专业二级及以上注册建造师资格，具备有效的安全生产考核合格证书（B类），且未担任其他在建工程项目的项目经理。</w:t>
      </w:r>
    </w:p>
    <w:p w14:paraId="333E99D9">
      <w:pPr>
        <w:shd w:val="clear"/>
        <w:spacing w:before="0" w:beforeAutospacing="0" w:after="0" w:afterAutospacing="0"/>
        <w:ind w:firstLine="640" w:firstLineChars="200"/>
        <w:rPr>
          <w:rFonts w:ascii="宋体" w:hAnsi="宋体" w:cstheme="minorEastAsia"/>
          <w:color w:val="auto"/>
          <w:sz w:val="32"/>
          <w:szCs w:val="32"/>
          <w:highlight w:val="none"/>
        </w:rPr>
      </w:pPr>
      <w:r>
        <w:rPr>
          <w:rFonts w:hint="eastAsia" w:ascii="宋体" w:hAnsi="宋体" w:cstheme="minorEastAsia"/>
          <w:color w:val="auto"/>
          <w:sz w:val="32"/>
          <w:szCs w:val="32"/>
          <w:highlight w:val="none"/>
          <w:lang w:val="en-US" w:eastAsia="zh-CN"/>
        </w:rPr>
        <w:t>3.</w:t>
      </w:r>
      <w:r>
        <w:rPr>
          <w:rFonts w:hint="eastAsia" w:ascii="宋体" w:hAnsi="宋体" w:cstheme="minorEastAsia"/>
          <w:color w:val="auto"/>
          <w:sz w:val="32"/>
          <w:szCs w:val="32"/>
          <w:highlight w:val="none"/>
        </w:rPr>
        <w:t>本项目</w:t>
      </w:r>
      <w:r>
        <w:rPr>
          <w:rFonts w:hint="eastAsia" w:ascii="宋体" w:hAnsi="宋体" w:cstheme="minorEastAsia"/>
          <w:color w:val="auto"/>
          <w:sz w:val="32"/>
          <w:szCs w:val="32"/>
          <w:highlight w:val="none"/>
          <w:u w:val="single"/>
        </w:rPr>
        <w:t xml:space="preserve"> 不接受 </w:t>
      </w:r>
      <w:r>
        <w:rPr>
          <w:rFonts w:hint="eastAsia" w:ascii="宋体" w:hAnsi="宋体" w:cstheme="minorEastAsia"/>
          <w:color w:val="auto"/>
          <w:sz w:val="32"/>
          <w:szCs w:val="32"/>
          <w:highlight w:val="none"/>
        </w:rPr>
        <w:t>联合体投标。</w:t>
      </w:r>
    </w:p>
    <w:p w14:paraId="16D1C0E3">
      <w:pPr>
        <w:pStyle w:val="6"/>
        <w:keepNext w:val="0"/>
        <w:keepLines w:val="0"/>
        <w:pageBreakBefore w:val="0"/>
        <w:kinsoku/>
        <w:wordWrap/>
        <w:overflowPunct/>
        <w:topLinePunct w:val="0"/>
        <w:bidi w:val="0"/>
        <w:spacing w:line="560" w:lineRule="exact"/>
        <w:ind w:firstLine="320" w:firstLineChars="100"/>
        <w:rPr>
          <w:rFonts w:hint="eastAsia" w:ascii="宋体" w:hAnsi="宋体" w:cstheme="minorEastAsia"/>
          <w:color w:val="auto"/>
          <w:sz w:val="32"/>
          <w:szCs w:val="32"/>
          <w:highlight w:val="none"/>
          <w:lang w:val="en-US" w:eastAsia="zh-CN"/>
        </w:rPr>
      </w:pPr>
      <w:r>
        <w:rPr>
          <w:rFonts w:hint="eastAsia" w:ascii="宋体" w:hAnsi="宋体" w:cstheme="minorEastAsia"/>
          <w:color w:val="auto"/>
          <w:sz w:val="32"/>
          <w:szCs w:val="32"/>
          <w:highlight w:val="none"/>
          <w:lang w:val="en-US" w:eastAsia="zh-CN"/>
        </w:rPr>
        <w:t>4.本项目是否专门面向中小企业采购：</w:t>
      </w:r>
      <w:r>
        <w:rPr>
          <w:rFonts w:hint="eastAsia" w:ascii="宋体" w:hAnsi="宋体" w:cstheme="minorEastAsia"/>
          <w:color w:val="auto"/>
          <w:sz w:val="32"/>
          <w:szCs w:val="32"/>
          <w:highlight w:val="none"/>
          <w:u w:val="single"/>
          <w:lang w:val="en-US" w:eastAsia="zh-CN"/>
        </w:rPr>
        <w:t xml:space="preserve"> 否 </w:t>
      </w:r>
      <w:r>
        <w:rPr>
          <w:rFonts w:hint="eastAsia" w:ascii="宋体" w:hAnsi="宋体" w:cstheme="minorEastAsia"/>
          <w:color w:val="auto"/>
          <w:sz w:val="32"/>
          <w:szCs w:val="32"/>
          <w:highlight w:val="none"/>
          <w:lang w:val="en-US" w:eastAsia="zh-CN"/>
        </w:rPr>
        <w:t>,</w:t>
      </w:r>
      <w:r>
        <w:rPr>
          <w:rFonts w:hint="eastAsia" w:ascii="宋体" w:hAnsi="宋体" w:cstheme="minorEastAsia"/>
          <w:b/>
          <w:bCs/>
          <w:color w:val="auto"/>
          <w:sz w:val="32"/>
          <w:szCs w:val="32"/>
          <w:highlight w:val="none"/>
          <w:lang w:val="en-US" w:eastAsia="zh-CN"/>
        </w:rPr>
        <w:t>①根据《政府采购中小企业发展管理方法》第六条第二款及第三款之规定，符合下列情形之一的，可不专门面向中小企业预留采购份额(三)按照本办法规定预留采购份额无法确保充分供应、充分竞争，或者存在可能影响政府采购目标实现的情形。故本项目不专门面向中小企业采购。②依照工业和信息化部、国家统计局、国家发展和改革委员会、财政部联合下发的《关于印发中小企业划型标准规定的通知》工信部联企业[2011]300号，本项目采购标的对应的中小企业划分标准所属行业为:建筑业</w:t>
      </w:r>
      <w:r>
        <w:rPr>
          <w:rFonts w:hint="eastAsia" w:ascii="宋体" w:hAnsi="宋体" w:cstheme="minorEastAsia"/>
          <w:color w:val="auto"/>
          <w:sz w:val="32"/>
          <w:szCs w:val="32"/>
          <w:highlight w:val="none"/>
          <w:lang w:val="en-US" w:eastAsia="zh-CN"/>
        </w:rPr>
        <w:t>；</w:t>
      </w:r>
    </w:p>
    <w:p w14:paraId="0C4E5CFD">
      <w:pPr>
        <w:pStyle w:val="6"/>
        <w:keepNext w:val="0"/>
        <w:keepLines w:val="0"/>
        <w:pageBreakBefore w:val="0"/>
        <w:kinsoku/>
        <w:wordWrap/>
        <w:overflowPunct/>
        <w:topLinePunct w:val="0"/>
        <w:bidi w:val="0"/>
        <w:spacing w:line="560" w:lineRule="exact"/>
        <w:ind w:firstLine="320" w:firstLineChars="1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（八）竞争范围</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lang w:val="en-US" w:eastAsia="zh-CN"/>
        </w:rPr>
        <w:t>不存在唯一供应商</w:t>
      </w:r>
    </w:p>
    <w:p w14:paraId="58063917">
      <w:pPr>
        <w:pStyle w:val="6"/>
        <w:keepNext w:val="0"/>
        <w:keepLines w:val="0"/>
        <w:pageBreakBefore w:val="0"/>
        <w:kinsoku/>
        <w:wordWrap/>
        <w:overflowPunct/>
        <w:topLinePunct w:val="0"/>
        <w:bidi w:val="0"/>
        <w:spacing w:line="560" w:lineRule="exact"/>
        <w:ind w:firstLine="320" w:firstLineChars="1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（九）评审规则（评审方法、评审因素、价格权重等）</w:t>
      </w:r>
    </w:p>
    <w:p w14:paraId="31D7FD9D">
      <w:pPr>
        <w:pStyle w:val="6"/>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本项目采用</w:t>
      </w:r>
      <w:r>
        <w:rPr>
          <w:rFonts w:hint="eastAsia" w:ascii="宋体" w:hAnsi="宋体" w:eastAsia="宋体" w:cs="宋体"/>
          <w:color w:val="auto"/>
          <w:kern w:val="1"/>
          <w:sz w:val="32"/>
          <w:szCs w:val="32"/>
          <w:highlight w:val="none"/>
          <w:u w:val="single"/>
          <w:lang w:val="en-US" w:eastAsia="zh-CN"/>
        </w:rPr>
        <w:t xml:space="preserve"> 综合评</w:t>
      </w:r>
      <w:bookmarkStart w:id="1" w:name="_GoBack"/>
      <w:bookmarkEnd w:id="1"/>
      <w:r>
        <w:rPr>
          <w:rFonts w:hint="eastAsia" w:ascii="宋体" w:hAnsi="宋体" w:eastAsia="宋体" w:cs="宋体"/>
          <w:color w:val="auto"/>
          <w:kern w:val="1"/>
          <w:sz w:val="32"/>
          <w:szCs w:val="32"/>
          <w:highlight w:val="none"/>
          <w:u w:val="single"/>
          <w:lang w:val="en-US" w:eastAsia="zh-CN"/>
        </w:rPr>
        <w:t xml:space="preserve">分法 </w:t>
      </w:r>
      <w:r>
        <w:rPr>
          <w:rFonts w:hint="eastAsia" w:ascii="宋体" w:hAnsi="宋体" w:eastAsia="宋体" w:cs="宋体"/>
          <w:color w:val="auto"/>
          <w:kern w:val="1"/>
          <w:sz w:val="32"/>
          <w:szCs w:val="32"/>
          <w:highlight w:val="none"/>
          <w:lang w:val="en-US" w:eastAsia="zh-CN"/>
        </w:rPr>
        <w:t>进行评审。</w:t>
      </w:r>
    </w:p>
    <w:p w14:paraId="237CFC19">
      <w:pPr>
        <w:pStyle w:val="6"/>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综合评分法，是指响应文件满足采购文件全部实质性要求，且按照评审因素的量化指标评审得分最高的供应商为中标候选人的评标方法。采用综合评分法的，评标结果按评审后得分由高到低顺序排列。得分相同的，按投标报价由低到高顺序排列。得分且投标报价相同的并列。投标文件满足采购文件全部实质性要求，且按照评审因素的量化指标评审得分最高的供应商为排名第一的中标候选人。</w:t>
      </w:r>
    </w:p>
    <w:p w14:paraId="7F3E8CDC">
      <w:pPr>
        <w:pStyle w:val="6"/>
        <w:keepNext w:val="0"/>
        <w:keepLines w:val="0"/>
        <w:pageBreakBefore w:val="0"/>
        <w:kinsoku/>
        <w:wordWrap/>
        <w:overflowPunct/>
        <w:topLinePunct w:val="0"/>
        <w:bidi w:val="0"/>
        <w:spacing w:line="560" w:lineRule="exact"/>
        <w:ind w:firstLine="320" w:firstLineChars="1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lang w:val="en-US" w:eastAsia="zh-CN"/>
        </w:rPr>
        <w:t>二、</w:t>
      </w:r>
      <w:r>
        <w:rPr>
          <w:rFonts w:hint="eastAsia" w:ascii="宋体" w:hAnsi="宋体" w:eastAsia="宋体" w:cs="宋体"/>
          <w:color w:val="auto"/>
          <w:kern w:val="1"/>
          <w:sz w:val="32"/>
          <w:szCs w:val="32"/>
          <w:highlight w:val="none"/>
        </w:rPr>
        <w:t>合同管理安排</w:t>
      </w:r>
    </w:p>
    <w:p w14:paraId="735D9640">
      <w:pPr>
        <w:pStyle w:val="6"/>
        <w:keepNext w:val="0"/>
        <w:keepLines w:val="0"/>
        <w:pageBreakBefore w:val="0"/>
        <w:kinsoku/>
        <w:wordWrap/>
        <w:overflowPunct/>
        <w:topLinePunct w:val="0"/>
        <w:bidi w:val="0"/>
        <w:spacing w:line="560" w:lineRule="exact"/>
        <w:ind w:firstLine="320" w:firstLineChars="100"/>
        <w:rPr>
          <w:rFonts w:hint="eastAsia" w:ascii="宋体" w:hAnsi="宋体" w:eastAsia="宋体" w:cs="宋体"/>
          <w:color w:val="auto"/>
          <w:kern w:val="1"/>
          <w:sz w:val="32"/>
          <w:szCs w:val="32"/>
          <w:highlight w:val="none"/>
          <w:u w:val="single"/>
        </w:rPr>
      </w:pPr>
      <w:r>
        <w:rPr>
          <w:rFonts w:hint="eastAsia" w:ascii="宋体" w:hAnsi="宋体" w:eastAsia="宋体" w:cs="宋体"/>
          <w:color w:val="auto"/>
          <w:kern w:val="1"/>
          <w:sz w:val="32"/>
          <w:szCs w:val="32"/>
          <w:highlight w:val="none"/>
        </w:rPr>
        <w:t>（一）合同类型（按照民法典规定的典型合同类别，结合采购标的实际情况确定）</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u w:val="single"/>
          <w:lang w:val="en-US" w:eastAsia="zh-CN"/>
        </w:rPr>
        <w:t>工程施工</w:t>
      </w:r>
      <w:r>
        <w:rPr>
          <w:rFonts w:hint="eastAsia" w:ascii="宋体" w:hAnsi="宋体" w:eastAsia="宋体" w:cs="宋体"/>
          <w:color w:val="auto"/>
          <w:kern w:val="1"/>
          <w:sz w:val="32"/>
          <w:szCs w:val="32"/>
          <w:highlight w:val="none"/>
          <w:u w:val="single"/>
        </w:rPr>
        <w:t>合同</w:t>
      </w:r>
    </w:p>
    <w:p w14:paraId="71FC12F5">
      <w:pPr>
        <w:pStyle w:val="6"/>
        <w:keepNext w:val="0"/>
        <w:keepLines w:val="0"/>
        <w:pageBreakBefore w:val="0"/>
        <w:kinsoku/>
        <w:wordWrap/>
        <w:overflowPunct/>
        <w:topLinePunct w:val="0"/>
        <w:bidi w:val="0"/>
        <w:spacing w:line="560" w:lineRule="exact"/>
        <w:ind w:firstLine="320" w:firstLineChars="1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（二）定价方式（定价方式可单一或组合定价）</w:t>
      </w:r>
    </w:p>
    <w:p w14:paraId="232F954B">
      <w:pPr>
        <w:pStyle w:val="6"/>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固定总价</w:t>
      </w:r>
      <w:r>
        <w:rPr>
          <w:rFonts w:hint="eastAsia" w:ascii="宋体" w:hAnsi="宋体" w:eastAsia="宋体" w:cs="宋体"/>
          <w:color w:val="auto"/>
          <w:kern w:val="1"/>
          <w:sz w:val="32"/>
          <w:szCs w:val="32"/>
          <w:highlight w:val="none"/>
        </w:rPr>
        <w:sym w:font="Wingdings" w:char="00FE"/>
      </w:r>
      <w:r>
        <w:rPr>
          <w:rFonts w:hint="eastAsia" w:ascii="宋体" w:hAnsi="宋体" w:eastAsia="宋体" w:cs="宋体"/>
          <w:color w:val="auto"/>
          <w:kern w:val="1"/>
          <w:sz w:val="32"/>
          <w:szCs w:val="32"/>
          <w:highlight w:val="none"/>
          <w:lang w:val="en-US" w:eastAsia="zh-CN"/>
        </w:rPr>
        <w:t xml:space="preserve">  </w:t>
      </w:r>
      <w:r>
        <w:rPr>
          <w:rFonts w:hint="eastAsia" w:ascii="宋体" w:hAnsi="宋体" w:eastAsia="宋体" w:cs="宋体"/>
          <w:color w:val="auto"/>
          <w:kern w:val="1"/>
          <w:sz w:val="32"/>
          <w:szCs w:val="32"/>
          <w:highlight w:val="none"/>
        </w:rPr>
        <w:t>固定单价</w:t>
      </w:r>
      <w:r>
        <w:rPr>
          <w:rFonts w:hint="eastAsia" w:ascii="宋体" w:hAnsi="宋体" w:eastAsia="宋体" w:cs="宋体"/>
          <w:color w:val="auto"/>
          <w:kern w:val="1"/>
          <w:sz w:val="32"/>
          <w:szCs w:val="32"/>
          <w:highlight w:val="none"/>
        </w:rPr>
        <w:sym w:font="Wingdings" w:char="00A8"/>
      </w:r>
      <w:r>
        <w:rPr>
          <w:rFonts w:hint="eastAsia" w:ascii="宋体" w:hAnsi="宋体" w:eastAsia="宋体" w:cs="宋体"/>
          <w:color w:val="auto"/>
          <w:kern w:val="1"/>
          <w:sz w:val="32"/>
          <w:szCs w:val="32"/>
          <w:highlight w:val="none"/>
        </w:rPr>
        <w:t xml:space="preserve"> </w:t>
      </w:r>
      <w:r>
        <w:rPr>
          <w:rFonts w:hint="eastAsia" w:ascii="宋体" w:hAnsi="宋体" w:eastAsia="宋体" w:cs="宋体"/>
          <w:color w:val="auto"/>
          <w:kern w:val="1"/>
          <w:sz w:val="32"/>
          <w:szCs w:val="32"/>
          <w:highlight w:val="none"/>
          <w:lang w:val="en-US" w:eastAsia="zh-CN"/>
        </w:rPr>
        <w:t xml:space="preserve"> </w:t>
      </w:r>
      <w:r>
        <w:rPr>
          <w:rFonts w:hint="eastAsia" w:ascii="宋体" w:hAnsi="宋体" w:eastAsia="宋体" w:cs="宋体"/>
          <w:color w:val="auto"/>
          <w:kern w:val="1"/>
          <w:sz w:val="32"/>
          <w:szCs w:val="32"/>
          <w:highlight w:val="none"/>
        </w:rPr>
        <w:t>成本补偿</w:t>
      </w:r>
      <w:r>
        <w:rPr>
          <w:rFonts w:hint="eastAsia" w:ascii="宋体" w:hAnsi="宋体" w:eastAsia="宋体" w:cs="宋体"/>
          <w:color w:val="auto"/>
          <w:kern w:val="1"/>
          <w:sz w:val="32"/>
          <w:szCs w:val="32"/>
          <w:highlight w:val="none"/>
        </w:rPr>
        <w:sym w:font="Wingdings" w:char="00A8"/>
      </w:r>
      <w:r>
        <w:rPr>
          <w:rFonts w:hint="eastAsia" w:ascii="宋体" w:hAnsi="宋体" w:eastAsia="宋体" w:cs="宋体"/>
          <w:color w:val="auto"/>
          <w:kern w:val="1"/>
          <w:sz w:val="32"/>
          <w:szCs w:val="32"/>
          <w:highlight w:val="none"/>
        </w:rPr>
        <w:t xml:space="preserve"> </w:t>
      </w:r>
      <w:r>
        <w:rPr>
          <w:rFonts w:hint="eastAsia" w:ascii="宋体" w:hAnsi="宋体" w:eastAsia="宋体" w:cs="宋体"/>
          <w:color w:val="auto"/>
          <w:kern w:val="1"/>
          <w:sz w:val="32"/>
          <w:szCs w:val="32"/>
          <w:highlight w:val="none"/>
          <w:lang w:val="en-US" w:eastAsia="zh-CN"/>
        </w:rPr>
        <w:t xml:space="preserve"> </w:t>
      </w:r>
      <w:r>
        <w:rPr>
          <w:rFonts w:hint="eastAsia" w:ascii="宋体" w:hAnsi="宋体" w:eastAsia="宋体" w:cs="宋体"/>
          <w:color w:val="auto"/>
          <w:kern w:val="1"/>
          <w:sz w:val="32"/>
          <w:szCs w:val="32"/>
          <w:highlight w:val="none"/>
        </w:rPr>
        <w:t>绩效激励</w:t>
      </w:r>
      <w:r>
        <w:rPr>
          <w:rFonts w:hint="eastAsia" w:ascii="宋体" w:hAnsi="宋体" w:eastAsia="宋体" w:cs="宋体"/>
          <w:color w:val="auto"/>
          <w:kern w:val="1"/>
          <w:sz w:val="32"/>
          <w:szCs w:val="32"/>
          <w:highlight w:val="none"/>
        </w:rPr>
        <w:sym w:font="Wingdings" w:char="00A8"/>
      </w:r>
    </w:p>
    <w:p w14:paraId="2B2E5E45">
      <w:pPr>
        <w:pStyle w:val="6"/>
        <w:keepNext w:val="0"/>
        <w:keepLines w:val="0"/>
        <w:pageBreakBefore w:val="0"/>
        <w:numPr>
          <w:ilvl w:val="0"/>
          <w:numId w:val="3"/>
        </w:numPr>
        <w:kinsoku/>
        <w:wordWrap/>
        <w:overflowPunct/>
        <w:topLinePunct w:val="0"/>
        <w:bidi w:val="0"/>
        <w:spacing w:line="560" w:lineRule="exact"/>
        <w:ind w:firstLine="320" w:firstLineChars="1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合同主要条款（包括但不限于以下内容）</w:t>
      </w:r>
    </w:p>
    <w:p w14:paraId="66DD6388">
      <w:pPr>
        <w:pStyle w:val="6"/>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eastAsia="zh-CN"/>
        </w:rPr>
      </w:pPr>
      <w:r>
        <w:rPr>
          <w:rFonts w:hint="eastAsia" w:ascii="宋体" w:hAnsi="宋体" w:eastAsia="宋体" w:cs="宋体"/>
          <w:color w:val="auto"/>
          <w:kern w:val="1"/>
          <w:sz w:val="32"/>
          <w:szCs w:val="32"/>
          <w:highlight w:val="none"/>
          <w:lang w:val="en-US" w:eastAsia="zh-CN"/>
        </w:rPr>
        <w:t>1.</w:t>
      </w:r>
      <w:r>
        <w:rPr>
          <w:rFonts w:hint="eastAsia" w:ascii="宋体" w:hAnsi="宋体" w:eastAsia="宋体" w:cs="宋体"/>
          <w:color w:val="auto"/>
          <w:kern w:val="1"/>
          <w:sz w:val="32"/>
          <w:szCs w:val="32"/>
          <w:highlight w:val="none"/>
        </w:rPr>
        <w:t>采购名称</w:t>
      </w:r>
      <w:r>
        <w:rPr>
          <w:rFonts w:hint="eastAsia" w:ascii="宋体" w:hAnsi="宋体" w:eastAsia="宋体" w:cs="宋体"/>
          <w:color w:val="auto"/>
          <w:kern w:val="1"/>
          <w:sz w:val="32"/>
          <w:szCs w:val="32"/>
          <w:highlight w:val="none"/>
          <w:lang w:eastAsia="zh-CN"/>
        </w:rPr>
        <w:t>：贵安新区2025年教育领域维修改造项目（幼儿园）</w:t>
      </w:r>
    </w:p>
    <w:p w14:paraId="309D3F37">
      <w:pPr>
        <w:pStyle w:val="6"/>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2.</w:t>
      </w:r>
      <w:r>
        <w:rPr>
          <w:rFonts w:hint="eastAsia" w:ascii="宋体" w:hAnsi="宋体" w:eastAsia="宋体" w:cs="宋体"/>
          <w:color w:val="auto"/>
          <w:kern w:val="1"/>
          <w:sz w:val="32"/>
          <w:szCs w:val="32"/>
          <w:highlight w:val="none"/>
        </w:rPr>
        <w:t>采购金额：</w:t>
      </w:r>
      <w:r>
        <w:rPr>
          <w:rFonts w:hint="eastAsia" w:ascii="宋体" w:hAnsi="宋体" w:eastAsia="宋体" w:cs="宋体"/>
          <w:color w:val="auto"/>
          <w:kern w:val="1"/>
          <w:sz w:val="32"/>
          <w:szCs w:val="32"/>
          <w:highlight w:val="none"/>
          <w:lang w:val="en-US" w:eastAsia="zh-CN"/>
        </w:rPr>
        <w:t>成交金额</w:t>
      </w:r>
    </w:p>
    <w:p w14:paraId="6A82ED86">
      <w:pPr>
        <w:pStyle w:val="6"/>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lang w:val="en-US" w:eastAsia="zh-CN"/>
        </w:rPr>
        <w:t>3.</w:t>
      </w:r>
      <w:r>
        <w:rPr>
          <w:rFonts w:hint="eastAsia" w:ascii="宋体" w:hAnsi="宋体" w:eastAsia="宋体" w:cs="宋体"/>
          <w:color w:val="auto"/>
          <w:kern w:val="1"/>
          <w:sz w:val="32"/>
          <w:szCs w:val="32"/>
          <w:highlight w:val="none"/>
        </w:rPr>
        <w:t>履约时间：</w:t>
      </w:r>
      <w:r>
        <w:rPr>
          <w:rFonts w:hint="eastAsia" w:ascii="宋体" w:hAnsi="宋体" w:eastAsia="宋体" w:cs="宋体"/>
          <w:color w:val="auto"/>
          <w:kern w:val="1"/>
          <w:sz w:val="32"/>
          <w:szCs w:val="32"/>
          <w:highlight w:val="none"/>
          <w:lang w:val="en-US" w:eastAsia="zh-CN"/>
        </w:rPr>
        <w:t>30</w:t>
      </w:r>
      <w:r>
        <w:rPr>
          <w:rFonts w:hint="eastAsia" w:ascii="宋体" w:hAnsi="宋体" w:eastAsia="宋体" w:cs="宋体"/>
          <w:color w:val="auto"/>
          <w:kern w:val="1"/>
          <w:sz w:val="32"/>
          <w:szCs w:val="32"/>
          <w:highlight w:val="none"/>
        </w:rPr>
        <w:t>日历天。</w:t>
      </w:r>
    </w:p>
    <w:p w14:paraId="59AC8F2E">
      <w:pPr>
        <w:pStyle w:val="6"/>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4.</w:t>
      </w:r>
      <w:r>
        <w:rPr>
          <w:rFonts w:hint="eastAsia" w:ascii="宋体" w:hAnsi="宋体" w:eastAsia="宋体" w:cs="宋体"/>
          <w:color w:val="auto"/>
          <w:kern w:val="1"/>
          <w:sz w:val="32"/>
          <w:szCs w:val="32"/>
          <w:highlight w:val="none"/>
        </w:rPr>
        <w:t>地点和方式：</w:t>
      </w:r>
      <w:r>
        <w:rPr>
          <w:rFonts w:hint="eastAsia" w:ascii="宋体" w:hAnsi="宋体" w:eastAsia="宋体" w:cs="宋体"/>
          <w:color w:val="auto"/>
          <w:kern w:val="1"/>
          <w:sz w:val="32"/>
          <w:szCs w:val="32"/>
          <w:highlight w:val="none"/>
          <w:lang w:val="en-US" w:eastAsia="zh-CN"/>
        </w:rPr>
        <w:t>采购人指定地点。</w:t>
      </w:r>
    </w:p>
    <w:p w14:paraId="21415399">
      <w:pPr>
        <w:pStyle w:val="6"/>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kern w:val="1"/>
          <w:sz w:val="32"/>
          <w:szCs w:val="32"/>
          <w:highlight w:val="none"/>
          <w:lang w:val="en-US" w:eastAsia="zh-CN"/>
        </w:rPr>
        <w:t>5.</w:t>
      </w:r>
      <w:r>
        <w:rPr>
          <w:rFonts w:hint="eastAsia" w:ascii="宋体" w:hAnsi="宋体" w:eastAsia="宋体" w:cs="宋体"/>
          <w:color w:val="auto"/>
          <w:kern w:val="1"/>
          <w:sz w:val="32"/>
          <w:szCs w:val="32"/>
          <w:highlight w:val="none"/>
          <w:lang w:val="en-US" w:eastAsia="zh-CN" w:bidi="ar-SA"/>
        </w:rPr>
        <w:t>付款进度安排：根据工程进度支付，具体在签订合同时约定。</w:t>
      </w:r>
    </w:p>
    <w:p w14:paraId="0CA3EAA7">
      <w:pPr>
        <w:pStyle w:val="6"/>
        <w:keepNext w:val="0"/>
        <w:keepLines w:val="0"/>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lang w:val="en-US" w:eastAsia="zh-CN"/>
        </w:rPr>
        <w:t>6.</w:t>
      </w:r>
      <w:r>
        <w:rPr>
          <w:rFonts w:hint="eastAsia" w:ascii="宋体" w:hAnsi="宋体" w:eastAsia="宋体" w:cs="宋体"/>
          <w:color w:val="auto"/>
          <w:kern w:val="1"/>
          <w:sz w:val="32"/>
          <w:szCs w:val="32"/>
          <w:highlight w:val="none"/>
        </w:rPr>
        <w:t>资金支付方式：可采取现金、银行汇款、电汇款等双方认可的方式。</w:t>
      </w:r>
    </w:p>
    <w:p w14:paraId="49CDA580">
      <w:pPr>
        <w:pageBreakBefore w:val="0"/>
        <w:numPr>
          <w:ilvl w:val="0"/>
          <w:numId w:val="0"/>
        </w:numPr>
        <w:kinsoku/>
        <w:wordWrap/>
        <w:overflowPunct/>
        <w:topLinePunct w:val="0"/>
        <w:bidi w:val="0"/>
        <w:spacing w:line="560" w:lineRule="exact"/>
        <w:rPr>
          <w:rFonts w:hint="eastAsia" w:ascii="宋体" w:hAnsi="宋体" w:eastAsia="宋体" w:cs="宋体"/>
          <w:color w:val="auto"/>
          <w:sz w:val="32"/>
          <w:szCs w:val="32"/>
          <w:highlight w:val="none"/>
          <w:lang w:val="en-US" w:eastAsia="zh-CN"/>
        </w:rPr>
      </w:pPr>
      <w:r>
        <w:rPr>
          <w:rFonts w:hint="eastAsia" w:ascii="宋体" w:hAnsi="宋体" w:eastAsia="宋体" w:cs="宋体"/>
          <w:color w:val="auto"/>
          <w:kern w:val="1"/>
          <w:sz w:val="32"/>
          <w:szCs w:val="32"/>
          <w:highlight w:val="none"/>
          <w:lang w:val="en-US" w:eastAsia="zh-CN"/>
        </w:rPr>
        <w:t>7.</w:t>
      </w:r>
      <w:r>
        <w:rPr>
          <w:rFonts w:hint="eastAsia" w:ascii="宋体" w:hAnsi="宋体" w:eastAsia="宋体" w:cs="宋体"/>
          <w:color w:val="auto"/>
          <w:sz w:val="32"/>
          <w:szCs w:val="32"/>
          <w:highlight w:val="none"/>
          <w:lang w:val="en-US" w:eastAsia="zh-CN"/>
        </w:rPr>
        <w:t>验收标准、规范及方式：</w:t>
      </w:r>
    </w:p>
    <w:p w14:paraId="07EA0784">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（1）验收标准：按现行国家相关标准、地方要求和采购文件要求执行。</w:t>
      </w:r>
    </w:p>
    <w:p w14:paraId="43C00162">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（2）验收规范：按现行国家相关标准、地方要求和采购文件要求执行。</w:t>
      </w:r>
    </w:p>
    <w:p w14:paraId="5CCF2836">
      <w:pPr>
        <w:pageBreakBefore w:val="0"/>
        <w:numPr>
          <w:ilvl w:val="0"/>
          <w:numId w:val="0"/>
        </w:numPr>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sz w:val="32"/>
          <w:szCs w:val="32"/>
          <w:highlight w:val="none"/>
          <w:lang w:val="en-US" w:eastAsia="zh-CN"/>
        </w:rPr>
        <w:t>（3）验收方式：按现行国家相关标准、地方要求和采购文件要求现场验收。</w:t>
      </w:r>
    </w:p>
    <w:p w14:paraId="43A1228E">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8.工程保修期：按照《</w:t>
      </w:r>
      <w:r>
        <w:rPr>
          <w:rFonts w:hint="eastAsia" w:ascii="宋体" w:hAnsi="宋体" w:eastAsia="宋体" w:cs="宋体"/>
          <w:color w:val="auto"/>
          <w:kern w:val="1"/>
          <w:sz w:val="32"/>
          <w:szCs w:val="32"/>
          <w:highlight w:val="none"/>
          <w:lang w:val="en-US" w:eastAsia="zh-CN"/>
        </w:rPr>
        <w:fldChar w:fldCharType="begin"/>
      </w:r>
      <w:r>
        <w:rPr>
          <w:rFonts w:hint="eastAsia" w:ascii="宋体" w:hAnsi="宋体" w:eastAsia="宋体" w:cs="宋体"/>
          <w:color w:val="auto"/>
          <w:kern w:val="1"/>
          <w:sz w:val="32"/>
          <w:szCs w:val="32"/>
          <w:highlight w:val="none"/>
          <w:lang w:val="en-US" w:eastAsia="zh-CN"/>
        </w:rPr>
        <w:instrText xml:space="preserve"> HYPERLINK "https://baike.so.com/doc/6757751-32367483.html" \t "https://baike.so.com/doc/_blank" </w:instrText>
      </w:r>
      <w:r>
        <w:rPr>
          <w:rFonts w:hint="eastAsia" w:ascii="宋体" w:hAnsi="宋体" w:eastAsia="宋体" w:cs="宋体"/>
          <w:color w:val="auto"/>
          <w:kern w:val="1"/>
          <w:sz w:val="32"/>
          <w:szCs w:val="32"/>
          <w:highlight w:val="none"/>
          <w:lang w:val="en-US" w:eastAsia="zh-CN"/>
        </w:rPr>
        <w:fldChar w:fldCharType="separate"/>
      </w:r>
      <w:r>
        <w:rPr>
          <w:rFonts w:hint="eastAsia" w:ascii="宋体" w:hAnsi="宋体" w:eastAsia="宋体" w:cs="宋体"/>
          <w:color w:val="auto"/>
          <w:kern w:val="1"/>
          <w:sz w:val="32"/>
          <w:szCs w:val="32"/>
          <w:highlight w:val="none"/>
          <w:lang w:val="en-US" w:eastAsia="zh-CN"/>
        </w:rPr>
        <w:t>建设工程</w:t>
      </w:r>
      <w:r>
        <w:rPr>
          <w:rFonts w:hint="eastAsia" w:ascii="宋体" w:hAnsi="宋体" w:eastAsia="宋体" w:cs="宋体"/>
          <w:color w:val="auto"/>
          <w:kern w:val="1"/>
          <w:sz w:val="32"/>
          <w:szCs w:val="32"/>
          <w:highlight w:val="none"/>
          <w:lang w:val="en-US" w:eastAsia="zh-CN"/>
        </w:rPr>
        <w:fldChar w:fldCharType="end"/>
      </w:r>
      <w:r>
        <w:rPr>
          <w:rFonts w:hint="eastAsia" w:ascii="宋体" w:hAnsi="宋体" w:eastAsia="宋体" w:cs="宋体"/>
          <w:color w:val="auto"/>
          <w:kern w:val="1"/>
          <w:sz w:val="32"/>
          <w:szCs w:val="32"/>
          <w:highlight w:val="none"/>
          <w:lang w:val="en-US" w:eastAsia="zh-CN"/>
        </w:rPr>
        <w:t>质量管理条例》的相关规定执行。</w:t>
      </w:r>
    </w:p>
    <w:p w14:paraId="021648A5">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lang w:val="en-US" w:eastAsia="zh-CN"/>
        </w:rPr>
        <w:t>9.</w:t>
      </w:r>
      <w:r>
        <w:rPr>
          <w:rFonts w:hint="eastAsia" w:ascii="宋体" w:hAnsi="宋体" w:eastAsia="宋体" w:cs="宋体"/>
          <w:color w:val="auto"/>
          <w:kern w:val="1"/>
          <w:sz w:val="32"/>
          <w:szCs w:val="32"/>
          <w:highlight w:val="none"/>
        </w:rPr>
        <w:t>违约责任与解决争议：</w:t>
      </w:r>
    </w:p>
    <w:p w14:paraId="44CFCC49">
      <w:pPr>
        <w:keepNext w:val="0"/>
        <w:keepLines w:val="0"/>
        <w:pageBreakBefore w:val="0"/>
        <w:widowControl w:val="0"/>
        <w:numPr>
          <w:ilvl w:val="0"/>
          <w:numId w:val="0"/>
        </w:numPr>
        <w:kinsoku/>
        <w:wordWrap/>
        <w:overflowPunct/>
        <w:topLinePunct w:val="0"/>
        <w:autoSpaceDE/>
        <w:autoSpaceDN/>
        <w:bidi w:val="0"/>
        <w:adjustRightInd/>
        <w:snapToGrid/>
        <w:ind w:left="420" w:leftChars="0" w:firstLine="320" w:firstLineChars="100"/>
        <w:textAlignment w:val="auto"/>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lang w:val="en-US" w:eastAsia="zh-CN"/>
        </w:rPr>
        <w:t>9.1 供应商提供的服务不符合采购文件、报价文件或合同规定的，采购人有权拒收，并且供应商须向采购人支付合同总价5%的违约金。</w:t>
      </w:r>
    </w:p>
    <w:p w14:paraId="2E956335">
      <w:pPr>
        <w:keepNext w:val="0"/>
        <w:keepLines w:val="0"/>
        <w:pageBreakBefore w:val="0"/>
        <w:widowControl w:val="0"/>
        <w:numPr>
          <w:ilvl w:val="0"/>
          <w:numId w:val="0"/>
        </w:numPr>
        <w:kinsoku/>
        <w:wordWrap/>
        <w:overflowPunct/>
        <w:topLinePunct w:val="0"/>
        <w:autoSpaceDE/>
        <w:autoSpaceDN/>
        <w:bidi w:val="0"/>
        <w:adjustRightInd/>
        <w:snapToGrid/>
        <w:ind w:left="420" w:leftChars="0" w:firstLine="320" w:firstLineChars="100"/>
        <w:textAlignment w:val="auto"/>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lang w:val="en-US" w:eastAsia="zh-CN"/>
        </w:rPr>
        <w:t>9.2 供应商未能按合同规定的服务时间提供服务，从逾期之日起每日按合同总价3‰的数额向采购人支付违约金；逾期半个月以上的，采购人有权终止合同，由此造成的采购人经济损失由供应商承担。</w:t>
      </w:r>
    </w:p>
    <w:p w14:paraId="0F8E6B5F">
      <w:pPr>
        <w:keepNext w:val="0"/>
        <w:keepLines w:val="0"/>
        <w:pageBreakBefore w:val="0"/>
        <w:widowControl w:val="0"/>
        <w:numPr>
          <w:ilvl w:val="0"/>
          <w:numId w:val="0"/>
        </w:numPr>
        <w:kinsoku/>
        <w:wordWrap/>
        <w:overflowPunct/>
        <w:topLinePunct w:val="0"/>
        <w:autoSpaceDE/>
        <w:autoSpaceDN/>
        <w:bidi w:val="0"/>
        <w:adjustRightInd/>
        <w:snapToGrid/>
        <w:ind w:left="420" w:leftChars="0" w:firstLine="320" w:firstLineChars="100"/>
        <w:textAlignment w:val="auto"/>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lang w:val="en-US" w:eastAsia="zh-CN"/>
        </w:rPr>
        <w:t>9.3 采购人无正当理由拒绝接受服务，到期拒付服务款项的，采购人向供应商偿付合同总的5%的违约金。采购人逾期付款，则每日按合同总价的 3‰向供应商偿付违约金。</w:t>
      </w:r>
    </w:p>
    <w:p w14:paraId="26772A1B">
      <w:pPr>
        <w:keepNext w:val="0"/>
        <w:keepLines w:val="0"/>
        <w:pageBreakBefore w:val="0"/>
        <w:widowControl w:val="0"/>
        <w:numPr>
          <w:ilvl w:val="0"/>
          <w:numId w:val="0"/>
        </w:numPr>
        <w:kinsoku/>
        <w:wordWrap/>
        <w:overflowPunct/>
        <w:topLinePunct w:val="0"/>
        <w:autoSpaceDE/>
        <w:autoSpaceDN/>
        <w:bidi w:val="0"/>
        <w:adjustRightInd/>
        <w:snapToGrid/>
        <w:ind w:left="420" w:leftChars="0" w:firstLine="320" w:firstLineChars="100"/>
        <w:textAlignment w:val="auto"/>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lang w:val="en-US" w:eastAsia="zh-CN"/>
        </w:rPr>
        <w:t>9.4 其它违约责任按《中华人民共和国民法典》处理。</w:t>
      </w:r>
    </w:p>
    <w:p w14:paraId="4C8C5665">
      <w:pPr>
        <w:pStyle w:val="6"/>
        <w:keepNext w:val="0"/>
        <w:keepLines w:val="0"/>
        <w:pageBreakBefore w:val="0"/>
        <w:numPr>
          <w:ilvl w:val="0"/>
          <w:numId w:val="0"/>
        </w:numPr>
        <w:kinsoku/>
        <w:wordWrap/>
        <w:overflowPunct/>
        <w:topLinePunct w:val="0"/>
        <w:bidi w:val="0"/>
        <w:spacing w:line="560" w:lineRule="exact"/>
        <w:ind w:left="480" w:leftChars="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注：符合《政府采购需求管理办法》（财库[2021]22号第十一条）规定的采购项目合同文本需经采购人聘请的法律顾问审定。</w:t>
      </w:r>
    </w:p>
    <w:p w14:paraId="41DC42A7">
      <w:pPr>
        <w:pStyle w:val="6"/>
        <w:keepNext w:val="0"/>
        <w:keepLines w:val="0"/>
        <w:pageBreakBefore w:val="0"/>
        <w:kinsoku/>
        <w:wordWrap/>
        <w:overflowPunct/>
        <w:topLinePunct w:val="0"/>
        <w:bidi w:val="0"/>
        <w:spacing w:line="560" w:lineRule="exact"/>
        <w:ind w:left="48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（四）履约验收方案</w:t>
      </w:r>
    </w:p>
    <w:p w14:paraId="7E0F63BE">
      <w:pPr>
        <w:pStyle w:val="6"/>
        <w:keepNext w:val="0"/>
        <w:keepLines w:val="0"/>
        <w:pageBreakBefore w:val="0"/>
        <w:kinsoku/>
        <w:wordWrap/>
        <w:overflowPunct/>
        <w:topLinePunct w:val="0"/>
        <w:bidi w:val="0"/>
        <w:spacing w:line="560" w:lineRule="exact"/>
        <w:ind w:left="420" w:leftChars="200" w:firstLine="320" w:firstLineChars="100"/>
        <w:rPr>
          <w:rFonts w:hint="eastAsia" w:ascii="宋体" w:hAnsi="宋体" w:eastAsia="宋体" w:cs="宋体"/>
          <w:color w:val="auto"/>
          <w:kern w:val="1"/>
          <w:sz w:val="32"/>
          <w:szCs w:val="32"/>
          <w:highlight w:val="none"/>
          <w:lang w:eastAsia="zh-CN"/>
        </w:rPr>
      </w:pPr>
      <w:r>
        <w:rPr>
          <w:rFonts w:hint="eastAsia" w:ascii="宋体" w:hAnsi="宋体" w:eastAsia="宋体" w:cs="宋体"/>
          <w:color w:val="auto"/>
          <w:kern w:val="1"/>
          <w:sz w:val="32"/>
          <w:szCs w:val="32"/>
          <w:highlight w:val="none"/>
        </w:rPr>
        <w:t>1</w:t>
      </w:r>
      <w:r>
        <w:rPr>
          <w:rFonts w:hint="eastAsia" w:ascii="宋体" w:hAnsi="宋体" w:eastAsia="宋体" w:cs="宋体"/>
          <w:color w:val="auto"/>
          <w:kern w:val="1"/>
          <w:sz w:val="32"/>
          <w:szCs w:val="32"/>
          <w:highlight w:val="none"/>
          <w:lang w:val="en-US" w:eastAsia="zh-CN"/>
        </w:rPr>
        <w:t>.</w:t>
      </w:r>
      <w:r>
        <w:rPr>
          <w:rFonts w:hint="eastAsia" w:ascii="宋体" w:hAnsi="宋体" w:eastAsia="宋体" w:cs="宋体"/>
          <w:color w:val="auto"/>
          <w:kern w:val="1"/>
          <w:sz w:val="32"/>
          <w:szCs w:val="32"/>
          <w:highlight w:val="none"/>
        </w:rPr>
        <w:t>履约验收主体：</w:t>
      </w:r>
      <w:r>
        <w:rPr>
          <w:rFonts w:hint="eastAsia" w:ascii="宋体" w:hAnsi="宋体" w:eastAsia="宋体" w:cs="宋体"/>
          <w:color w:val="auto"/>
          <w:kern w:val="1"/>
          <w:sz w:val="32"/>
          <w:szCs w:val="32"/>
          <w:highlight w:val="none"/>
          <w:lang w:eastAsia="zh-CN"/>
        </w:rPr>
        <w:t>贵州贵安新区管理委员会社会事业管理局（代建单位：贵安新区筑城建设工程有限公司）</w:t>
      </w:r>
    </w:p>
    <w:p w14:paraId="1B6D1D87">
      <w:pPr>
        <w:pStyle w:val="6"/>
        <w:keepNext w:val="0"/>
        <w:keepLines w:val="0"/>
        <w:pageBreakBefore w:val="0"/>
        <w:kinsoku/>
        <w:wordWrap/>
        <w:overflowPunct/>
        <w:topLinePunct w:val="0"/>
        <w:bidi w:val="0"/>
        <w:spacing w:line="560" w:lineRule="exact"/>
        <w:ind w:left="420" w:leftChars="200" w:firstLine="320" w:firstLineChars="100"/>
        <w:rPr>
          <w:rFonts w:hint="default"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2</w:t>
      </w:r>
      <w:r>
        <w:rPr>
          <w:rFonts w:hint="eastAsia" w:ascii="宋体" w:hAnsi="宋体" w:eastAsia="宋体" w:cs="宋体"/>
          <w:color w:val="auto"/>
          <w:kern w:val="1"/>
          <w:sz w:val="32"/>
          <w:szCs w:val="32"/>
          <w:highlight w:val="none"/>
          <w:lang w:val="en-US" w:eastAsia="zh-CN"/>
        </w:rPr>
        <w:t>.</w:t>
      </w:r>
      <w:r>
        <w:rPr>
          <w:rFonts w:hint="eastAsia" w:ascii="宋体" w:hAnsi="宋体" w:eastAsia="宋体" w:cs="宋体"/>
          <w:color w:val="auto"/>
          <w:kern w:val="1"/>
          <w:sz w:val="32"/>
          <w:szCs w:val="32"/>
          <w:highlight w:val="none"/>
        </w:rPr>
        <w:t>履约验收时间：</w:t>
      </w:r>
      <w:r>
        <w:rPr>
          <w:rFonts w:hint="eastAsia" w:ascii="宋体" w:hAnsi="宋体" w:eastAsia="宋体" w:cs="宋体"/>
          <w:color w:val="auto"/>
          <w:kern w:val="1"/>
          <w:sz w:val="32"/>
          <w:szCs w:val="32"/>
          <w:highlight w:val="none"/>
          <w:lang w:val="en-US" w:eastAsia="zh-CN"/>
        </w:rPr>
        <w:t>双方约定</w:t>
      </w:r>
    </w:p>
    <w:p w14:paraId="4D416ADE">
      <w:pPr>
        <w:pStyle w:val="6"/>
        <w:keepNext w:val="0"/>
        <w:keepLines w:val="0"/>
        <w:pageBreakBefore w:val="0"/>
        <w:kinsoku/>
        <w:wordWrap/>
        <w:overflowPunct/>
        <w:topLinePunct w:val="0"/>
        <w:bidi w:val="0"/>
        <w:spacing w:line="560" w:lineRule="exact"/>
        <w:ind w:left="420" w:leftChars="200" w:firstLine="320" w:firstLineChars="1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3</w:t>
      </w:r>
      <w:r>
        <w:rPr>
          <w:rFonts w:hint="eastAsia" w:ascii="宋体" w:hAnsi="宋体" w:eastAsia="宋体" w:cs="宋体"/>
          <w:color w:val="auto"/>
          <w:kern w:val="1"/>
          <w:sz w:val="32"/>
          <w:szCs w:val="32"/>
          <w:highlight w:val="none"/>
          <w:lang w:val="en-US" w:eastAsia="zh-CN"/>
        </w:rPr>
        <w:t>.</w:t>
      </w:r>
      <w:r>
        <w:rPr>
          <w:rFonts w:hint="eastAsia" w:ascii="宋体" w:hAnsi="宋体" w:eastAsia="宋体" w:cs="宋体"/>
          <w:color w:val="auto"/>
          <w:kern w:val="1"/>
          <w:sz w:val="32"/>
          <w:szCs w:val="32"/>
          <w:highlight w:val="none"/>
        </w:rPr>
        <w:t>履约验收方式：</w:t>
      </w:r>
      <w:r>
        <w:rPr>
          <w:rFonts w:hint="eastAsia" w:ascii="宋体" w:hAnsi="宋体" w:eastAsia="宋体" w:cs="宋体"/>
          <w:color w:val="auto"/>
          <w:kern w:val="1"/>
          <w:sz w:val="32"/>
          <w:szCs w:val="32"/>
          <w:highlight w:val="none"/>
          <w:lang w:val="en-US" w:eastAsia="zh-CN"/>
        </w:rPr>
        <w:t>采购人自行组织</w:t>
      </w:r>
    </w:p>
    <w:p w14:paraId="7940F2A3">
      <w:pPr>
        <w:pStyle w:val="6"/>
        <w:pageBreakBefore w:val="0"/>
        <w:kinsoku/>
        <w:wordWrap/>
        <w:overflowPunct/>
        <w:topLinePunct w:val="0"/>
        <w:bidi w:val="0"/>
        <w:spacing w:line="560" w:lineRule="exact"/>
        <w:ind w:left="420" w:leftChars="200" w:firstLine="320" w:firstLineChars="100"/>
        <w:rPr>
          <w:rFonts w:hint="default"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lang w:val="en-US" w:eastAsia="zh-CN"/>
        </w:rPr>
        <w:t>4.履约验收程序：由中标人提交申请，采购人组织验收。</w:t>
      </w:r>
    </w:p>
    <w:p w14:paraId="2CC807E2">
      <w:pPr>
        <w:pStyle w:val="6"/>
        <w:keepNext w:val="0"/>
        <w:keepLines w:val="0"/>
        <w:pageBreakBefore w:val="0"/>
        <w:kinsoku/>
        <w:wordWrap/>
        <w:overflowPunct/>
        <w:topLinePunct w:val="0"/>
        <w:bidi w:val="0"/>
        <w:spacing w:line="560" w:lineRule="exact"/>
        <w:ind w:left="420" w:leftChars="200" w:firstLine="320" w:firstLineChars="1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5</w:t>
      </w:r>
      <w:r>
        <w:rPr>
          <w:rFonts w:hint="eastAsia" w:ascii="宋体" w:hAnsi="宋体" w:eastAsia="宋体" w:cs="宋体"/>
          <w:color w:val="auto"/>
          <w:kern w:val="1"/>
          <w:sz w:val="32"/>
          <w:szCs w:val="32"/>
          <w:highlight w:val="none"/>
          <w:lang w:val="en-US" w:eastAsia="zh-CN"/>
        </w:rPr>
        <w:t>.</w:t>
      </w:r>
      <w:r>
        <w:rPr>
          <w:rFonts w:hint="eastAsia" w:ascii="宋体" w:hAnsi="宋体" w:eastAsia="宋体" w:cs="宋体"/>
          <w:color w:val="auto"/>
          <w:kern w:val="1"/>
          <w:sz w:val="32"/>
          <w:szCs w:val="32"/>
          <w:highlight w:val="none"/>
        </w:rPr>
        <w:t>履约验收内容：</w:t>
      </w:r>
      <w:r>
        <w:rPr>
          <w:rFonts w:hint="eastAsia" w:ascii="宋体" w:hAnsi="宋体" w:eastAsia="宋体" w:cs="宋体"/>
          <w:color w:val="auto"/>
          <w:kern w:val="1"/>
          <w:sz w:val="32"/>
          <w:szCs w:val="32"/>
          <w:highlight w:val="none"/>
          <w:lang w:val="en-US" w:eastAsia="zh-CN"/>
        </w:rPr>
        <w:t>按采购文件、投标（响应）文件及双方签订的合同具体内容执行</w:t>
      </w:r>
    </w:p>
    <w:p w14:paraId="2DD4C808">
      <w:pPr>
        <w:pStyle w:val="6"/>
        <w:keepNext w:val="0"/>
        <w:keepLines w:val="0"/>
        <w:pageBreakBefore w:val="0"/>
        <w:kinsoku/>
        <w:wordWrap/>
        <w:overflowPunct/>
        <w:topLinePunct w:val="0"/>
        <w:bidi w:val="0"/>
        <w:spacing w:line="560" w:lineRule="exact"/>
        <w:ind w:left="420" w:leftChars="200" w:firstLine="320" w:firstLineChars="1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6</w:t>
      </w:r>
      <w:r>
        <w:rPr>
          <w:rFonts w:hint="eastAsia" w:ascii="宋体" w:hAnsi="宋体" w:eastAsia="宋体" w:cs="宋体"/>
          <w:color w:val="auto"/>
          <w:kern w:val="1"/>
          <w:sz w:val="32"/>
          <w:szCs w:val="32"/>
          <w:highlight w:val="none"/>
          <w:lang w:val="en-US" w:eastAsia="zh-CN"/>
        </w:rPr>
        <w:t>.</w:t>
      </w:r>
      <w:r>
        <w:rPr>
          <w:rFonts w:hint="eastAsia" w:ascii="宋体" w:hAnsi="宋体" w:eastAsia="宋体" w:cs="宋体"/>
          <w:color w:val="auto"/>
          <w:kern w:val="1"/>
          <w:sz w:val="32"/>
          <w:szCs w:val="32"/>
          <w:highlight w:val="none"/>
        </w:rPr>
        <w:t>履约验收标准：按国家相关标准、地方要求和采购文件要求、采购合同执行。</w:t>
      </w:r>
    </w:p>
    <w:p w14:paraId="6954D941">
      <w:pPr>
        <w:pStyle w:val="6"/>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（五）风险管控措施</w:t>
      </w:r>
    </w:p>
    <w:p w14:paraId="5E9BBEB0">
      <w:pPr>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1</w:t>
      </w:r>
      <w:r>
        <w:rPr>
          <w:rFonts w:hint="eastAsia" w:ascii="宋体" w:hAnsi="宋体" w:eastAsia="宋体" w:cs="宋体"/>
          <w:color w:val="auto"/>
          <w:kern w:val="1"/>
          <w:sz w:val="32"/>
          <w:szCs w:val="32"/>
          <w:highlight w:val="none"/>
          <w:lang w:val="en-US" w:eastAsia="zh-CN"/>
        </w:rPr>
        <w:t>.</w:t>
      </w:r>
      <w:r>
        <w:rPr>
          <w:rFonts w:hint="eastAsia" w:ascii="宋体" w:hAnsi="宋体" w:eastAsia="宋体" w:cs="宋体"/>
          <w:color w:val="auto"/>
          <w:kern w:val="1"/>
          <w:sz w:val="32"/>
          <w:szCs w:val="32"/>
          <w:highlight w:val="none"/>
        </w:rPr>
        <w:t>国家政策变化：以国家最新政策为依据实施采购工作。</w:t>
      </w:r>
    </w:p>
    <w:p w14:paraId="228BB37B">
      <w:pPr>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2</w:t>
      </w:r>
      <w:r>
        <w:rPr>
          <w:rFonts w:hint="eastAsia" w:ascii="宋体" w:hAnsi="宋体" w:eastAsia="宋体" w:cs="宋体"/>
          <w:color w:val="auto"/>
          <w:kern w:val="1"/>
          <w:sz w:val="32"/>
          <w:szCs w:val="32"/>
          <w:highlight w:val="none"/>
          <w:lang w:val="en-US" w:eastAsia="zh-CN"/>
        </w:rPr>
        <w:t>.</w:t>
      </w:r>
      <w:r>
        <w:rPr>
          <w:rFonts w:hint="eastAsia" w:ascii="宋体" w:hAnsi="宋体" w:eastAsia="宋体" w:cs="宋体"/>
          <w:color w:val="auto"/>
          <w:kern w:val="1"/>
          <w:sz w:val="32"/>
          <w:szCs w:val="32"/>
          <w:highlight w:val="none"/>
        </w:rPr>
        <w:t>实施环境变化：</w:t>
      </w:r>
      <w:r>
        <w:rPr>
          <w:rFonts w:hint="eastAsia" w:ascii="宋体" w:hAnsi="宋体" w:eastAsia="宋体" w:cs="宋体"/>
          <w:color w:val="auto"/>
          <w:kern w:val="1"/>
          <w:sz w:val="32"/>
          <w:szCs w:val="32"/>
          <w:highlight w:val="none"/>
          <w:lang w:val="en-US" w:eastAsia="zh-CN"/>
        </w:rPr>
        <w:t>无</w:t>
      </w:r>
    </w:p>
    <w:p w14:paraId="47E8B86C">
      <w:pPr>
        <w:pStyle w:val="6"/>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3</w:t>
      </w:r>
      <w:r>
        <w:rPr>
          <w:rFonts w:hint="eastAsia" w:ascii="宋体" w:hAnsi="宋体" w:eastAsia="宋体" w:cs="宋体"/>
          <w:color w:val="auto"/>
          <w:kern w:val="1"/>
          <w:sz w:val="32"/>
          <w:szCs w:val="32"/>
          <w:highlight w:val="none"/>
          <w:lang w:val="en-US" w:eastAsia="zh-CN"/>
        </w:rPr>
        <w:t>.</w:t>
      </w:r>
      <w:r>
        <w:rPr>
          <w:rFonts w:hint="eastAsia" w:ascii="宋体" w:hAnsi="宋体" w:eastAsia="宋体" w:cs="宋体"/>
          <w:color w:val="auto"/>
          <w:kern w:val="1"/>
          <w:sz w:val="32"/>
          <w:szCs w:val="32"/>
          <w:highlight w:val="none"/>
        </w:rPr>
        <w:t>重大技术变化：该项目不涉及重大技术。</w:t>
      </w:r>
    </w:p>
    <w:p w14:paraId="3706F33A">
      <w:pPr>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lang w:val="en-US" w:eastAsia="zh-CN"/>
        </w:rPr>
      </w:pPr>
      <w:r>
        <w:rPr>
          <w:rFonts w:hint="eastAsia" w:ascii="宋体" w:hAnsi="宋体" w:eastAsia="宋体" w:cs="宋体"/>
          <w:color w:val="auto"/>
          <w:kern w:val="1"/>
          <w:sz w:val="32"/>
          <w:szCs w:val="32"/>
          <w:highlight w:val="none"/>
        </w:rPr>
        <w:t>4</w:t>
      </w:r>
      <w:r>
        <w:rPr>
          <w:rFonts w:hint="eastAsia" w:ascii="宋体" w:hAnsi="宋体" w:eastAsia="宋体" w:cs="宋体"/>
          <w:color w:val="auto"/>
          <w:kern w:val="1"/>
          <w:sz w:val="32"/>
          <w:szCs w:val="32"/>
          <w:highlight w:val="none"/>
          <w:lang w:val="en-US" w:eastAsia="zh-CN"/>
        </w:rPr>
        <w:t>.</w:t>
      </w:r>
      <w:r>
        <w:rPr>
          <w:rFonts w:hint="eastAsia" w:ascii="宋体" w:hAnsi="宋体" w:eastAsia="宋体" w:cs="宋体"/>
          <w:color w:val="auto"/>
          <w:kern w:val="1"/>
          <w:sz w:val="32"/>
          <w:szCs w:val="32"/>
          <w:highlight w:val="none"/>
        </w:rPr>
        <w:t>预算项目调整：按国家相关法律法规执行。</w:t>
      </w:r>
    </w:p>
    <w:p w14:paraId="08F1A897">
      <w:pPr>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5</w:t>
      </w:r>
      <w:r>
        <w:rPr>
          <w:rFonts w:hint="eastAsia" w:ascii="宋体" w:hAnsi="宋体" w:eastAsia="宋体" w:cs="宋体"/>
          <w:color w:val="auto"/>
          <w:kern w:val="1"/>
          <w:sz w:val="32"/>
          <w:szCs w:val="32"/>
          <w:highlight w:val="none"/>
          <w:lang w:val="en-US" w:eastAsia="zh-CN"/>
        </w:rPr>
        <w:t>.</w:t>
      </w:r>
      <w:r>
        <w:rPr>
          <w:rFonts w:hint="eastAsia" w:ascii="宋体" w:hAnsi="宋体" w:eastAsia="宋体" w:cs="宋体"/>
          <w:color w:val="auto"/>
          <w:kern w:val="1"/>
          <w:sz w:val="32"/>
          <w:szCs w:val="32"/>
          <w:highlight w:val="none"/>
        </w:rPr>
        <w:t>因质疑和投诉影响进度：首先确保准备过程充分，在文件制订环节就要全面考虑一些资质要求及技术参数是否科学、适合、无倾向，文件是否前后一致等，尽最大可能减少因文件制定不合理而让供应商产生质疑和投诉。其次相关部门要做好全过程监督管理，确保采购活动公平公正，符合相关法律法规。</w:t>
      </w:r>
    </w:p>
    <w:p w14:paraId="3C6F75A9">
      <w:pPr>
        <w:pStyle w:val="6"/>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6</w:t>
      </w:r>
      <w:r>
        <w:rPr>
          <w:rFonts w:hint="eastAsia" w:ascii="宋体" w:hAnsi="宋体" w:eastAsia="宋体" w:cs="宋体"/>
          <w:color w:val="auto"/>
          <w:kern w:val="1"/>
          <w:sz w:val="32"/>
          <w:szCs w:val="32"/>
          <w:highlight w:val="none"/>
          <w:lang w:val="en-US" w:eastAsia="zh-CN"/>
        </w:rPr>
        <w:t>.</w:t>
      </w:r>
      <w:r>
        <w:rPr>
          <w:rFonts w:hint="eastAsia" w:ascii="宋体" w:hAnsi="宋体" w:eastAsia="宋体" w:cs="宋体"/>
          <w:color w:val="auto"/>
          <w:kern w:val="1"/>
          <w:sz w:val="32"/>
          <w:szCs w:val="32"/>
          <w:highlight w:val="none"/>
        </w:rPr>
        <w:t>采购失败：</w:t>
      </w:r>
      <w:r>
        <w:rPr>
          <w:rFonts w:hint="eastAsia" w:ascii="宋体" w:hAnsi="宋体" w:eastAsia="宋体" w:cs="宋体"/>
          <w:color w:val="auto"/>
          <w:kern w:val="1"/>
          <w:sz w:val="32"/>
          <w:szCs w:val="32"/>
          <w:highlight w:val="none"/>
          <w:lang w:val="en-US" w:eastAsia="zh-CN"/>
        </w:rPr>
        <w:t>无</w:t>
      </w:r>
    </w:p>
    <w:p w14:paraId="10B0332A">
      <w:pPr>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7</w:t>
      </w:r>
      <w:r>
        <w:rPr>
          <w:rFonts w:hint="eastAsia" w:ascii="宋体" w:hAnsi="宋体" w:eastAsia="宋体" w:cs="宋体"/>
          <w:color w:val="auto"/>
          <w:kern w:val="1"/>
          <w:sz w:val="32"/>
          <w:szCs w:val="32"/>
          <w:highlight w:val="none"/>
          <w:lang w:val="en-US" w:eastAsia="zh-CN"/>
        </w:rPr>
        <w:t>.</w:t>
      </w:r>
      <w:r>
        <w:rPr>
          <w:rFonts w:hint="eastAsia" w:ascii="宋体" w:hAnsi="宋体" w:eastAsia="宋体" w:cs="宋体"/>
          <w:color w:val="auto"/>
          <w:kern w:val="1"/>
          <w:sz w:val="32"/>
          <w:szCs w:val="32"/>
          <w:highlight w:val="none"/>
        </w:rPr>
        <w:t>不按规定签订或者履行合同</w:t>
      </w:r>
      <w:r>
        <w:rPr>
          <w:rFonts w:hint="eastAsia" w:ascii="宋体" w:hAnsi="宋体" w:eastAsia="宋体" w:cs="宋体"/>
          <w:color w:val="auto"/>
          <w:kern w:val="1"/>
          <w:sz w:val="32"/>
          <w:szCs w:val="32"/>
          <w:highlight w:val="none"/>
          <w:lang w:eastAsia="zh-CN"/>
        </w:rPr>
        <w:t>：</w:t>
      </w:r>
      <w:r>
        <w:rPr>
          <w:rFonts w:hint="eastAsia" w:ascii="宋体" w:hAnsi="宋体" w:eastAsia="宋体" w:cs="宋体"/>
          <w:color w:val="auto"/>
          <w:kern w:val="1"/>
          <w:sz w:val="32"/>
          <w:szCs w:val="32"/>
          <w:highlight w:val="none"/>
          <w:lang w:val="en-US" w:eastAsia="zh-CN" w:bidi="ar-SA"/>
        </w:rPr>
        <w:t>按相关法律法规及采购文件要求执行。</w:t>
      </w:r>
    </w:p>
    <w:p w14:paraId="4034390B">
      <w:pPr>
        <w:pStyle w:val="6"/>
        <w:keepNext w:val="0"/>
        <w:keepLines w:val="0"/>
        <w:pageBreakBefore w:val="0"/>
        <w:kinsoku/>
        <w:wordWrap/>
        <w:overflowPunct/>
        <w:topLinePunct w:val="0"/>
        <w:bidi w:val="0"/>
        <w:spacing w:line="560" w:lineRule="exact"/>
        <w:ind w:firstLine="640" w:firstLineChars="200"/>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8</w:t>
      </w:r>
      <w:r>
        <w:rPr>
          <w:rFonts w:hint="eastAsia" w:ascii="宋体" w:hAnsi="宋体" w:eastAsia="宋体" w:cs="宋体"/>
          <w:color w:val="auto"/>
          <w:kern w:val="1"/>
          <w:sz w:val="32"/>
          <w:szCs w:val="32"/>
          <w:highlight w:val="none"/>
          <w:lang w:val="en-US" w:eastAsia="zh-CN"/>
        </w:rPr>
        <w:t>.</w:t>
      </w:r>
      <w:r>
        <w:rPr>
          <w:rFonts w:hint="eastAsia" w:ascii="宋体" w:hAnsi="宋体" w:eastAsia="宋体" w:cs="宋体"/>
          <w:color w:val="auto"/>
          <w:kern w:val="1"/>
          <w:sz w:val="32"/>
          <w:szCs w:val="32"/>
          <w:highlight w:val="none"/>
        </w:rPr>
        <w:t>出现损害国家利益和社会公共利益情形：</w:t>
      </w:r>
      <w:r>
        <w:rPr>
          <w:rFonts w:hint="eastAsia" w:ascii="宋体" w:hAnsi="宋体" w:eastAsia="宋体" w:cs="宋体"/>
          <w:color w:val="auto"/>
          <w:kern w:val="1"/>
          <w:sz w:val="32"/>
          <w:szCs w:val="32"/>
          <w:highlight w:val="none"/>
          <w:lang w:val="en-US" w:eastAsia="zh-CN"/>
        </w:rPr>
        <w:t>按相关法律法规执行</w:t>
      </w:r>
      <w:r>
        <w:rPr>
          <w:rFonts w:hint="eastAsia" w:ascii="宋体" w:hAnsi="宋体" w:eastAsia="宋体" w:cs="宋体"/>
          <w:color w:val="auto"/>
          <w:kern w:val="1"/>
          <w:sz w:val="32"/>
          <w:szCs w:val="32"/>
          <w:highlight w:val="none"/>
        </w:rPr>
        <w:t>。</w:t>
      </w:r>
    </w:p>
    <w:p w14:paraId="47611D96">
      <w:pPr>
        <w:keepNext w:val="0"/>
        <w:keepLines w:val="0"/>
        <w:pageBreakBefore w:val="0"/>
        <w:kinsoku/>
        <w:wordWrap/>
        <w:overflowPunct/>
        <w:topLinePunct w:val="0"/>
        <w:bidi w:val="0"/>
        <w:spacing w:line="560" w:lineRule="exact"/>
        <w:ind w:firstLine="640" w:firstLineChars="200"/>
        <w:rPr>
          <w:rFonts w:hint="eastAsia"/>
          <w:color w:val="auto"/>
          <w:highlight w:val="none"/>
        </w:rPr>
      </w:pPr>
      <w:r>
        <w:rPr>
          <w:rFonts w:hint="eastAsia" w:ascii="宋体" w:hAnsi="宋体" w:eastAsia="宋体" w:cs="宋体"/>
          <w:color w:val="auto"/>
          <w:kern w:val="1"/>
          <w:sz w:val="32"/>
          <w:szCs w:val="32"/>
          <w:highlight w:val="none"/>
        </w:rPr>
        <w:t>注：符合《政府采购需求管理办法》（财库[2021]22号第十一条）规定的采购项目，要研究采购过程和合同履行过程中可能存在的风险，提出有针对性的应当措施。</w:t>
      </w: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A00002EF" w:usb1="4000004B" w:usb2="00000000" w:usb3="00000000" w:csb0="2000009F" w:csb1="00000000"/>
  </w:font>
  <w:font w:name="方正小标宋简体">
    <w:panose1 w:val="02000000000000000000"/>
    <w:charset w:val="86"/>
    <w:family w:val="script"/>
    <w:pitch w:val="default"/>
    <w:sig w:usb0="00000001" w:usb1="08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85FAB">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CB23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3CB23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65165">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DEBCD">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8DEBCD">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C906E">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B886F"/>
    <w:multiLevelType w:val="singleLevel"/>
    <w:tmpl w:val="989B886F"/>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65FE415C"/>
    <w:multiLevelType w:val="singleLevel"/>
    <w:tmpl w:val="65FE415C"/>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kYWViZDc4MzU5ZmZiNjkyYTJkNWE1NzY4YjUzZjMifQ=="/>
  </w:docVars>
  <w:rsids>
    <w:rsidRoot w:val="54367BD0"/>
    <w:rsid w:val="000559BE"/>
    <w:rsid w:val="000E67C7"/>
    <w:rsid w:val="000F5645"/>
    <w:rsid w:val="00396103"/>
    <w:rsid w:val="004C0647"/>
    <w:rsid w:val="00500138"/>
    <w:rsid w:val="0055266C"/>
    <w:rsid w:val="005539A0"/>
    <w:rsid w:val="00570BBF"/>
    <w:rsid w:val="005F65CD"/>
    <w:rsid w:val="00646ABC"/>
    <w:rsid w:val="00650E19"/>
    <w:rsid w:val="00853A33"/>
    <w:rsid w:val="008C7414"/>
    <w:rsid w:val="00973FB8"/>
    <w:rsid w:val="009D1B46"/>
    <w:rsid w:val="00B46D4F"/>
    <w:rsid w:val="00BC757B"/>
    <w:rsid w:val="00D01278"/>
    <w:rsid w:val="00D10ADF"/>
    <w:rsid w:val="00D70859"/>
    <w:rsid w:val="00E52AF4"/>
    <w:rsid w:val="00ED3BD8"/>
    <w:rsid w:val="00F737BD"/>
    <w:rsid w:val="00FE4037"/>
    <w:rsid w:val="00FE582C"/>
    <w:rsid w:val="0147778C"/>
    <w:rsid w:val="015F4817"/>
    <w:rsid w:val="01635C49"/>
    <w:rsid w:val="016C4EEB"/>
    <w:rsid w:val="018B23A4"/>
    <w:rsid w:val="01C54B55"/>
    <w:rsid w:val="01D914F5"/>
    <w:rsid w:val="021E7FE8"/>
    <w:rsid w:val="022E44A8"/>
    <w:rsid w:val="023A109F"/>
    <w:rsid w:val="02497534"/>
    <w:rsid w:val="02B44377"/>
    <w:rsid w:val="02C80459"/>
    <w:rsid w:val="02CB619B"/>
    <w:rsid w:val="02E96621"/>
    <w:rsid w:val="02ED6D1F"/>
    <w:rsid w:val="03094A4A"/>
    <w:rsid w:val="030E25DC"/>
    <w:rsid w:val="031B76D2"/>
    <w:rsid w:val="035148F2"/>
    <w:rsid w:val="037B371D"/>
    <w:rsid w:val="039C41A4"/>
    <w:rsid w:val="03E272F9"/>
    <w:rsid w:val="040E6340"/>
    <w:rsid w:val="04245136"/>
    <w:rsid w:val="04357D70"/>
    <w:rsid w:val="046C750A"/>
    <w:rsid w:val="04A66578"/>
    <w:rsid w:val="04AE7B23"/>
    <w:rsid w:val="04AF08AD"/>
    <w:rsid w:val="04C17017"/>
    <w:rsid w:val="04C80BE4"/>
    <w:rsid w:val="04D330E5"/>
    <w:rsid w:val="04D3319A"/>
    <w:rsid w:val="04F25C61"/>
    <w:rsid w:val="04FD71D7"/>
    <w:rsid w:val="05025778"/>
    <w:rsid w:val="051A51B8"/>
    <w:rsid w:val="052D0A47"/>
    <w:rsid w:val="057448C8"/>
    <w:rsid w:val="05BC0E16"/>
    <w:rsid w:val="05DE1D42"/>
    <w:rsid w:val="05ED250B"/>
    <w:rsid w:val="060A7D56"/>
    <w:rsid w:val="06413614"/>
    <w:rsid w:val="06471FDD"/>
    <w:rsid w:val="064E5119"/>
    <w:rsid w:val="066F6E3E"/>
    <w:rsid w:val="06716BE6"/>
    <w:rsid w:val="06966EC0"/>
    <w:rsid w:val="069F4940"/>
    <w:rsid w:val="06A967F3"/>
    <w:rsid w:val="06BF6017"/>
    <w:rsid w:val="06C57B04"/>
    <w:rsid w:val="06D118A6"/>
    <w:rsid w:val="07091040"/>
    <w:rsid w:val="07285FE1"/>
    <w:rsid w:val="072F4F4B"/>
    <w:rsid w:val="07580B1F"/>
    <w:rsid w:val="07AA45D1"/>
    <w:rsid w:val="07D97E9C"/>
    <w:rsid w:val="07E35D35"/>
    <w:rsid w:val="08253634"/>
    <w:rsid w:val="082D7DEB"/>
    <w:rsid w:val="08422A5C"/>
    <w:rsid w:val="084B189C"/>
    <w:rsid w:val="08B651F8"/>
    <w:rsid w:val="08BE152A"/>
    <w:rsid w:val="08E81855"/>
    <w:rsid w:val="091E5277"/>
    <w:rsid w:val="094B1DE4"/>
    <w:rsid w:val="09570789"/>
    <w:rsid w:val="095962AF"/>
    <w:rsid w:val="09832393"/>
    <w:rsid w:val="099E0166"/>
    <w:rsid w:val="09AF7484"/>
    <w:rsid w:val="09B65939"/>
    <w:rsid w:val="09D43B87"/>
    <w:rsid w:val="09E75808"/>
    <w:rsid w:val="0A0E0220"/>
    <w:rsid w:val="0A1C72DC"/>
    <w:rsid w:val="0A256191"/>
    <w:rsid w:val="0A3463D4"/>
    <w:rsid w:val="0A444CC6"/>
    <w:rsid w:val="0A4807BF"/>
    <w:rsid w:val="0A514DAE"/>
    <w:rsid w:val="0A690774"/>
    <w:rsid w:val="0A851326"/>
    <w:rsid w:val="0A917CCA"/>
    <w:rsid w:val="0ADA51CD"/>
    <w:rsid w:val="0AF02C43"/>
    <w:rsid w:val="0AF938E7"/>
    <w:rsid w:val="0B0264D2"/>
    <w:rsid w:val="0B064214"/>
    <w:rsid w:val="0B0C0370"/>
    <w:rsid w:val="0B187AA4"/>
    <w:rsid w:val="0B614438"/>
    <w:rsid w:val="0B814536"/>
    <w:rsid w:val="0B867103"/>
    <w:rsid w:val="0B9F01C5"/>
    <w:rsid w:val="0BBB35C8"/>
    <w:rsid w:val="0BBE689D"/>
    <w:rsid w:val="0BC4514F"/>
    <w:rsid w:val="0BDE6F3F"/>
    <w:rsid w:val="0BE34556"/>
    <w:rsid w:val="0C0A3890"/>
    <w:rsid w:val="0C2E1125"/>
    <w:rsid w:val="0C525237"/>
    <w:rsid w:val="0C6F1945"/>
    <w:rsid w:val="0CB3217A"/>
    <w:rsid w:val="0CB33F28"/>
    <w:rsid w:val="0CF4009D"/>
    <w:rsid w:val="0D077DD0"/>
    <w:rsid w:val="0D49663A"/>
    <w:rsid w:val="0D766D04"/>
    <w:rsid w:val="0D8E229F"/>
    <w:rsid w:val="0D9755F8"/>
    <w:rsid w:val="0DA27AF9"/>
    <w:rsid w:val="0DB55A7E"/>
    <w:rsid w:val="0DE72C50"/>
    <w:rsid w:val="0E037059"/>
    <w:rsid w:val="0E0F33E0"/>
    <w:rsid w:val="0E2B5D40"/>
    <w:rsid w:val="0E316003"/>
    <w:rsid w:val="0EA61370"/>
    <w:rsid w:val="0ED14B39"/>
    <w:rsid w:val="0F467307"/>
    <w:rsid w:val="0F495F31"/>
    <w:rsid w:val="0F987E49"/>
    <w:rsid w:val="0F9D7F0C"/>
    <w:rsid w:val="0FB81855"/>
    <w:rsid w:val="0FC71A98"/>
    <w:rsid w:val="0FCE1048"/>
    <w:rsid w:val="0FF24D67"/>
    <w:rsid w:val="101F1B29"/>
    <w:rsid w:val="102B0279"/>
    <w:rsid w:val="103A226A"/>
    <w:rsid w:val="10831E63"/>
    <w:rsid w:val="10846DA4"/>
    <w:rsid w:val="10AD0C8E"/>
    <w:rsid w:val="10DA2833"/>
    <w:rsid w:val="10E87F18"/>
    <w:rsid w:val="10F66AD9"/>
    <w:rsid w:val="11074842"/>
    <w:rsid w:val="113E3FDC"/>
    <w:rsid w:val="11495EE1"/>
    <w:rsid w:val="115E34B7"/>
    <w:rsid w:val="116B3023"/>
    <w:rsid w:val="1170063A"/>
    <w:rsid w:val="117A1220"/>
    <w:rsid w:val="117F262B"/>
    <w:rsid w:val="118256F3"/>
    <w:rsid w:val="118F65E6"/>
    <w:rsid w:val="11C91AF8"/>
    <w:rsid w:val="11DF131B"/>
    <w:rsid w:val="11E608FC"/>
    <w:rsid w:val="122542AC"/>
    <w:rsid w:val="12280F14"/>
    <w:rsid w:val="122F67F7"/>
    <w:rsid w:val="12320AF7"/>
    <w:rsid w:val="12380A2C"/>
    <w:rsid w:val="12665599"/>
    <w:rsid w:val="127B54E8"/>
    <w:rsid w:val="12A14823"/>
    <w:rsid w:val="12C32D62"/>
    <w:rsid w:val="12F60AE4"/>
    <w:rsid w:val="130970C4"/>
    <w:rsid w:val="130F6871"/>
    <w:rsid w:val="13250FB0"/>
    <w:rsid w:val="134207B4"/>
    <w:rsid w:val="13871C6A"/>
    <w:rsid w:val="13BE35D3"/>
    <w:rsid w:val="13D83934"/>
    <w:rsid w:val="14092680"/>
    <w:rsid w:val="14116880"/>
    <w:rsid w:val="14353475"/>
    <w:rsid w:val="145002AE"/>
    <w:rsid w:val="14612B95"/>
    <w:rsid w:val="148B578A"/>
    <w:rsid w:val="14B4083D"/>
    <w:rsid w:val="14D32F06"/>
    <w:rsid w:val="1527592D"/>
    <w:rsid w:val="15400323"/>
    <w:rsid w:val="1549430F"/>
    <w:rsid w:val="15783DF3"/>
    <w:rsid w:val="15802E15"/>
    <w:rsid w:val="15877D00"/>
    <w:rsid w:val="16005926"/>
    <w:rsid w:val="160457F4"/>
    <w:rsid w:val="16285155"/>
    <w:rsid w:val="164A12A5"/>
    <w:rsid w:val="1651030E"/>
    <w:rsid w:val="1653052A"/>
    <w:rsid w:val="166B7621"/>
    <w:rsid w:val="167C538B"/>
    <w:rsid w:val="169F214C"/>
    <w:rsid w:val="16A54126"/>
    <w:rsid w:val="16EA23FF"/>
    <w:rsid w:val="17084E70"/>
    <w:rsid w:val="171750B3"/>
    <w:rsid w:val="17231CAA"/>
    <w:rsid w:val="17462D1A"/>
    <w:rsid w:val="17683B61"/>
    <w:rsid w:val="178A7F7B"/>
    <w:rsid w:val="179B3F36"/>
    <w:rsid w:val="17C90AA4"/>
    <w:rsid w:val="18742FB3"/>
    <w:rsid w:val="18D00B8E"/>
    <w:rsid w:val="18E45469"/>
    <w:rsid w:val="18F77373"/>
    <w:rsid w:val="19037FE5"/>
    <w:rsid w:val="1926420A"/>
    <w:rsid w:val="19483C4A"/>
    <w:rsid w:val="19793E03"/>
    <w:rsid w:val="19962C07"/>
    <w:rsid w:val="19A075E2"/>
    <w:rsid w:val="19A277FE"/>
    <w:rsid w:val="19BD0194"/>
    <w:rsid w:val="19C37774"/>
    <w:rsid w:val="1A0E4BA5"/>
    <w:rsid w:val="1A136006"/>
    <w:rsid w:val="1A1632FF"/>
    <w:rsid w:val="1A22449B"/>
    <w:rsid w:val="1A3B730B"/>
    <w:rsid w:val="1A776CE1"/>
    <w:rsid w:val="1A8A4238"/>
    <w:rsid w:val="1AA43102"/>
    <w:rsid w:val="1ABA0B77"/>
    <w:rsid w:val="1AD67034"/>
    <w:rsid w:val="1ADA17A8"/>
    <w:rsid w:val="1AF77BC9"/>
    <w:rsid w:val="1AF807FD"/>
    <w:rsid w:val="1B102545"/>
    <w:rsid w:val="1B1738D4"/>
    <w:rsid w:val="1B1B7066"/>
    <w:rsid w:val="1B416BA3"/>
    <w:rsid w:val="1B676A51"/>
    <w:rsid w:val="1B9A62B3"/>
    <w:rsid w:val="1BA3751A"/>
    <w:rsid w:val="1BB86563"/>
    <w:rsid w:val="1C163B8C"/>
    <w:rsid w:val="1C1C33CA"/>
    <w:rsid w:val="1C1D13BE"/>
    <w:rsid w:val="1C202C5C"/>
    <w:rsid w:val="1C276CB2"/>
    <w:rsid w:val="1C314E69"/>
    <w:rsid w:val="1C452B63"/>
    <w:rsid w:val="1C542906"/>
    <w:rsid w:val="1CCE25C1"/>
    <w:rsid w:val="1CD13F56"/>
    <w:rsid w:val="1CD32CF2"/>
    <w:rsid w:val="1CD96D60"/>
    <w:rsid w:val="1CE27F12"/>
    <w:rsid w:val="1CE95E01"/>
    <w:rsid w:val="1CF56489"/>
    <w:rsid w:val="1D061E52"/>
    <w:rsid w:val="1D1A58FD"/>
    <w:rsid w:val="1D266050"/>
    <w:rsid w:val="1D3C3AC6"/>
    <w:rsid w:val="1D434E54"/>
    <w:rsid w:val="1D5A219E"/>
    <w:rsid w:val="1D6152DA"/>
    <w:rsid w:val="1D724E0F"/>
    <w:rsid w:val="1DA337BB"/>
    <w:rsid w:val="1DCA2E80"/>
    <w:rsid w:val="1DE33F41"/>
    <w:rsid w:val="1DE57CB9"/>
    <w:rsid w:val="1E004AF3"/>
    <w:rsid w:val="1E0F2F88"/>
    <w:rsid w:val="1E1E31CB"/>
    <w:rsid w:val="1E270F6A"/>
    <w:rsid w:val="1E2D340E"/>
    <w:rsid w:val="1E5157CC"/>
    <w:rsid w:val="1E5E526C"/>
    <w:rsid w:val="1E7340F4"/>
    <w:rsid w:val="1E7D7EF2"/>
    <w:rsid w:val="1E7E1F44"/>
    <w:rsid w:val="1E8C6387"/>
    <w:rsid w:val="1E8F5E77"/>
    <w:rsid w:val="1EAA4A5F"/>
    <w:rsid w:val="1EEC5078"/>
    <w:rsid w:val="1F160DB7"/>
    <w:rsid w:val="1F172B50"/>
    <w:rsid w:val="1F330EF8"/>
    <w:rsid w:val="1F3E4471"/>
    <w:rsid w:val="1F58270D"/>
    <w:rsid w:val="1F62533A"/>
    <w:rsid w:val="1F680BA2"/>
    <w:rsid w:val="1F9A0F77"/>
    <w:rsid w:val="1FAE1EAB"/>
    <w:rsid w:val="1FB738D7"/>
    <w:rsid w:val="1FD224BF"/>
    <w:rsid w:val="1FF93EF0"/>
    <w:rsid w:val="2000527E"/>
    <w:rsid w:val="20014B53"/>
    <w:rsid w:val="202F7912"/>
    <w:rsid w:val="20BB11A5"/>
    <w:rsid w:val="20BE10B2"/>
    <w:rsid w:val="20FF1092"/>
    <w:rsid w:val="21027DC9"/>
    <w:rsid w:val="210E5779"/>
    <w:rsid w:val="211F34E2"/>
    <w:rsid w:val="213D7E0C"/>
    <w:rsid w:val="214B42D7"/>
    <w:rsid w:val="21555156"/>
    <w:rsid w:val="2157715C"/>
    <w:rsid w:val="216830DB"/>
    <w:rsid w:val="2181419D"/>
    <w:rsid w:val="21921F06"/>
    <w:rsid w:val="21956886"/>
    <w:rsid w:val="21C81DCC"/>
    <w:rsid w:val="21D41C4A"/>
    <w:rsid w:val="21F00DEF"/>
    <w:rsid w:val="22295FF0"/>
    <w:rsid w:val="225E44DE"/>
    <w:rsid w:val="22643B2A"/>
    <w:rsid w:val="22680EB9"/>
    <w:rsid w:val="22682C67"/>
    <w:rsid w:val="228D0920"/>
    <w:rsid w:val="22D16A5E"/>
    <w:rsid w:val="22EE13BE"/>
    <w:rsid w:val="22FA091C"/>
    <w:rsid w:val="232B0864"/>
    <w:rsid w:val="23384D2F"/>
    <w:rsid w:val="234F36E4"/>
    <w:rsid w:val="236E6D53"/>
    <w:rsid w:val="23734C83"/>
    <w:rsid w:val="23C87E61"/>
    <w:rsid w:val="24853FA4"/>
    <w:rsid w:val="24D64800"/>
    <w:rsid w:val="24E0742D"/>
    <w:rsid w:val="24F66B8B"/>
    <w:rsid w:val="24FE5B05"/>
    <w:rsid w:val="250A6257"/>
    <w:rsid w:val="25113A8A"/>
    <w:rsid w:val="25140E84"/>
    <w:rsid w:val="25280D3F"/>
    <w:rsid w:val="257007B0"/>
    <w:rsid w:val="257C53A7"/>
    <w:rsid w:val="258778A8"/>
    <w:rsid w:val="25B14925"/>
    <w:rsid w:val="25E167D1"/>
    <w:rsid w:val="26063476"/>
    <w:rsid w:val="2609650F"/>
    <w:rsid w:val="26263565"/>
    <w:rsid w:val="263F0183"/>
    <w:rsid w:val="26663961"/>
    <w:rsid w:val="26834908"/>
    <w:rsid w:val="26AB7030"/>
    <w:rsid w:val="26B26BA7"/>
    <w:rsid w:val="26FA61D0"/>
    <w:rsid w:val="27201D62"/>
    <w:rsid w:val="27514612"/>
    <w:rsid w:val="27514A70"/>
    <w:rsid w:val="278C73F8"/>
    <w:rsid w:val="27E50D7B"/>
    <w:rsid w:val="27F531EF"/>
    <w:rsid w:val="281966A8"/>
    <w:rsid w:val="28341F69"/>
    <w:rsid w:val="284C57FA"/>
    <w:rsid w:val="28575C58"/>
    <w:rsid w:val="28687E65"/>
    <w:rsid w:val="28801E23"/>
    <w:rsid w:val="28C5422A"/>
    <w:rsid w:val="28C64B8B"/>
    <w:rsid w:val="28CC03F4"/>
    <w:rsid w:val="29032A64"/>
    <w:rsid w:val="29057462"/>
    <w:rsid w:val="292024ED"/>
    <w:rsid w:val="293A6DDB"/>
    <w:rsid w:val="29C54E43"/>
    <w:rsid w:val="2A122468"/>
    <w:rsid w:val="2A4943CB"/>
    <w:rsid w:val="2A4E4E38"/>
    <w:rsid w:val="2A61691A"/>
    <w:rsid w:val="2A6D31EC"/>
    <w:rsid w:val="2A824904"/>
    <w:rsid w:val="2AA64C74"/>
    <w:rsid w:val="2AB91683"/>
    <w:rsid w:val="2ABA24CE"/>
    <w:rsid w:val="2ABC6246"/>
    <w:rsid w:val="2AD757E4"/>
    <w:rsid w:val="2B165F27"/>
    <w:rsid w:val="2B1C6CE5"/>
    <w:rsid w:val="2B215153"/>
    <w:rsid w:val="2B2211EA"/>
    <w:rsid w:val="2B3E26C2"/>
    <w:rsid w:val="2B6826E9"/>
    <w:rsid w:val="2B7E34FB"/>
    <w:rsid w:val="2B946C1B"/>
    <w:rsid w:val="2BE47802"/>
    <w:rsid w:val="2BEA0B91"/>
    <w:rsid w:val="2BEA56D2"/>
    <w:rsid w:val="2C097269"/>
    <w:rsid w:val="2C1D4CDC"/>
    <w:rsid w:val="2C2E3169"/>
    <w:rsid w:val="2C4F69F9"/>
    <w:rsid w:val="2C6941AB"/>
    <w:rsid w:val="2C824D12"/>
    <w:rsid w:val="2C950AFD"/>
    <w:rsid w:val="2C9F3729"/>
    <w:rsid w:val="2CB371D5"/>
    <w:rsid w:val="2CC87124"/>
    <w:rsid w:val="2CD07D87"/>
    <w:rsid w:val="2CD71115"/>
    <w:rsid w:val="2CE4278A"/>
    <w:rsid w:val="2CED69F5"/>
    <w:rsid w:val="2CF241A1"/>
    <w:rsid w:val="2D0F08AF"/>
    <w:rsid w:val="2D2D51D9"/>
    <w:rsid w:val="2D355E3C"/>
    <w:rsid w:val="2D3622E0"/>
    <w:rsid w:val="2D410C84"/>
    <w:rsid w:val="2D776454"/>
    <w:rsid w:val="2D8172D3"/>
    <w:rsid w:val="2DBD47AF"/>
    <w:rsid w:val="2DF53F49"/>
    <w:rsid w:val="2DFE26D1"/>
    <w:rsid w:val="2E0A533C"/>
    <w:rsid w:val="2E0C1E40"/>
    <w:rsid w:val="2E49208D"/>
    <w:rsid w:val="2E634C90"/>
    <w:rsid w:val="2E6909F3"/>
    <w:rsid w:val="2E6C3ADF"/>
    <w:rsid w:val="2EA96AE1"/>
    <w:rsid w:val="2EB77450"/>
    <w:rsid w:val="2EB84F76"/>
    <w:rsid w:val="2EB857A7"/>
    <w:rsid w:val="2EC102CF"/>
    <w:rsid w:val="2EFC3119"/>
    <w:rsid w:val="2F102869"/>
    <w:rsid w:val="2F2127B6"/>
    <w:rsid w:val="2F320885"/>
    <w:rsid w:val="2F3E23F1"/>
    <w:rsid w:val="2F441493"/>
    <w:rsid w:val="2F5C5056"/>
    <w:rsid w:val="2FAB23F0"/>
    <w:rsid w:val="2FCC2A87"/>
    <w:rsid w:val="2FD944DB"/>
    <w:rsid w:val="302214BA"/>
    <w:rsid w:val="306E7FE2"/>
    <w:rsid w:val="308B68CC"/>
    <w:rsid w:val="30B5488C"/>
    <w:rsid w:val="30BA3228"/>
    <w:rsid w:val="30D342E9"/>
    <w:rsid w:val="30DA7426"/>
    <w:rsid w:val="30F2169A"/>
    <w:rsid w:val="30FF6B86"/>
    <w:rsid w:val="311E5564"/>
    <w:rsid w:val="311F752F"/>
    <w:rsid w:val="312A215B"/>
    <w:rsid w:val="31363720"/>
    <w:rsid w:val="313C3C3D"/>
    <w:rsid w:val="31457A4F"/>
    <w:rsid w:val="317E24A7"/>
    <w:rsid w:val="319677F1"/>
    <w:rsid w:val="319E58AE"/>
    <w:rsid w:val="31A31F0E"/>
    <w:rsid w:val="31A55C86"/>
    <w:rsid w:val="31AA4995"/>
    <w:rsid w:val="31AF6A8A"/>
    <w:rsid w:val="31EB11BF"/>
    <w:rsid w:val="32087FC3"/>
    <w:rsid w:val="32290665"/>
    <w:rsid w:val="324A05DB"/>
    <w:rsid w:val="324C6101"/>
    <w:rsid w:val="324D5635"/>
    <w:rsid w:val="324E1E79"/>
    <w:rsid w:val="328A09D8"/>
    <w:rsid w:val="329F0927"/>
    <w:rsid w:val="32D22AAA"/>
    <w:rsid w:val="32E50E73"/>
    <w:rsid w:val="33074C04"/>
    <w:rsid w:val="33102D79"/>
    <w:rsid w:val="337D1931"/>
    <w:rsid w:val="337E45C9"/>
    <w:rsid w:val="33A76BBD"/>
    <w:rsid w:val="33AD497E"/>
    <w:rsid w:val="33E6789D"/>
    <w:rsid w:val="33ED175D"/>
    <w:rsid w:val="33FC7BCE"/>
    <w:rsid w:val="341449FD"/>
    <w:rsid w:val="341B73DF"/>
    <w:rsid w:val="34270BD4"/>
    <w:rsid w:val="3428494C"/>
    <w:rsid w:val="342E1F62"/>
    <w:rsid w:val="343E1402"/>
    <w:rsid w:val="34617A34"/>
    <w:rsid w:val="34655258"/>
    <w:rsid w:val="346559BF"/>
    <w:rsid w:val="34911A17"/>
    <w:rsid w:val="34A007DF"/>
    <w:rsid w:val="34AE30A3"/>
    <w:rsid w:val="34C91C8B"/>
    <w:rsid w:val="34CB5A03"/>
    <w:rsid w:val="34F227A2"/>
    <w:rsid w:val="35170C48"/>
    <w:rsid w:val="351D4414"/>
    <w:rsid w:val="35380BBF"/>
    <w:rsid w:val="353E4427"/>
    <w:rsid w:val="353F3CFB"/>
    <w:rsid w:val="35544722"/>
    <w:rsid w:val="35A717E6"/>
    <w:rsid w:val="35BD4479"/>
    <w:rsid w:val="35BF6BEA"/>
    <w:rsid w:val="35CC0677"/>
    <w:rsid w:val="35D5640E"/>
    <w:rsid w:val="35E054DE"/>
    <w:rsid w:val="35EB5C31"/>
    <w:rsid w:val="360D3DFA"/>
    <w:rsid w:val="361231BE"/>
    <w:rsid w:val="3618124D"/>
    <w:rsid w:val="3619454C"/>
    <w:rsid w:val="3633746B"/>
    <w:rsid w:val="364D7FCD"/>
    <w:rsid w:val="36B04C59"/>
    <w:rsid w:val="37072C34"/>
    <w:rsid w:val="370D2D38"/>
    <w:rsid w:val="372938E0"/>
    <w:rsid w:val="374B5AF8"/>
    <w:rsid w:val="375A76DE"/>
    <w:rsid w:val="375D490D"/>
    <w:rsid w:val="37C642B9"/>
    <w:rsid w:val="37CC393A"/>
    <w:rsid w:val="37DA1945"/>
    <w:rsid w:val="37E312B6"/>
    <w:rsid w:val="37EC3491"/>
    <w:rsid w:val="381C6576"/>
    <w:rsid w:val="38591578"/>
    <w:rsid w:val="386F2B4A"/>
    <w:rsid w:val="38871C41"/>
    <w:rsid w:val="389B369E"/>
    <w:rsid w:val="38AC78FA"/>
    <w:rsid w:val="38C033A5"/>
    <w:rsid w:val="38EC419A"/>
    <w:rsid w:val="39691347"/>
    <w:rsid w:val="396C7089"/>
    <w:rsid w:val="397A08A5"/>
    <w:rsid w:val="39D32C64"/>
    <w:rsid w:val="39E430C3"/>
    <w:rsid w:val="39F5707E"/>
    <w:rsid w:val="3A361AB6"/>
    <w:rsid w:val="3A577D39"/>
    <w:rsid w:val="3A8D72B7"/>
    <w:rsid w:val="3AB6680E"/>
    <w:rsid w:val="3B263F17"/>
    <w:rsid w:val="3B3911ED"/>
    <w:rsid w:val="3B492FEA"/>
    <w:rsid w:val="3BB731E1"/>
    <w:rsid w:val="3C12216A"/>
    <w:rsid w:val="3C30439E"/>
    <w:rsid w:val="3C330C58"/>
    <w:rsid w:val="3C3814A4"/>
    <w:rsid w:val="3C4165AB"/>
    <w:rsid w:val="3C461E13"/>
    <w:rsid w:val="3C525089"/>
    <w:rsid w:val="3C592243"/>
    <w:rsid w:val="3C681D8A"/>
    <w:rsid w:val="3C733C5C"/>
    <w:rsid w:val="3C7E731C"/>
    <w:rsid w:val="3CA05747"/>
    <w:rsid w:val="3D112EC2"/>
    <w:rsid w:val="3D3E0D3C"/>
    <w:rsid w:val="3D4A76E1"/>
    <w:rsid w:val="3D4C5207"/>
    <w:rsid w:val="3D5D0F2A"/>
    <w:rsid w:val="3D7B6486"/>
    <w:rsid w:val="3D887EFC"/>
    <w:rsid w:val="3D9170BE"/>
    <w:rsid w:val="3D973978"/>
    <w:rsid w:val="3DA45043"/>
    <w:rsid w:val="3DB75F6D"/>
    <w:rsid w:val="3DD0408A"/>
    <w:rsid w:val="3DD33817"/>
    <w:rsid w:val="3DD6235F"/>
    <w:rsid w:val="3DE105B2"/>
    <w:rsid w:val="3DFD6502"/>
    <w:rsid w:val="3E0C4997"/>
    <w:rsid w:val="3E2A40FF"/>
    <w:rsid w:val="3E2E2B5F"/>
    <w:rsid w:val="3E646581"/>
    <w:rsid w:val="3E6A003B"/>
    <w:rsid w:val="3E6D1B22"/>
    <w:rsid w:val="3EC40239"/>
    <w:rsid w:val="3EC60FE9"/>
    <w:rsid w:val="3ECF5103"/>
    <w:rsid w:val="3ED01E68"/>
    <w:rsid w:val="3EEA4CD8"/>
    <w:rsid w:val="3F270F5A"/>
    <w:rsid w:val="3F375A43"/>
    <w:rsid w:val="3F3D74FE"/>
    <w:rsid w:val="3F53097E"/>
    <w:rsid w:val="3F5605BF"/>
    <w:rsid w:val="3F9C7F1F"/>
    <w:rsid w:val="3FA73C06"/>
    <w:rsid w:val="3FB157F6"/>
    <w:rsid w:val="40341A19"/>
    <w:rsid w:val="40633052"/>
    <w:rsid w:val="40692574"/>
    <w:rsid w:val="40790B1F"/>
    <w:rsid w:val="40953369"/>
    <w:rsid w:val="40993967"/>
    <w:rsid w:val="409E3FCC"/>
    <w:rsid w:val="40A346A7"/>
    <w:rsid w:val="40A47176"/>
    <w:rsid w:val="40D95004"/>
    <w:rsid w:val="41036525"/>
    <w:rsid w:val="41221D4B"/>
    <w:rsid w:val="412C0415"/>
    <w:rsid w:val="412E42D4"/>
    <w:rsid w:val="41474664"/>
    <w:rsid w:val="41694982"/>
    <w:rsid w:val="417B3F50"/>
    <w:rsid w:val="41A41AB6"/>
    <w:rsid w:val="41A831A3"/>
    <w:rsid w:val="41BD4926"/>
    <w:rsid w:val="41BE244C"/>
    <w:rsid w:val="41CE17CB"/>
    <w:rsid w:val="41E225DE"/>
    <w:rsid w:val="420850EE"/>
    <w:rsid w:val="422449A5"/>
    <w:rsid w:val="42257A53"/>
    <w:rsid w:val="42293D69"/>
    <w:rsid w:val="42701998"/>
    <w:rsid w:val="427D5E63"/>
    <w:rsid w:val="42905B96"/>
    <w:rsid w:val="42FA74B4"/>
    <w:rsid w:val="43140575"/>
    <w:rsid w:val="431C1B20"/>
    <w:rsid w:val="43244531"/>
    <w:rsid w:val="43282273"/>
    <w:rsid w:val="433C5D1E"/>
    <w:rsid w:val="4359067E"/>
    <w:rsid w:val="43AC0613"/>
    <w:rsid w:val="43D25540"/>
    <w:rsid w:val="43E22422"/>
    <w:rsid w:val="43F108B7"/>
    <w:rsid w:val="44242A3A"/>
    <w:rsid w:val="443B7BBC"/>
    <w:rsid w:val="446E5640"/>
    <w:rsid w:val="447C0AC8"/>
    <w:rsid w:val="4484172B"/>
    <w:rsid w:val="44A45929"/>
    <w:rsid w:val="44C03E82"/>
    <w:rsid w:val="44C225A6"/>
    <w:rsid w:val="44E65F41"/>
    <w:rsid w:val="4506785B"/>
    <w:rsid w:val="45280308"/>
    <w:rsid w:val="453E18DA"/>
    <w:rsid w:val="454F7F8B"/>
    <w:rsid w:val="45763769"/>
    <w:rsid w:val="457E3897"/>
    <w:rsid w:val="458F0387"/>
    <w:rsid w:val="459B5988"/>
    <w:rsid w:val="461864F7"/>
    <w:rsid w:val="464E1FF0"/>
    <w:rsid w:val="46E57A19"/>
    <w:rsid w:val="47014B93"/>
    <w:rsid w:val="4722334E"/>
    <w:rsid w:val="47372A84"/>
    <w:rsid w:val="473C5EFF"/>
    <w:rsid w:val="475E2F45"/>
    <w:rsid w:val="47721D0E"/>
    <w:rsid w:val="47731896"/>
    <w:rsid w:val="47767A51"/>
    <w:rsid w:val="478D6B48"/>
    <w:rsid w:val="47C06F1E"/>
    <w:rsid w:val="47EC6782"/>
    <w:rsid w:val="47F941DE"/>
    <w:rsid w:val="48091AC0"/>
    <w:rsid w:val="48177484"/>
    <w:rsid w:val="48360F8E"/>
    <w:rsid w:val="484F4C85"/>
    <w:rsid w:val="48904B42"/>
    <w:rsid w:val="48E82C92"/>
    <w:rsid w:val="49465201"/>
    <w:rsid w:val="49507E2D"/>
    <w:rsid w:val="496A5455"/>
    <w:rsid w:val="4981448B"/>
    <w:rsid w:val="49BE748D"/>
    <w:rsid w:val="49E05655"/>
    <w:rsid w:val="49E36EF3"/>
    <w:rsid w:val="4A1277F9"/>
    <w:rsid w:val="4A471230"/>
    <w:rsid w:val="4A590F64"/>
    <w:rsid w:val="4A62606A"/>
    <w:rsid w:val="4A730277"/>
    <w:rsid w:val="4AA03036"/>
    <w:rsid w:val="4AB92767"/>
    <w:rsid w:val="4ABB39CC"/>
    <w:rsid w:val="4AF274ED"/>
    <w:rsid w:val="4B16705D"/>
    <w:rsid w:val="4B2E0642"/>
    <w:rsid w:val="4B49547C"/>
    <w:rsid w:val="4B7550E0"/>
    <w:rsid w:val="4B823478"/>
    <w:rsid w:val="4B871B00"/>
    <w:rsid w:val="4B895879"/>
    <w:rsid w:val="4BC15012"/>
    <w:rsid w:val="4C196BFC"/>
    <w:rsid w:val="4C235CCD"/>
    <w:rsid w:val="4C237A7B"/>
    <w:rsid w:val="4C3B3017"/>
    <w:rsid w:val="4C7E0947"/>
    <w:rsid w:val="4CC96874"/>
    <w:rsid w:val="4CD15729"/>
    <w:rsid w:val="4CD77387"/>
    <w:rsid w:val="4CE376BA"/>
    <w:rsid w:val="4CFF4EF4"/>
    <w:rsid w:val="4D151ABA"/>
    <w:rsid w:val="4D1B4BF6"/>
    <w:rsid w:val="4D4E0B28"/>
    <w:rsid w:val="4D626381"/>
    <w:rsid w:val="4D645B34"/>
    <w:rsid w:val="4D810EFD"/>
    <w:rsid w:val="4DAE7818"/>
    <w:rsid w:val="4DBB5E52"/>
    <w:rsid w:val="4DEF230B"/>
    <w:rsid w:val="4DF53699"/>
    <w:rsid w:val="4E191136"/>
    <w:rsid w:val="4E231EC4"/>
    <w:rsid w:val="4E404914"/>
    <w:rsid w:val="4E5403C0"/>
    <w:rsid w:val="4E796078"/>
    <w:rsid w:val="4E9133C2"/>
    <w:rsid w:val="4E9C3B15"/>
    <w:rsid w:val="4ECF7A46"/>
    <w:rsid w:val="4F032D42"/>
    <w:rsid w:val="4F0613E2"/>
    <w:rsid w:val="4F195165"/>
    <w:rsid w:val="4F1C57EA"/>
    <w:rsid w:val="4F813436"/>
    <w:rsid w:val="4FAB2261"/>
    <w:rsid w:val="4FC11A85"/>
    <w:rsid w:val="4FD21B4B"/>
    <w:rsid w:val="4FD44D1B"/>
    <w:rsid w:val="4FF36F48"/>
    <w:rsid w:val="4FFC0D0F"/>
    <w:rsid w:val="4FFF576C"/>
    <w:rsid w:val="5015216E"/>
    <w:rsid w:val="502D765B"/>
    <w:rsid w:val="50717214"/>
    <w:rsid w:val="508A1B0A"/>
    <w:rsid w:val="50D41344"/>
    <w:rsid w:val="50D61560"/>
    <w:rsid w:val="510E1E6E"/>
    <w:rsid w:val="5140188A"/>
    <w:rsid w:val="51402E7D"/>
    <w:rsid w:val="51622DF4"/>
    <w:rsid w:val="5167040A"/>
    <w:rsid w:val="518B2E7D"/>
    <w:rsid w:val="51922AAE"/>
    <w:rsid w:val="51A258E6"/>
    <w:rsid w:val="51A4340C"/>
    <w:rsid w:val="51F36142"/>
    <w:rsid w:val="51F970FC"/>
    <w:rsid w:val="51FF1164"/>
    <w:rsid w:val="520B5239"/>
    <w:rsid w:val="5212481A"/>
    <w:rsid w:val="525B7C9D"/>
    <w:rsid w:val="526C5746"/>
    <w:rsid w:val="527F1783"/>
    <w:rsid w:val="529535EE"/>
    <w:rsid w:val="52B7716F"/>
    <w:rsid w:val="52D675F5"/>
    <w:rsid w:val="52D715BF"/>
    <w:rsid w:val="52DD4E28"/>
    <w:rsid w:val="52F83A10"/>
    <w:rsid w:val="5321520A"/>
    <w:rsid w:val="533F689C"/>
    <w:rsid w:val="53486019"/>
    <w:rsid w:val="53603363"/>
    <w:rsid w:val="53666FA5"/>
    <w:rsid w:val="53837051"/>
    <w:rsid w:val="538708F0"/>
    <w:rsid w:val="538927C4"/>
    <w:rsid w:val="53D167AB"/>
    <w:rsid w:val="53EE4E13"/>
    <w:rsid w:val="54367BD0"/>
    <w:rsid w:val="545A7AC5"/>
    <w:rsid w:val="54680721"/>
    <w:rsid w:val="54905ECA"/>
    <w:rsid w:val="54D1276A"/>
    <w:rsid w:val="54E337C4"/>
    <w:rsid w:val="550C38D6"/>
    <w:rsid w:val="5520724E"/>
    <w:rsid w:val="553750CA"/>
    <w:rsid w:val="5560589C"/>
    <w:rsid w:val="55807CEC"/>
    <w:rsid w:val="558E7DFE"/>
    <w:rsid w:val="55986DE4"/>
    <w:rsid w:val="55B6127A"/>
    <w:rsid w:val="55C53951"/>
    <w:rsid w:val="55D25DC0"/>
    <w:rsid w:val="56116B96"/>
    <w:rsid w:val="56424FA2"/>
    <w:rsid w:val="56552F27"/>
    <w:rsid w:val="56694C24"/>
    <w:rsid w:val="566C73E3"/>
    <w:rsid w:val="567D4DE2"/>
    <w:rsid w:val="56927CD7"/>
    <w:rsid w:val="56A63783"/>
    <w:rsid w:val="56CD0D0F"/>
    <w:rsid w:val="56DD6C8E"/>
    <w:rsid w:val="56EA1935"/>
    <w:rsid w:val="572A6162"/>
    <w:rsid w:val="573E7E5F"/>
    <w:rsid w:val="575053DB"/>
    <w:rsid w:val="5770468E"/>
    <w:rsid w:val="57B819BF"/>
    <w:rsid w:val="57DF4E52"/>
    <w:rsid w:val="57E825BE"/>
    <w:rsid w:val="57EC0141"/>
    <w:rsid w:val="57EF1159"/>
    <w:rsid w:val="58357A5F"/>
    <w:rsid w:val="583848AE"/>
    <w:rsid w:val="58690F0C"/>
    <w:rsid w:val="58733B38"/>
    <w:rsid w:val="58750774"/>
    <w:rsid w:val="587673A6"/>
    <w:rsid w:val="588875E4"/>
    <w:rsid w:val="588C57B3"/>
    <w:rsid w:val="58EB36CF"/>
    <w:rsid w:val="59194667"/>
    <w:rsid w:val="592A1DC5"/>
    <w:rsid w:val="59464DA9"/>
    <w:rsid w:val="594806B9"/>
    <w:rsid w:val="597162CA"/>
    <w:rsid w:val="59D423B5"/>
    <w:rsid w:val="59DB3743"/>
    <w:rsid w:val="59E56370"/>
    <w:rsid w:val="5A040EEC"/>
    <w:rsid w:val="5A3966BC"/>
    <w:rsid w:val="5A70032F"/>
    <w:rsid w:val="5A846B48"/>
    <w:rsid w:val="5A8E5284"/>
    <w:rsid w:val="5AAB1367"/>
    <w:rsid w:val="5ABD553F"/>
    <w:rsid w:val="5AC1599C"/>
    <w:rsid w:val="5AD20FEA"/>
    <w:rsid w:val="5ADB2763"/>
    <w:rsid w:val="5B060C94"/>
    <w:rsid w:val="5B307ABF"/>
    <w:rsid w:val="5B590DC3"/>
    <w:rsid w:val="5B8E09FD"/>
    <w:rsid w:val="5BA9172E"/>
    <w:rsid w:val="5BD14DFE"/>
    <w:rsid w:val="5C022C7A"/>
    <w:rsid w:val="5C1D44E7"/>
    <w:rsid w:val="5C3F6E35"/>
    <w:rsid w:val="5C4C6B7A"/>
    <w:rsid w:val="5C787ACA"/>
    <w:rsid w:val="5C797243"/>
    <w:rsid w:val="5D752101"/>
    <w:rsid w:val="5D7C523D"/>
    <w:rsid w:val="5D924A61"/>
    <w:rsid w:val="5D9537B3"/>
    <w:rsid w:val="5DA69F1A"/>
    <w:rsid w:val="5DA84E4F"/>
    <w:rsid w:val="5DD24E5D"/>
    <w:rsid w:val="5E162F9C"/>
    <w:rsid w:val="5E331DA0"/>
    <w:rsid w:val="5E6821BC"/>
    <w:rsid w:val="5E756B1E"/>
    <w:rsid w:val="5E987D4D"/>
    <w:rsid w:val="5E9F7435"/>
    <w:rsid w:val="5ED13367"/>
    <w:rsid w:val="5ED74E21"/>
    <w:rsid w:val="5ED836FE"/>
    <w:rsid w:val="5EDD7F5D"/>
    <w:rsid w:val="5F251C1D"/>
    <w:rsid w:val="5F2D2C93"/>
    <w:rsid w:val="5F4D6E91"/>
    <w:rsid w:val="5F661D01"/>
    <w:rsid w:val="5F676D07"/>
    <w:rsid w:val="5F683CCB"/>
    <w:rsid w:val="5F910410"/>
    <w:rsid w:val="5F946866"/>
    <w:rsid w:val="5FBB029F"/>
    <w:rsid w:val="5FC41398"/>
    <w:rsid w:val="5FEE5447"/>
    <w:rsid w:val="5FFE018B"/>
    <w:rsid w:val="600A4D82"/>
    <w:rsid w:val="60123C37"/>
    <w:rsid w:val="602C68A1"/>
    <w:rsid w:val="60545FFD"/>
    <w:rsid w:val="60786190"/>
    <w:rsid w:val="60936B26"/>
    <w:rsid w:val="60E56DF7"/>
    <w:rsid w:val="60E6759D"/>
    <w:rsid w:val="60EF2182"/>
    <w:rsid w:val="61120392"/>
    <w:rsid w:val="61426602"/>
    <w:rsid w:val="61523367"/>
    <w:rsid w:val="61827432"/>
    <w:rsid w:val="61834279"/>
    <w:rsid w:val="61915DCF"/>
    <w:rsid w:val="619863BE"/>
    <w:rsid w:val="61A42FB4"/>
    <w:rsid w:val="61B01959"/>
    <w:rsid w:val="61DA565F"/>
    <w:rsid w:val="61E73960"/>
    <w:rsid w:val="61E82EA1"/>
    <w:rsid w:val="61F14AFD"/>
    <w:rsid w:val="61F45CEA"/>
    <w:rsid w:val="6200468F"/>
    <w:rsid w:val="62040243"/>
    <w:rsid w:val="62214E32"/>
    <w:rsid w:val="62312A9A"/>
    <w:rsid w:val="625642AF"/>
    <w:rsid w:val="62593D9F"/>
    <w:rsid w:val="625B6C51"/>
    <w:rsid w:val="625E7607"/>
    <w:rsid w:val="62797272"/>
    <w:rsid w:val="62880827"/>
    <w:rsid w:val="628A398C"/>
    <w:rsid w:val="62C54F90"/>
    <w:rsid w:val="62DE45DA"/>
    <w:rsid w:val="62FF66F4"/>
    <w:rsid w:val="633D546F"/>
    <w:rsid w:val="636649C5"/>
    <w:rsid w:val="638906B4"/>
    <w:rsid w:val="63B35731"/>
    <w:rsid w:val="63B8518A"/>
    <w:rsid w:val="63EF5962"/>
    <w:rsid w:val="640058F4"/>
    <w:rsid w:val="640A35A3"/>
    <w:rsid w:val="640D5FE3"/>
    <w:rsid w:val="64151F48"/>
    <w:rsid w:val="642B52C7"/>
    <w:rsid w:val="64322AF9"/>
    <w:rsid w:val="64520AA6"/>
    <w:rsid w:val="64820A6B"/>
    <w:rsid w:val="648F5856"/>
    <w:rsid w:val="64947310"/>
    <w:rsid w:val="64964E36"/>
    <w:rsid w:val="64AC465A"/>
    <w:rsid w:val="64BD0AE6"/>
    <w:rsid w:val="64CC0858"/>
    <w:rsid w:val="64D23995"/>
    <w:rsid w:val="64E42046"/>
    <w:rsid w:val="651E418D"/>
    <w:rsid w:val="6554084E"/>
    <w:rsid w:val="6555473C"/>
    <w:rsid w:val="65841F15"/>
    <w:rsid w:val="65AA7BFC"/>
    <w:rsid w:val="65CF5114"/>
    <w:rsid w:val="65D4319C"/>
    <w:rsid w:val="65F30067"/>
    <w:rsid w:val="66124991"/>
    <w:rsid w:val="66195D1F"/>
    <w:rsid w:val="663C5C04"/>
    <w:rsid w:val="665F56FC"/>
    <w:rsid w:val="6676485A"/>
    <w:rsid w:val="66B11EB1"/>
    <w:rsid w:val="670F7122"/>
    <w:rsid w:val="678216A2"/>
    <w:rsid w:val="6790738C"/>
    <w:rsid w:val="679813DC"/>
    <w:rsid w:val="67B657F0"/>
    <w:rsid w:val="67D01074"/>
    <w:rsid w:val="67D85766"/>
    <w:rsid w:val="67DC6A1C"/>
    <w:rsid w:val="67FF1EAE"/>
    <w:rsid w:val="68125AEE"/>
    <w:rsid w:val="681E7E49"/>
    <w:rsid w:val="68262975"/>
    <w:rsid w:val="682D3A08"/>
    <w:rsid w:val="6852376A"/>
    <w:rsid w:val="68907DEF"/>
    <w:rsid w:val="689618A9"/>
    <w:rsid w:val="68D64936"/>
    <w:rsid w:val="68D93544"/>
    <w:rsid w:val="6942558D"/>
    <w:rsid w:val="6945507D"/>
    <w:rsid w:val="694C1FDE"/>
    <w:rsid w:val="695D5F23"/>
    <w:rsid w:val="699D0A15"/>
    <w:rsid w:val="69BB70ED"/>
    <w:rsid w:val="69D940AF"/>
    <w:rsid w:val="69E76134"/>
    <w:rsid w:val="6A002D52"/>
    <w:rsid w:val="6A5F216E"/>
    <w:rsid w:val="6A771266"/>
    <w:rsid w:val="6A7817DB"/>
    <w:rsid w:val="6ADE12E5"/>
    <w:rsid w:val="6AE21232"/>
    <w:rsid w:val="6AE306AA"/>
    <w:rsid w:val="6B0A720F"/>
    <w:rsid w:val="6B421D41"/>
    <w:rsid w:val="6B655B6D"/>
    <w:rsid w:val="6B785296"/>
    <w:rsid w:val="6B7C465A"/>
    <w:rsid w:val="6B930BEB"/>
    <w:rsid w:val="6BAE0B4D"/>
    <w:rsid w:val="6BE648F5"/>
    <w:rsid w:val="6BFF7765"/>
    <w:rsid w:val="6C862AB4"/>
    <w:rsid w:val="6C9003BD"/>
    <w:rsid w:val="6CB44493"/>
    <w:rsid w:val="6CB93DB8"/>
    <w:rsid w:val="6CD85C87"/>
    <w:rsid w:val="6CF7668E"/>
    <w:rsid w:val="6D1A378B"/>
    <w:rsid w:val="6D390A55"/>
    <w:rsid w:val="6D5E4D19"/>
    <w:rsid w:val="6D73768E"/>
    <w:rsid w:val="6DAA3701"/>
    <w:rsid w:val="6DE74955"/>
    <w:rsid w:val="6E05302D"/>
    <w:rsid w:val="6E116E51"/>
    <w:rsid w:val="6E1A6AD8"/>
    <w:rsid w:val="6E2B5414"/>
    <w:rsid w:val="6E3534B9"/>
    <w:rsid w:val="6E4A0A40"/>
    <w:rsid w:val="6E954359"/>
    <w:rsid w:val="6EB32A89"/>
    <w:rsid w:val="6F1C062E"/>
    <w:rsid w:val="6F47644A"/>
    <w:rsid w:val="6F616041"/>
    <w:rsid w:val="6F94399F"/>
    <w:rsid w:val="6FC97280"/>
    <w:rsid w:val="6FD40F09"/>
    <w:rsid w:val="6FEFEF29"/>
    <w:rsid w:val="6FF43359"/>
    <w:rsid w:val="6FFB6495"/>
    <w:rsid w:val="6FFC7D84"/>
    <w:rsid w:val="6FFE7D34"/>
    <w:rsid w:val="70AC3407"/>
    <w:rsid w:val="70B63EAF"/>
    <w:rsid w:val="70EB650A"/>
    <w:rsid w:val="70F57389"/>
    <w:rsid w:val="71071D3E"/>
    <w:rsid w:val="713734FD"/>
    <w:rsid w:val="714E0847"/>
    <w:rsid w:val="719C7804"/>
    <w:rsid w:val="71AC1D09"/>
    <w:rsid w:val="71AF2A42"/>
    <w:rsid w:val="71B111F5"/>
    <w:rsid w:val="71DE1BCB"/>
    <w:rsid w:val="72071122"/>
    <w:rsid w:val="720C1C2E"/>
    <w:rsid w:val="72127AC6"/>
    <w:rsid w:val="724F4761"/>
    <w:rsid w:val="72522BEE"/>
    <w:rsid w:val="726227FC"/>
    <w:rsid w:val="726447C6"/>
    <w:rsid w:val="72834520"/>
    <w:rsid w:val="728E539F"/>
    <w:rsid w:val="72A42E14"/>
    <w:rsid w:val="72BB1F0C"/>
    <w:rsid w:val="72CD0B09"/>
    <w:rsid w:val="72D6759F"/>
    <w:rsid w:val="72F13B80"/>
    <w:rsid w:val="72F5541E"/>
    <w:rsid w:val="7309711B"/>
    <w:rsid w:val="73131D48"/>
    <w:rsid w:val="733D7598"/>
    <w:rsid w:val="738B5D82"/>
    <w:rsid w:val="73974727"/>
    <w:rsid w:val="739E1612"/>
    <w:rsid w:val="74161AF0"/>
    <w:rsid w:val="7419338E"/>
    <w:rsid w:val="744724C6"/>
    <w:rsid w:val="745D771F"/>
    <w:rsid w:val="746E79C9"/>
    <w:rsid w:val="7476433D"/>
    <w:rsid w:val="748F3650"/>
    <w:rsid w:val="74CF500C"/>
    <w:rsid w:val="74D55507"/>
    <w:rsid w:val="751111C4"/>
    <w:rsid w:val="75157FF9"/>
    <w:rsid w:val="752C0E9F"/>
    <w:rsid w:val="7535244A"/>
    <w:rsid w:val="753541F8"/>
    <w:rsid w:val="75E95BCF"/>
    <w:rsid w:val="75FC2BB5"/>
    <w:rsid w:val="764010A6"/>
    <w:rsid w:val="764F3ACF"/>
    <w:rsid w:val="76796366"/>
    <w:rsid w:val="76A35191"/>
    <w:rsid w:val="76A66583"/>
    <w:rsid w:val="76BA69D4"/>
    <w:rsid w:val="76C84848"/>
    <w:rsid w:val="76CE0460"/>
    <w:rsid w:val="772B6670"/>
    <w:rsid w:val="772F0979"/>
    <w:rsid w:val="774558BC"/>
    <w:rsid w:val="774A385E"/>
    <w:rsid w:val="777F5BFE"/>
    <w:rsid w:val="7791148D"/>
    <w:rsid w:val="77976AA4"/>
    <w:rsid w:val="77E553A8"/>
    <w:rsid w:val="78174088"/>
    <w:rsid w:val="782451AF"/>
    <w:rsid w:val="78482494"/>
    <w:rsid w:val="787C519A"/>
    <w:rsid w:val="78B6564F"/>
    <w:rsid w:val="78F62113"/>
    <w:rsid w:val="79121CB7"/>
    <w:rsid w:val="79151F2D"/>
    <w:rsid w:val="7940316B"/>
    <w:rsid w:val="795814B0"/>
    <w:rsid w:val="795B4750"/>
    <w:rsid w:val="79A1590C"/>
    <w:rsid w:val="79AB73C7"/>
    <w:rsid w:val="79C70B82"/>
    <w:rsid w:val="79CF0347"/>
    <w:rsid w:val="79E63D12"/>
    <w:rsid w:val="79F3642F"/>
    <w:rsid w:val="7A0B5527"/>
    <w:rsid w:val="7A15284A"/>
    <w:rsid w:val="7A187C44"/>
    <w:rsid w:val="7A2067CE"/>
    <w:rsid w:val="7A314D2E"/>
    <w:rsid w:val="7A352789"/>
    <w:rsid w:val="7A4F2B11"/>
    <w:rsid w:val="7A5828E1"/>
    <w:rsid w:val="7A9E45ED"/>
    <w:rsid w:val="7AB12572"/>
    <w:rsid w:val="7AB67B89"/>
    <w:rsid w:val="7AB83901"/>
    <w:rsid w:val="7B0408F4"/>
    <w:rsid w:val="7B152B01"/>
    <w:rsid w:val="7B2C7E4B"/>
    <w:rsid w:val="7B8F2A83"/>
    <w:rsid w:val="7BB67714"/>
    <w:rsid w:val="7BCB7664"/>
    <w:rsid w:val="7BEE5100"/>
    <w:rsid w:val="7C013085"/>
    <w:rsid w:val="7C1C1C6D"/>
    <w:rsid w:val="7C336FB7"/>
    <w:rsid w:val="7C354ADD"/>
    <w:rsid w:val="7C370855"/>
    <w:rsid w:val="7C406DBB"/>
    <w:rsid w:val="7C8D5296"/>
    <w:rsid w:val="7C9E08D4"/>
    <w:rsid w:val="7CAA1729"/>
    <w:rsid w:val="7CB24380"/>
    <w:rsid w:val="7CB93960"/>
    <w:rsid w:val="7CD32CCC"/>
    <w:rsid w:val="7CDB5685"/>
    <w:rsid w:val="7CE01BBF"/>
    <w:rsid w:val="7CE02C9B"/>
    <w:rsid w:val="7D0C1CE2"/>
    <w:rsid w:val="7D0E4CDC"/>
    <w:rsid w:val="7D4F1BCF"/>
    <w:rsid w:val="7D6308BF"/>
    <w:rsid w:val="7D6C26FE"/>
    <w:rsid w:val="7D8C697F"/>
    <w:rsid w:val="7DCD34A9"/>
    <w:rsid w:val="7DD76574"/>
    <w:rsid w:val="7DF34C50"/>
    <w:rsid w:val="7E747B3F"/>
    <w:rsid w:val="7E940DC1"/>
    <w:rsid w:val="7E9E0383"/>
    <w:rsid w:val="7ED76320"/>
    <w:rsid w:val="7EDA5B45"/>
    <w:rsid w:val="7EDE320A"/>
    <w:rsid w:val="7EF04CC5"/>
    <w:rsid w:val="7F1E7E19"/>
    <w:rsid w:val="7F390D88"/>
    <w:rsid w:val="7F4F235A"/>
    <w:rsid w:val="7F5160D2"/>
    <w:rsid w:val="7F604567"/>
    <w:rsid w:val="7F6C4CBA"/>
    <w:rsid w:val="7F746B2A"/>
    <w:rsid w:val="7F7D6EC7"/>
    <w:rsid w:val="7F8244DD"/>
    <w:rsid w:val="7F936189"/>
    <w:rsid w:val="7F9A530E"/>
    <w:rsid w:val="7FC22E40"/>
    <w:rsid w:val="7FC65A5C"/>
    <w:rsid w:val="7FC70142"/>
    <w:rsid w:val="BE6F96E3"/>
    <w:rsid w:val="D9FEBAD4"/>
    <w:rsid w:val="ECDBF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keepNext/>
      <w:keepLines/>
      <w:numPr>
        <w:ilvl w:val="1"/>
        <w:numId w:val="1"/>
      </w:numPr>
      <w:contextualSpacing/>
      <w:jc w:val="center"/>
      <w:outlineLvl w:val="1"/>
    </w:pPr>
    <w:rPr>
      <w:rFonts w:ascii="Cambria" w:hAnsi="Cambria" w:eastAsia="方正小标宋简体" w:cs="Times New Roman"/>
      <w:bCs/>
      <w:sz w:val="28"/>
      <w:szCs w:val="32"/>
    </w:rPr>
  </w:style>
  <w:style w:type="paragraph" w:styleId="4">
    <w:name w:val="heading 4"/>
    <w:basedOn w:val="1"/>
    <w:next w:val="1"/>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24">
    <w:name w:val="Default Paragraph Font"/>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widowControl/>
      <w:autoSpaceDE/>
      <w:autoSpaceDN/>
      <w:adjustRightInd/>
      <w:spacing w:afterLines="100" w:line="360" w:lineRule="auto"/>
      <w:ind w:left="420" w:leftChars="200" w:firstLine="200" w:firstLineChars="200"/>
      <w:textAlignment w:val="auto"/>
    </w:pPr>
    <w:rPr>
      <w:rFonts w:ascii="Times New Roman"/>
      <w:kern w:val="2"/>
      <w:sz w:val="21"/>
      <w:szCs w:val="24"/>
      <w:lang w:val="zh-CN"/>
    </w:rPr>
  </w:style>
  <w:style w:type="paragraph" w:styleId="6">
    <w:name w:val="Normal Indent"/>
    <w:basedOn w:val="1"/>
    <w:next w:val="1"/>
    <w:autoRedefine/>
    <w:qFormat/>
    <w:uiPriority w:val="0"/>
    <w:rPr>
      <w:sz w:val="28"/>
    </w:rPr>
  </w:style>
  <w:style w:type="paragraph" w:styleId="7">
    <w:name w:val="annotation text"/>
    <w:basedOn w:val="1"/>
    <w:autoRedefine/>
    <w:qFormat/>
    <w:uiPriority w:val="0"/>
    <w:pPr>
      <w:jc w:val="left"/>
    </w:pPr>
  </w:style>
  <w:style w:type="paragraph" w:styleId="8">
    <w:name w:val="Body Text"/>
    <w:basedOn w:val="1"/>
    <w:next w:val="9"/>
    <w:autoRedefine/>
    <w:qFormat/>
    <w:uiPriority w:val="99"/>
    <w:pPr>
      <w:spacing w:after="120"/>
    </w:pPr>
    <w:rPr>
      <w:rFonts w:ascii="Calibri" w:hAnsi="Calibri"/>
      <w:szCs w:val="22"/>
    </w:rPr>
  </w:style>
  <w:style w:type="paragraph" w:styleId="9">
    <w:name w:val="toc 2"/>
    <w:basedOn w:val="1"/>
    <w:next w:val="1"/>
    <w:qFormat/>
    <w:uiPriority w:val="39"/>
    <w:pPr>
      <w:spacing w:before="240" w:beforeLines="0"/>
    </w:pPr>
    <w:rPr>
      <w:rFonts w:ascii="Times New Roman"/>
      <w:b/>
      <w:bCs/>
      <w:sz w:val="20"/>
    </w:rPr>
  </w:style>
  <w:style w:type="paragraph" w:styleId="10">
    <w:name w:val="Body Text Indent"/>
    <w:basedOn w:val="1"/>
    <w:next w:val="11"/>
    <w:autoRedefine/>
    <w:qFormat/>
    <w:uiPriority w:val="0"/>
    <w:pPr>
      <w:autoSpaceDE/>
      <w:autoSpaceDN/>
      <w:adjustRightInd/>
      <w:ind w:firstLine="900"/>
      <w:jc w:val="both"/>
      <w:textAlignment w:val="auto"/>
    </w:pPr>
    <w:rPr>
      <w:rFonts w:ascii="Times New Roman" w:hAnsi="Times New Roman"/>
      <w:kern w:val="2"/>
      <w:sz w:val="28"/>
    </w:rPr>
  </w:style>
  <w:style w:type="paragraph" w:customStyle="1" w:styleId="11">
    <w:name w:val="Default"/>
    <w:next w:val="10"/>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Plain Text"/>
    <w:basedOn w:val="1"/>
    <w:next w:val="1"/>
    <w:autoRedefine/>
    <w:qFormat/>
    <w:uiPriority w:val="99"/>
    <w:rPr>
      <w:rFonts w:hAnsi="Courier New" w:cs="Courier New"/>
      <w:szCs w:val="21"/>
    </w:rPr>
  </w:style>
  <w:style w:type="paragraph" w:styleId="13">
    <w:name w:val="footer"/>
    <w:basedOn w:val="1"/>
    <w:link w:val="28"/>
    <w:autoRedefine/>
    <w:qFormat/>
    <w:uiPriority w:val="0"/>
    <w:pPr>
      <w:tabs>
        <w:tab w:val="center" w:pos="4153"/>
        <w:tab w:val="right" w:pos="8306"/>
      </w:tabs>
      <w:snapToGrid w:val="0"/>
      <w:jc w:val="left"/>
    </w:pPr>
    <w:rPr>
      <w:sz w:val="18"/>
      <w:szCs w:val="18"/>
    </w:rPr>
  </w:style>
  <w:style w:type="paragraph" w:styleId="14">
    <w:name w:val="envelope return"/>
    <w:basedOn w:val="1"/>
    <w:autoRedefine/>
    <w:qFormat/>
    <w:uiPriority w:val="0"/>
    <w:pPr>
      <w:snapToGrid w:val="0"/>
    </w:pPr>
    <w:rPr>
      <w:rFonts w:ascii="Arial" w:hAnsi="Arial" w:eastAsia="Calibri"/>
    </w:rPr>
  </w:style>
  <w:style w:type="paragraph" w:styleId="15">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autoRedefine/>
    <w:qFormat/>
    <w:uiPriority w:val="0"/>
    <w:pPr>
      <w:spacing w:after="120"/>
      <w:ind w:left="420" w:leftChars="200"/>
    </w:pPr>
    <w:rPr>
      <w:kern w:val="0"/>
      <w:sz w:val="16"/>
      <w:szCs w:val="16"/>
    </w:rPr>
  </w:style>
  <w:style w:type="paragraph" w:styleId="17">
    <w:name w:val="index 9"/>
    <w:basedOn w:val="1"/>
    <w:next w:val="1"/>
    <w:autoRedefine/>
    <w:qFormat/>
    <w:uiPriority w:val="0"/>
    <w:pPr>
      <w:widowControl/>
      <w:autoSpaceDE/>
      <w:autoSpaceDN/>
      <w:adjustRightInd/>
      <w:spacing w:afterLines="100" w:line="360" w:lineRule="auto"/>
      <w:ind w:left="1600" w:leftChars="1600" w:firstLine="200" w:firstLineChars="200"/>
      <w:textAlignment w:val="auto"/>
    </w:pPr>
    <w:rPr>
      <w:rFonts w:ascii="Times New Roman"/>
      <w:kern w:val="2"/>
      <w:sz w:val="21"/>
      <w:szCs w:val="24"/>
      <w:lang w:val="zh-CN"/>
    </w:rPr>
  </w:style>
  <w:style w:type="paragraph" w:styleId="18">
    <w:name w:val="Body Text 2"/>
    <w:basedOn w:val="1"/>
    <w:qFormat/>
    <w:uiPriority w:val="0"/>
    <w:pPr>
      <w:jc w:val="both"/>
    </w:pPr>
    <w:rPr>
      <w:sz w:val="28"/>
    </w:rPr>
  </w:style>
  <w:style w:type="paragraph" w:styleId="19">
    <w:name w:val="Normal (Web)"/>
    <w:basedOn w:val="1"/>
    <w:autoRedefine/>
    <w:qFormat/>
    <w:uiPriority w:val="0"/>
    <w:pPr>
      <w:spacing w:beforeAutospacing="1" w:afterAutospacing="1"/>
      <w:jc w:val="left"/>
    </w:pPr>
    <w:rPr>
      <w:rFonts w:cs="Times New Roman"/>
      <w:kern w:val="0"/>
      <w:sz w:val="24"/>
    </w:rPr>
  </w:style>
  <w:style w:type="paragraph" w:styleId="20">
    <w:name w:val="Body Text First Indent"/>
    <w:basedOn w:val="8"/>
    <w:autoRedefine/>
    <w:qFormat/>
    <w:uiPriority w:val="99"/>
    <w:pPr>
      <w:ind w:firstLine="420" w:firstLineChars="100"/>
    </w:pPr>
  </w:style>
  <w:style w:type="paragraph" w:styleId="21">
    <w:name w:val="Body Text First Indent 2"/>
    <w:basedOn w:val="10"/>
    <w:next w:val="20"/>
    <w:unhideWhenUsed/>
    <w:qFormat/>
    <w:uiPriority w:val="99"/>
    <w:pPr>
      <w:spacing w:before="100" w:beforeAutospacing="1" w:after="100" w:afterAutospacing="1" w:line="360" w:lineRule="auto"/>
      <w:ind w:left="420" w:leftChars="200" w:firstLine="420" w:firstLineChars="200"/>
    </w:pPr>
    <w:rPr>
      <w:rFonts w:ascii="Times New Roman" w:hAnsi="Times New Roman"/>
      <w:sz w:val="21"/>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HTML Sample"/>
    <w:basedOn w:val="24"/>
    <w:autoRedefine/>
    <w:qFormat/>
    <w:uiPriority w:val="0"/>
    <w:rPr>
      <w:rFonts w:ascii="Courier New" w:hAnsi="Courier New"/>
    </w:rPr>
  </w:style>
  <w:style w:type="character" w:customStyle="1" w:styleId="27">
    <w:name w:val="页眉 Char"/>
    <w:basedOn w:val="24"/>
    <w:link w:val="15"/>
    <w:autoRedefine/>
    <w:qFormat/>
    <w:uiPriority w:val="0"/>
    <w:rPr>
      <w:rFonts w:asciiTheme="minorHAnsi" w:hAnsiTheme="minorHAnsi" w:eastAsiaTheme="minorEastAsia" w:cstheme="minorBidi"/>
      <w:kern w:val="2"/>
      <w:sz w:val="18"/>
      <w:szCs w:val="18"/>
    </w:rPr>
  </w:style>
  <w:style w:type="character" w:customStyle="1" w:styleId="28">
    <w:name w:val="页脚 Char"/>
    <w:basedOn w:val="24"/>
    <w:link w:val="13"/>
    <w:autoRedefine/>
    <w:qFormat/>
    <w:uiPriority w:val="0"/>
    <w:rPr>
      <w:rFonts w:asciiTheme="minorHAnsi" w:hAnsiTheme="minorHAnsi" w:eastAsiaTheme="minorEastAsia" w:cstheme="minorBidi"/>
      <w:kern w:val="2"/>
      <w:sz w:val="18"/>
      <w:szCs w:val="18"/>
    </w:rPr>
  </w:style>
  <w:style w:type="character" w:customStyle="1" w:styleId="29">
    <w:name w:val="font31"/>
    <w:autoRedefine/>
    <w:qFormat/>
    <w:uiPriority w:val="0"/>
    <w:rPr>
      <w:rFonts w:hint="eastAsia" w:ascii="宋体" w:hAnsi="宋体" w:eastAsia="宋体" w:cs="宋体"/>
      <w:color w:val="000000"/>
      <w:sz w:val="24"/>
      <w:szCs w:val="24"/>
      <w:u w:val="none"/>
    </w:rPr>
  </w:style>
  <w:style w:type="paragraph" w:styleId="30">
    <w:name w:val="No Spacing"/>
    <w:autoRedefine/>
    <w:qFormat/>
    <w:uiPriority w:val="5"/>
    <w:pPr>
      <w:jc w:val="both"/>
    </w:pPr>
    <w:rPr>
      <w:rFonts w:ascii="宋体" w:hAnsi="宋体" w:eastAsia="宋体" w:cs="Times New Roman"/>
      <w:lang w:val="en-US" w:eastAsia="zh-CN" w:bidi="ar-SA"/>
    </w:rPr>
  </w:style>
  <w:style w:type="character" w:customStyle="1" w:styleId="31">
    <w:name w:val="NormalCharacter"/>
    <w:autoRedefine/>
    <w:semiHidden/>
    <w:qFormat/>
    <w:uiPriority w:val="0"/>
    <w:rPr>
      <w:rFonts w:ascii="宋体" w:hAnsi="宋体" w:eastAsia="宋体"/>
      <w:sz w:val="34"/>
      <w:lang w:val="en-US" w:eastAsia="zh-CN" w:bidi="ar-SA"/>
    </w:rPr>
  </w:style>
  <w:style w:type="paragraph" w:customStyle="1" w:styleId="32">
    <w:name w:val="正文 A"/>
    <w:autoRedefine/>
    <w:qFormat/>
    <w:uiPriority w:val="0"/>
    <w:pPr>
      <w:widowControl w:val="0"/>
      <w:spacing w:line="360" w:lineRule="auto"/>
    </w:pPr>
    <w:rPr>
      <w:rFonts w:ascii="宋体" w:hAnsi="宋体" w:eastAsia="宋体" w:cs="宋体"/>
      <w:color w:val="000000"/>
      <w:sz w:val="24"/>
      <w:szCs w:val="24"/>
      <w:lang w:val="en-US" w:eastAsia="zh-CN" w:bidi="ar-SA"/>
    </w:rPr>
  </w:style>
  <w:style w:type="paragraph" w:customStyle="1" w:styleId="33">
    <w:name w:val="Table Paragraph"/>
    <w:basedOn w:val="1"/>
    <w:autoRedefine/>
    <w:qFormat/>
    <w:uiPriority w:val="1"/>
    <w:pPr>
      <w:autoSpaceDE w:val="0"/>
      <w:autoSpaceDN w:val="0"/>
      <w:spacing w:before="0" w:beforeAutospacing="0" w:after="0" w:afterAutospacing="0" w:line="240" w:lineRule="auto"/>
      <w:jc w:val="left"/>
    </w:pPr>
    <w:rPr>
      <w:rFonts w:ascii="宋体" w:hAnsi="宋体" w:cs="宋体"/>
      <w:kern w:val="0"/>
      <w:sz w:val="22"/>
      <w:szCs w:val="22"/>
      <w:lang w:val="zh-CN" w:bidi="zh-CN"/>
    </w:rPr>
  </w:style>
  <w:style w:type="character" w:customStyle="1" w:styleId="34">
    <w:name w:val="font11"/>
    <w:basedOn w:val="24"/>
    <w:autoRedefine/>
    <w:qFormat/>
    <w:uiPriority w:val="0"/>
    <w:rPr>
      <w:rFonts w:hint="eastAsia" w:ascii="宋体" w:hAnsi="宋体" w:eastAsia="宋体" w:cs="宋体"/>
      <w:color w:val="000000"/>
      <w:sz w:val="22"/>
      <w:szCs w:val="22"/>
      <w:u w:val="none"/>
    </w:rPr>
  </w:style>
  <w:style w:type="character" w:customStyle="1" w:styleId="35">
    <w:name w:val="font12"/>
    <w:basedOn w:val="24"/>
    <w:qFormat/>
    <w:uiPriority w:val="0"/>
    <w:rPr>
      <w:rFonts w:hint="eastAsia" w:ascii="宋体" w:hAnsi="宋体" w:eastAsia="宋体" w:cs="宋体"/>
      <w:color w:val="000000"/>
      <w:sz w:val="18"/>
      <w:szCs w:val="18"/>
      <w:u w:val="none"/>
    </w:rPr>
  </w:style>
  <w:style w:type="character" w:customStyle="1" w:styleId="36">
    <w:name w:val="font91"/>
    <w:basedOn w:val="24"/>
    <w:qFormat/>
    <w:uiPriority w:val="0"/>
    <w:rPr>
      <w:rFonts w:hint="eastAsia" w:ascii="宋体" w:hAnsi="宋体" w:eastAsia="宋体" w:cs="宋体"/>
      <w:b/>
      <w:bCs/>
      <w:color w:val="000000"/>
      <w:sz w:val="18"/>
      <w:szCs w:val="18"/>
      <w:u w:val="none"/>
    </w:rPr>
  </w:style>
  <w:style w:type="character" w:customStyle="1" w:styleId="37">
    <w:name w:val="font41"/>
    <w:basedOn w:val="24"/>
    <w:qFormat/>
    <w:uiPriority w:val="0"/>
    <w:rPr>
      <w:rFonts w:hint="eastAsia" w:ascii="宋体" w:hAnsi="宋体" w:eastAsia="宋体" w:cs="宋体"/>
      <w:color w:val="000000"/>
      <w:sz w:val="18"/>
      <w:szCs w:val="18"/>
      <w:u w:val="none"/>
    </w:rPr>
  </w:style>
  <w:style w:type="character" w:customStyle="1" w:styleId="38">
    <w:name w:val="font161"/>
    <w:basedOn w:val="24"/>
    <w:qFormat/>
    <w:uiPriority w:val="0"/>
    <w:rPr>
      <w:rFonts w:ascii="Calibri" w:hAnsi="Calibri" w:cs="Calibri"/>
      <w:color w:val="000000"/>
      <w:sz w:val="21"/>
      <w:szCs w:val="21"/>
      <w:u w:val="none"/>
    </w:rPr>
  </w:style>
  <w:style w:type="paragraph" w:customStyle="1" w:styleId="39">
    <w:name w:val="Header or footer|1"/>
    <w:basedOn w:val="1"/>
    <w:autoRedefine/>
    <w:qFormat/>
    <w:uiPriority w:val="0"/>
    <w:rPr>
      <w:sz w:val="17"/>
      <w:szCs w:val="17"/>
      <w:lang w:val="zh-TW" w:eastAsia="zh-TW" w:bidi="zh-TW"/>
    </w:rPr>
  </w:style>
  <w:style w:type="paragraph" w:customStyle="1" w:styleId="40">
    <w:name w:val="Table Text"/>
    <w:basedOn w:val="1"/>
    <w:qFormat/>
    <w:uiPriority w:val="0"/>
    <w:rPr>
      <w:rFonts w:ascii="宋体" w:hAnsi="宋体" w:eastAsia="宋体" w:cs="宋体"/>
      <w:sz w:val="20"/>
      <w:szCs w:val="20"/>
    </w:rPr>
  </w:style>
  <w:style w:type="table" w:customStyle="1" w:styleId="41">
    <w:name w:val="Table Normal"/>
    <w:qFormat/>
    <w:uiPriority w:val="0"/>
    <w:tblPr>
      <w:tblCellMar>
        <w:top w:w="0" w:type="dxa"/>
        <w:left w:w="0" w:type="dxa"/>
        <w:bottom w:w="0" w:type="dxa"/>
        <w:right w:w="0" w:type="dxa"/>
      </w:tblCellMar>
    </w:tblPr>
  </w:style>
  <w:style w:type="paragraph" w:styleId="42">
    <w:name w:val="List Paragraph"/>
    <w:basedOn w:val="1"/>
    <w:qFormat/>
    <w:uiPriority w:val="99"/>
    <w:pPr>
      <w:ind w:firstLine="420" w:firstLineChars="200"/>
    </w:pPr>
  </w:style>
  <w:style w:type="paragraph" w:customStyle="1" w:styleId="4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4">
    <w:name w:val="一级条标题"/>
    <w:basedOn w:val="45"/>
    <w:next w:val="46"/>
    <w:qFormat/>
    <w:uiPriority w:val="0"/>
    <w:pPr>
      <w:spacing w:line="240" w:lineRule="auto"/>
      <w:ind w:left="420"/>
      <w:outlineLvl w:val="2"/>
    </w:pPr>
  </w:style>
  <w:style w:type="paragraph" w:customStyle="1" w:styleId="4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7">
    <w:name w:val="toc 21"/>
    <w:next w:val="1"/>
    <w:qFormat/>
    <w:uiPriority w:val="0"/>
    <w:pPr>
      <w:wordWrap w:val="0"/>
      <w:ind w:left="4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8692</Words>
  <Characters>9028</Characters>
  <Lines>25</Lines>
  <Paragraphs>7</Paragraphs>
  <TotalTime>7</TotalTime>
  <ScaleCrop>false</ScaleCrop>
  <LinksUpToDate>false</LinksUpToDate>
  <CharactersWithSpaces>9104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2022-01-20T15:44:00Z</dcterms:created>
  <dc:creator>admin</dc:creator>
  <cp:lastModifiedBy>MouAil</cp:lastModifiedBy>
  <cp:lastPrinted>2025-07-03T01:58:00Z</cp:lastPrinted>
  <dcterms:modified xsi:type="dcterms:W3CDTF">2025-07-04T05:59:56Z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FC26EE4F1E2E44BFAF0B7867CD963CCB_13</vt:lpwstr>
  </property>
  <property fmtid="{D5CDD505-2E9C-101B-9397-08002B2CF9AE}" pid="4" name="KSOTemplateDocerSaveRecord">
    <vt:lpwstr>eyJoZGlkIjoiNDc2NWU0NDE2ZmFlNmNkMTcwZjI3YmE3OWNhYjMzN2UiLCJ1c2VySWQiOiI0OTYyMDExMzQifQ==</vt:lpwstr>
  </property>
</Properties>
</file>