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7610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2025虚拟F1中国公开赛 贵阳大奖赛赛事运营工作</w:t>
      </w:r>
    </w:p>
    <w:p w14:paraId="5E05E88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需求公示附件</w:t>
      </w:r>
    </w:p>
    <w:p w14:paraId="4E912683">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一、项目基本情况</w:t>
      </w:r>
    </w:p>
    <w:p w14:paraId="4D7EAFA0">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default"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（一）采购方式：</w:t>
      </w:r>
      <w:r>
        <w:rPr>
          <w:rFonts w:hint="eastAsia" w:eastAsia="楷体" w:cstheme="minorEastAsia"/>
          <w:b w:val="0"/>
          <w:bCs w:val="0"/>
          <w:sz w:val="32"/>
          <w:szCs w:val="32"/>
          <w:lang w:val="en-US" w:eastAsia="zh-CN"/>
        </w:rPr>
        <w:t>公开招标</w:t>
      </w:r>
    </w:p>
    <w:p w14:paraId="1D45685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（二）项目名称：</w:t>
      </w:r>
      <w:r>
        <w:rPr>
          <w:rFonts w:hint="eastAsia" w:eastAsia="楷体" w:cstheme="minorEastAsia"/>
          <w:sz w:val="32"/>
          <w:szCs w:val="28"/>
          <w:lang w:val="en-US" w:eastAsia="zh-CN"/>
        </w:rPr>
        <w:t>2025虚拟F1中国公开赛 贵阳大奖赛赛事运营工作</w:t>
      </w:r>
    </w:p>
    <w:p w14:paraId="0ED6C3C7">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（三）采购预算：</w:t>
      </w:r>
      <w:r>
        <w:rPr>
          <w:rFonts w:hint="eastAsia" w:eastAsia="楷体" w:cstheme="minorEastAsia"/>
          <w:sz w:val="32"/>
          <w:szCs w:val="28"/>
          <w:lang w:val="en-US" w:eastAsia="zh-CN"/>
        </w:rPr>
        <w:t>2330131.33</w:t>
      </w:r>
      <w:r>
        <w:rPr>
          <w:rFonts w:hint="eastAsia" w:ascii="Times New Roman" w:hAnsi="Times New Roman" w:eastAsia="楷体" w:cstheme="minorEastAsia"/>
          <w:sz w:val="32"/>
          <w:szCs w:val="28"/>
          <w:lang w:val="en-US" w:eastAsia="zh-CN"/>
        </w:rPr>
        <w:t>元</w:t>
      </w:r>
    </w:p>
    <w:p w14:paraId="33127B5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（四）最高限价：</w:t>
      </w:r>
      <w:r>
        <w:rPr>
          <w:rFonts w:hint="eastAsia" w:eastAsia="楷体" w:cstheme="minorEastAsia"/>
          <w:sz w:val="32"/>
          <w:szCs w:val="28"/>
          <w:lang w:val="en-US" w:eastAsia="zh-CN"/>
        </w:rPr>
        <w:t>2330131.33</w:t>
      </w:r>
      <w:r>
        <w:rPr>
          <w:rFonts w:hint="eastAsia" w:ascii="Times New Roman" w:hAnsi="Times New Roman" w:eastAsia="楷体" w:cstheme="minorEastAsia"/>
          <w:sz w:val="32"/>
          <w:szCs w:val="28"/>
          <w:lang w:val="en-US" w:eastAsia="zh-CN"/>
        </w:rPr>
        <w:t>元</w:t>
      </w:r>
    </w:p>
    <w:p w14:paraId="5F71B24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ajorEastAsia"/>
          <w:sz w:val="32"/>
          <w:szCs w:val="32"/>
          <w:lang w:val="en-US" w:eastAsia="zh-CN"/>
        </w:rPr>
      </w:pPr>
      <w:r>
        <w:rPr>
          <w:rFonts w:hint="eastAsia" w:ascii="Times New Roman" w:hAnsi="Times New Roman" w:eastAsia="楷体" w:cstheme="minorEastAsia"/>
          <w:sz w:val="32"/>
          <w:szCs w:val="28"/>
          <w:lang w:val="en-US" w:eastAsia="zh-CN"/>
        </w:rPr>
        <w:t>（五）采购内容：2025虚拟F1中国公开赛 贵阳大奖赛赛事运营工作，详见采购文件。</w:t>
      </w:r>
    </w:p>
    <w:p w14:paraId="3B1659DF">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二、本项目供应商资格条件要求</w:t>
      </w:r>
    </w:p>
    <w:p w14:paraId="619893CB">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bookmarkStart w:id="0" w:name="_Toc18558"/>
      <w:r>
        <w:rPr>
          <w:rFonts w:hint="eastAsia" w:ascii="Times New Roman" w:hAnsi="Times New Roman" w:eastAsia="楷体" w:cstheme="minorEastAsia"/>
          <w:sz w:val="32"/>
          <w:szCs w:val="28"/>
          <w:lang w:val="en-US" w:eastAsia="zh-CN"/>
        </w:rPr>
        <w:t>（一）符合政府采购法第二十二条规定，提供政府采购法实施条例第十七条规定资料。</w:t>
      </w:r>
    </w:p>
    <w:p w14:paraId="1B5E8293">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1.具有独立承担民事责任的能力：提供法人或其他组织的营业执照等有效证明材料复印件加盖投标人单位公章；</w:t>
      </w:r>
    </w:p>
    <w:p w14:paraId="6317E343">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2.具有良好的商业信誉和健全的财务会计制度：提供2023或2024年度经会计师事务所出具的审计报告或2025年公司开户银行出具的资信证明；</w:t>
      </w:r>
    </w:p>
    <w:p w14:paraId="0252BD4E">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3.具有依法缴纳税收和社会保障资金的良好记录：提供2025年至今任意1个月依法缴纳税收和社会保障资金的有效证明材料（如依法免税或成立不足一个月或不需要缴纳税收供应商须提供相关证明材料）；</w:t>
      </w:r>
    </w:p>
    <w:p w14:paraId="24D6BBF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4.具有履行合同所必需的设备和专业技术能力：提供具备履行合同所必需的设备和专业技术能力的证明材料或者书面承诺（格式自拟）；</w:t>
      </w:r>
    </w:p>
    <w:p w14:paraId="60A5B5DD">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5.参加本次招投标活动前三年内，在经营活动中没有违法违规记录：提供参加招投标活动前三年内在经营活动中没有重大违法记录的书面声明；</w:t>
      </w:r>
    </w:p>
    <w:p w14:paraId="08C02ED3">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6.法律、行政法规规定的其他条件：投标人须承诺在“信用中国”网站（www.creditchina.gov.cn）、中国政府采购网（www.ccgp.gov.cn）等渠道查询招标公告发布之日前未被列入失信被执行人名单、重大税收违法失信主体名单、政府招标严重违法失信行为记录名单中且还在执行期的，如被列入失信被执行人、重大税收违法失信主体名单、政府招标严重违法失信行为记录名单中的自愿取消其投标资格，并自愿承担由此造成的一切法律责任及后果。</w:t>
      </w:r>
    </w:p>
    <w:p w14:paraId="198DBCB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7.本项目是专门属于专门面向中小企业采购；其所属行业：其他未列明行业。</w:t>
      </w:r>
    </w:p>
    <w:p w14:paraId="2660F7BC">
      <w:pPr>
        <w:keepNext w:val="0"/>
        <w:keepLines w:val="0"/>
        <w:pageBreakBefore w:val="0"/>
        <w:kinsoku/>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楷体" w:hAnsi="楷体" w:eastAsia="楷体" w:cs="楷体"/>
          <w:kern w:val="0"/>
          <w:sz w:val="32"/>
          <w:szCs w:val="32"/>
          <w:lang w:bidi="ar"/>
        </w:rPr>
      </w:pPr>
      <w:r>
        <w:rPr>
          <w:rFonts w:hint="eastAsia" w:ascii="楷体" w:hAnsi="楷体" w:eastAsia="楷体" w:cs="楷体"/>
          <w:kern w:val="0"/>
          <w:sz w:val="32"/>
          <w:szCs w:val="32"/>
          <w:lang w:bidi="ar"/>
        </w:rPr>
        <w:t>（二）特殊资格要求:/</w:t>
      </w:r>
    </w:p>
    <w:p w14:paraId="44F4D78E">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default"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三、</w:t>
      </w:r>
      <w:bookmarkEnd w:id="0"/>
      <w:bookmarkStart w:id="1" w:name="_Toc406672387"/>
      <w:bookmarkStart w:id="2" w:name="_Toc406671094"/>
      <w:bookmarkStart w:id="3" w:name="_Toc406671682"/>
      <w:bookmarkStart w:id="4" w:name="_Toc424213015"/>
      <w:bookmarkStart w:id="5" w:name="_Toc406670723"/>
      <w:r>
        <w:rPr>
          <w:rStyle w:val="21"/>
          <w:rFonts w:hint="eastAsia" w:ascii="黑体" w:hAnsi="黑体" w:cs="黑体"/>
          <w:b w:val="0"/>
          <w:kern w:val="0"/>
          <w:sz w:val="32"/>
          <w:szCs w:val="32"/>
          <w:lang w:val="en-US" w:eastAsia="zh-CN" w:bidi="ar"/>
        </w:rPr>
        <w:t>采购范围</w:t>
      </w:r>
    </w:p>
    <w:p w14:paraId="62414F40">
      <w:pPr>
        <w:pStyle w:val="26"/>
        <w:numPr>
          <w:ilvl w:val="0"/>
          <w:numId w:val="0"/>
        </w:numPr>
        <w:ind w:firstLine="640" w:firstLineChars="200"/>
        <w:rPr>
          <w:rFonts w:hint="eastAsia" w:ascii="楷体" w:hAnsi="楷体" w:eastAsia="楷体" w:cs="楷体"/>
          <w:bCs w:val="0"/>
          <w:spacing w:val="0"/>
          <w:kern w:val="0"/>
          <w:sz w:val="32"/>
          <w:szCs w:val="32"/>
          <w:lang w:val="en-US" w:eastAsia="zh-CN" w:bidi="ar"/>
        </w:rPr>
      </w:pPr>
      <w:r>
        <w:rPr>
          <w:rFonts w:hint="eastAsia" w:ascii="楷体" w:hAnsi="楷体" w:eastAsia="楷体" w:cs="楷体"/>
          <w:bCs w:val="0"/>
          <w:spacing w:val="0"/>
          <w:kern w:val="0"/>
          <w:sz w:val="32"/>
          <w:szCs w:val="32"/>
          <w:lang w:val="en-US" w:eastAsia="zh-CN" w:bidi="ar"/>
        </w:rPr>
        <w:t>（一）赛事名称</w:t>
      </w:r>
    </w:p>
    <w:p w14:paraId="5E555B69">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ascii="Times New Roman" w:hAnsi="Times New Roman" w:eastAsia="仿宋_GB2312" w:cs="仿宋_GB2312"/>
          <w:kern w:val="0"/>
          <w:sz w:val="32"/>
          <w:szCs w:val="32"/>
          <w:lang w:val="en-US" w:eastAsia="zh-CN" w:bidi="ar"/>
        </w:rPr>
        <w:t>2025虚拟F1中国公开赛贵阳大奖赛。</w:t>
      </w:r>
    </w:p>
    <w:p w14:paraId="14324B64">
      <w:pPr>
        <w:pStyle w:val="26"/>
        <w:numPr>
          <w:ilvl w:val="0"/>
          <w:numId w:val="0"/>
        </w:numPr>
        <w:ind w:firstLine="640" w:firstLineChars="200"/>
        <w:rPr>
          <w:rFonts w:hint="eastAsia" w:ascii="Calibri" w:hAnsi="Calibri" w:eastAsia="宋体" w:cs="Times New Roman"/>
          <w:bCs w:val="0"/>
          <w:spacing w:val="0"/>
          <w:kern w:val="1"/>
          <w:sz w:val="24"/>
          <w:szCs w:val="22"/>
          <w:lang w:val="en-US" w:eastAsia="zh-CN" w:bidi="ar-SA"/>
        </w:rPr>
      </w:pPr>
      <w:r>
        <w:rPr>
          <w:rFonts w:hint="eastAsia" w:ascii="楷体" w:hAnsi="楷体" w:eastAsia="楷体" w:cs="楷体"/>
          <w:bCs w:val="0"/>
          <w:spacing w:val="0"/>
          <w:kern w:val="0"/>
          <w:sz w:val="32"/>
          <w:szCs w:val="32"/>
          <w:lang w:val="en-US" w:eastAsia="zh-CN" w:bidi="ar"/>
        </w:rPr>
        <w:t>（二）项目背景</w:t>
      </w:r>
    </w:p>
    <w:p w14:paraId="6D870CA1">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bCs w:val="0"/>
          <w:spacing w:val="0"/>
          <w:kern w:val="0"/>
          <w:sz w:val="32"/>
          <w:szCs w:val="32"/>
          <w:lang w:val="en-US" w:eastAsia="zh-CN" w:bidi="ar"/>
        </w:rPr>
      </w:pPr>
      <w:r>
        <w:rPr>
          <w:rFonts w:hint="default" w:ascii="Times New Roman" w:hAnsi="Times New Roman" w:eastAsia="仿宋_GB2312" w:cs="仿宋_GB2312"/>
          <w:bCs w:val="0"/>
          <w:spacing w:val="0"/>
          <w:kern w:val="0"/>
          <w:sz w:val="32"/>
          <w:szCs w:val="32"/>
          <w:lang w:val="en-US" w:eastAsia="zh-CN" w:bidi="ar"/>
        </w:rPr>
        <w:t>贵阳是国家大数据战略核心区，近年来积极打造“数字经济第一城”，推动数据要素市场化配置改革，具备优越的信息基础设施和技术创新能力。F1电竞赛事作为“数字+体育+文化”深度融合的创新赛事形态，与贵阳大力发展数字经济、数字文体产业的战略方向高度契合。F1电竞赛事以F1为核心IP，融合顶尖赛车文化与虚拟竞技体验，是F1官方重点推广的年轻化、数智化内容。其赛事专业度、观赏性和互动性强，能吸引大量年轻人群关注，也成为汽车品牌与科技品牌沟通Z世代的桥梁。</w:t>
      </w:r>
    </w:p>
    <w:p w14:paraId="5A66289B">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Calibri" w:hAnsi="Calibri" w:eastAsia="宋体" w:cs="Times New Roman"/>
          <w:bCs w:val="0"/>
          <w:spacing w:val="0"/>
          <w:kern w:val="1"/>
          <w:sz w:val="24"/>
          <w:szCs w:val="22"/>
          <w:lang w:val="en-US" w:eastAsia="zh-CN" w:bidi="ar-SA"/>
        </w:rPr>
      </w:pPr>
      <w:r>
        <w:rPr>
          <w:rFonts w:hint="default" w:ascii="Times New Roman" w:hAnsi="Times New Roman" w:eastAsia="仿宋_GB2312" w:cs="仿宋_GB2312"/>
          <w:bCs w:val="0"/>
          <w:spacing w:val="0"/>
          <w:kern w:val="0"/>
          <w:sz w:val="32"/>
          <w:szCs w:val="32"/>
          <w:lang w:val="en-US" w:eastAsia="zh-CN" w:bidi="ar"/>
        </w:rPr>
        <w:t>贵阳近年来持续推动城市品牌年轻化、活力化，F1电竞赛事的举办能够引入国际化、科技感、年轻化的赛事体验，助力贵阳打造“青年友好型城市”，提升城市影响力和对外传播力。结合电竞、赛车文化与贵阳丰富的山地文旅资源，通过赛事期间打造“电竞+旅游+消费”场景，可带动本地住宿、交通、餐饮等产业消费，推动“体文旅”深度融合发展，增强赛事带动效应。</w:t>
      </w:r>
    </w:p>
    <w:p w14:paraId="1B832FB7">
      <w:pPr>
        <w:pStyle w:val="26"/>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Calibri" w:hAnsi="Calibri" w:eastAsia="宋体" w:cs="Times New Roman"/>
          <w:bCs w:val="0"/>
          <w:spacing w:val="0"/>
          <w:kern w:val="1"/>
          <w:sz w:val="24"/>
          <w:szCs w:val="22"/>
          <w:lang w:val="en-US" w:eastAsia="zh-CN" w:bidi="ar-SA"/>
        </w:rPr>
      </w:pPr>
    </w:p>
    <w:p w14:paraId="74F144CB">
      <w:pPr>
        <w:pStyle w:val="26"/>
        <w:numPr>
          <w:ilvl w:val="0"/>
          <w:numId w:val="0"/>
        </w:numPr>
        <w:ind w:firstLine="640" w:firstLineChars="200"/>
        <w:rPr>
          <w:rFonts w:hint="eastAsia" w:ascii="楷体" w:hAnsi="楷体" w:eastAsia="楷体" w:cs="楷体"/>
          <w:bCs w:val="0"/>
          <w:spacing w:val="0"/>
          <w:kern w:val="0"/>
          <w:sz w:val="32"/>
          <w:szCs w:val="32"/>
          <w:lang w:val="en-US" w:eastAsia="zh-CN" w:bidi="ar"/>
        </w:rPr>
      </w:pPr>
    </w:p>
    <w:p w14:paraId="1C09DEEA">
      <w:pPr>
        <w:pStyle w:val="26"/>
        <w:numPr>
          <w:ilvl w:val="0"/>
          <w:numId w:val="0"/>
        </w:numPr>
        <w:ind w:firstLine="520" w:firstLineChars="200"/>
        <w:rPr>
          <w:rFonts w:hint="eastAsia" w:ascii="Calibri" w:hAnsi="Calibri" w:eastAsia="宋体" w:cs="Times New Roman"/>
          <w:bCs w:val="0"/>
          <w:color w:val="auto"/>
          <w:spacing w:val="0"/>
          <w:kern w:val="1"/>
          <w:sz w:val="24"/>
          <w:szCs w:val="22"/>
          <w:highlight w:val="yellow"/>
          <w:lang w:val="en-US" w:eastAsia="zh-CN" w:bidi="ar-SA"/>
        </w:rPr>
      </w:pPr>
      <w:r>
        <w:rPr>
          <w:rFonts w:hint="eastAsia"/>
        </w:rPr>
        <w:drawing>
          <wp:anchor distT="0" distB="0" distL="114300" distR="114300" simplePos="0" relativeHeight="251661312" behindDoc="0" locked="0" layoutInCell="1" allowOverlap="1">
            <wp:simplePos x="0" y="0"/>
            <wp:positionH relativeFrom="margin">
              <wp:posOffset>-43815</wp:posOffset>
            </wp:positionH>
            <wp:positionV relativeFrom="margin">
              <wp:posOffset>701040</wp:posOffset>
            </wp:positionV>
            <wp:extent cx="5734685" cy="2604770"/>
            <wp:effectExtent l="0" t="0" r="1079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734685" cy="2604770"/>
                    </a:xfrm>
                    <a:prstGeom prst="rect">
                      <a:avLst/>
                    </a:prstGeom>
                    <a:noFill/>
                    <a:ln>
                      <a:noFill/>
                    </a:ln>
                  </pic:spPr>
                </pic:pic>
              </a:graphicData>
            </a:graphic>
          </wp:anchor>
        </w:drawing>
      </w:r>
      <w:r>
        <w:rPr>
          <w:rFonts w:hint="eastAsia" w:ascii="楷体" w:hAnsi="楷体" w:eastAsia="楷体" w:cs="楷体"/>
          <w:bCs w:val="0"/>
          <w:spacing w:val="0"/>
          <w:kern w:val="0"/>
          <w:sz w:val="32"/>
          <w:szCs w:val="32"/>
          <w:lang w:val="en-US" w:eastAsia="zh-CN" w:bidi="ar"/>
        </w:rPr>
        <w:t>（三）比赛环节及活动流程</w:t>
      </w:r>
    </w:p>
    <w:p w14:paraId="7727B865">
      <w:pPr>
        <w:pStyle w:val="13"/>
        <w:rPr>
          <w:rFonts w:hint="eastAsia" w:ascii="Calibri" w:hAnsi="Calibri" w:eastAsia="宋体" w:cs="Times New Roman"/>
          <w:bCs w:val="0"/>
          <w:color w:val="auto"/>
          <w:spacing w:val="0"/>
          <w:kern w:val="1"/>
          <w:sz w:val="24"/>
          <w:szCs w:val="22"/>
          <w:highlight w:val="yellow"/>
          <w:lang w:val="en-US" w:eastAsia="zh-CN" w:bidi="ar-SA"/>
        </w:rPr>
      </w:pPr>
    </w:p>
    <w:p w14:paraId="3F53F9C6">
      <w:pPr>
        <w:pStyle w:val="26"/>
        <w:numPr>
          <w:ilvl w:val="0"/>
          <w:numId w:val="1"/>
        </w:numPr>
        <w:ind w:firstLine="640" w:firstLineChars="200"/>
        <w:rPr>
          <w:rFonts w:hint="eastAsia" w:ascii="楷体" w:hAnsi="楷体" w:eastAsia="楷体" w:cs="楷体"/>
          <w:bCs w:val="0"/>
          <w:spacing w:val="0"/>
          <w:kern w:val="0"/>
          <w:sz w:val="32"/>
          <w:szCs w:val="32"/>
          <w:lang w:val="en-US" w:eastAsia="zh-CN" w:bidi="ar"/>
        </w:rPr>
      </w:pPr>
      <w:r>
        <w:rPr>
          <w:rFonts w:hint="eastAsia" w:ascii="楷体" w:hAnsi="楷体" w:eastAsia="楷体" w:cs="楷体"/>
          <w:bCs w:val="0"/>
          <w:spacing w:val="0"/>
          <w:kern w:val="0"/>
          <w:sz w:val="32"/>
          <w:szCs w:val="32"/>
          <w:lang w:val="en-US" w:eastAsia="zh-CN" w:bidi="ar"/>
        </w:rPr>
        <w:t>各环节服务内容</w:t>
      </w:r>
    </w:p>
    <w:p w14:paraId="586C7417">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1456B849">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07434E0C">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20E4E454">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r>
        <w:drawing>
          <wp:anchor distT="0" distB="0" distL="114300" distR="114300" simplePos="0" relativeHeight="251662336" behindDoc="0" locked="0" layoutInCell="1" allowOverlap="1">
            <wp:simplePos x="0" y="0"/>
            <wp:positionH relativeFrom="column">
              <wp:posOffset>-19685</wp:posOffset>
            </wp:positionH>
            <wp:positionV relativeFrom="paragraph">
              <wp:posOffset>144145</wp:posOffset>
            </wp:positionV>
            <wp:extent cx="5755640" cy="3317875"/>
            <wp:effectExtent l="0" t="0" r="5080" b="444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5755640" cy="3317875"/>
                    </a:xfrm>
                    <a:prstGeom prst="rect">
                      <a:avLst/>
                    </a:prstGeom>
                    <a:noFill/>
                    <a:ln>
                      <a:noFill/>
                    </a:ln>
                  </pic:spPr>
                </pic:pic>
              </a:graphicData>
            </a:graphic>
          </wp:anchor>
        </w:drawing>
      </w:r>
    </w:p>
    <w:p w14:paraId="02BF6891">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30B025C2">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7ADBC6C6">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0E4EFCA3">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31A2E473">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6C339470">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4A6FB26F">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3281EA63">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r>
        <w:drawing>
          <wp:anchor distT="0" distB="0" distL="0" distR="0" simplePos="0" relativeHeight="251663360" behindDoc="0" locked="0" layoutInCell="1" allowOverlap="1">
            <wp:simplePos x="0" y="0"/>
            <wp:positionH relativeFrom="column">
              <wp:posOffset>1270</wp:posOffset>
            </wp:positionH>
            <wp:positionV relativeFrom="paragraph">
              <wp:posOffset>-17780</wp:posOffset>
            </wp:positionV>
            <wp:extent cx="5755640" cy="2815590"/>
            <wp:effectExtent l="0" t="0" r="5080" b="381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755640" cy="2815590"/>
                    </a:xfrm>
                    <a:prstGeom prst="rect">
                      <a:avLst/>
                    </a:prstGeom>
                    <a:noFill/>
                    <a:ln>
                      <a:noFill/>
                    </a:ln>
                  </pic:spPr>
                </pic:pic>
              </a:graphicData>
            </a:graphic>
          </wp:anchor>
        </w:drawing>
      </w:r>
    </w:p>
    <w:p w14:paraId="6C815AC1">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1AAED2BE">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22420996">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04E42D4A">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098EDF57">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r>
        <w:drawing>
          <wp:anchor distT="0" distB="0" distL="0" distR="0" simplePos="0" relativeHeight="251664384" behindDoc="0" locked="0" layoutInCell="1" allowOverlap="1">
            <wp:simplePos x="0" y="0"/>
            <wp:positionH relativeFrom="column">
              <wp:posOffset>-97790</wp:posOffset>
            </wp:positionH>
            <wp:positionV relativeFrom="paragraph">
              <wp:posOffset>190500</wp:posOffset>
            </wp:positionV>
            <wp:extent cx="5755640" cy="2534285"/>
            <wp:effectExtent l="0" t="0" r="5080" b="10795"/>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5755640" cy="2534285"/>
                    </a:xfrm>
                    <a:prstGeom prst="rect">
                      <a:avLst/>
                    </a:prstGeom>
                    <a:noFill/>
                    <a:ln>
                      <a:noFill/>
                    </a:ln>
                  </pic:spPr>
                </pic:pic>
              </a:graphicData>
            </a:graphic>
          </wp:anchor>
        </w:drawing>
      </w:r>
    </w:p>
    <w:p w14:paraId="42E795DD">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73B9A2B2">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4638B815">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4ED0BC74">
      <w:pPr>
        <w:pStyle w:val="26"/>
        <w:widowControl w:val="0"/>
        <w:numPr>
          <w:ilvl w:val="0"/>
          <w:numId w:val="0"/>
        </w:numPr>
        <w:spacing w:before="25" w:beforeAutospacing="1" w:after="25" w:afterAutospacing="1" w:line="360" w:lineRule="auto"/>
        <w:jc w:val="left"/>
        <w:rPr>
          <w:rFonts w:hint="eastAsia" w:ascii="楷体" w:hAnsi="楷体" w:eastAsia="楷体" w:cs="楷体"/>
          <w:bCs w:val="0"/>
          <w:spacing w:val="0"/>
          <w:kern w:val="0"/>
          <w:sz w:val="32"/>
          <w:szCs w:val="32"/>
          <w:lang w:val="en-US" w:eastAsia="zh-CN" w:bidi="ar"/>
        </w:rPr>
      </w:pPr>
    </w:p>
    <w:p w14:paraId="19A2594B">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p>
    <w:p w14:paraId="0A5299B5">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2025虚拟F1中国公开赛贵阳大奖赛拟于8月28日至31日举办，28号开幕式、贵阳fan gp 第一轮至第三轮比赛颁奖；29号贵阳fan gp第四轮至总决赛比赛及颁奖、贵阳大奖赛自由练习赛第一节；30号贵阳大奖赛自由练习赛第二节、彩排仪式、大奖赛车友会、排位赛；31号贵阳大奖赛正赛，总为期4天，前两日为全民赛，后两日为正赛。本次采购内容包括开闭幕式、竞赛组织、赛事服务、安全与医疗保障、宣传推广、媒体运营、赛事转播等相关工作，需提供专业、高效的赛事保障与执行服务以及赛事组委会交办的其他任务。</w:t>
      </w:r>
    </w:p>
    <w:p w14:paraId="46CB7E7F">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w:t>
      </w:r>
      <w:r>
        <w:rPr>
          <w:rFonts w:hint="eastAsia" w:eastAsia="仿宋_GB2312" w:cs="仿宋_GB2312"/>
          <w:bCs w:val="0"/>
          <w:spacing w:val="0"/>
          <w:kern w:val="0"/>
          <w:sz w:val="32"/>
          <w:szCs w:val="32"/>
          <w:lang w:val="en-US" w:eastAsia="zh-CN" w:bidi="ar"/>
        </w:rPr>
        <w:t>1</w:t>
      </w:r>
      <w:r>
        <w:rPr>
          <w:rFonts w:hint="eastAsia" w:ascii="Times New Roman" w:hAnsi="Times New Roman" w:eastAsia="仿宋_GB2312" w:cs="仿宋_GB2312"/>
          <w:bCs w:val="0"/>
          <w:spacing w:val="0"/>
          <w:kern w:val="0"/>
          <w:sz w:val="32"/>
          <w:szCs w:val="32"/>
          <w:lang w:val="en-US" w:eastAsia="zh-CN" w:bidi="ar"/>
        </w:rPr>
        <w:t>) 竞赛组织</w:t>
      </w:r>
    </w:p>
    <w:p w14:paraId="1851E6E0">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为赛事组建专业的竞赛团队及服务团队，包括但不限于竞赛管理人员、赛事裁判、技术官员等专业力量。</w:t>
      </w:r>
    </w:p>
    <w:p w14:paraId="49995F78">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为赛事提供竞赛相关的赛事准备，包括赛事证件制作、车手会议、颁奖仪式方案制定、奖牌/奖杯设计落实等，以及确保各赛段设施设备及配套服务符合比赛要求等。</w:t>
      </w:r>
    </w:p>
    <w:p w14:paraId="2C874996">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w:t>
      </w:r>
      <w:r>
        <w:rPr>
          <w:rFonts w:hint="eastAsia" w:eastAsia="仿宋_GB2312" w:cs="仿宋_GB2312"/>
          <w:bCs w:val="0"/>
          <w:spacing w:val="0"/>
          <w:kern w:val="0"/>
          <w:sz w:val="32"/>
          <w:szCs w:val="32"/>
          <w:lang w:val="en-US" w:eastAsia="zh-CN" w:bidi="ar"/>
        </w:rPr>
        <w:t>2</w:t>
      </w:r>
      <w:r>
        <w:rPr>
          <w:rFonts w:hint="eastAsia" w:ascii="Times New Roman" w:hAnsi="Times New Roman" w:eastAsia="仿宋_GB2312" w:cs="仿宋_GB2312"/>
          <w:bCs w:val="0"/>
          <w:spacing w:val="0"/>
          <w:kern w:val="0"/>
          <w:sz w:val="32"/>
          <w:szCs w:val="32"/>
          <w:lang w:val="en-US" w:eastAsia="zh-CN" w:bidi="ar"/>
        </w:rPr>
        <w:t>) 场地保障</w:t>
      </w:r>
    </w:p>
    <w:p w14:paraId="14C3E7BB">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落实竞赛期间网络通信、信息技术、电路等的支持和保障，做好比赛功能区域和功能用房（车队会议室、休息室、媒体工作室等）的安排和布置，根据竞赛要求逐一落实。按要求，做好技术官员、裁判员、媒体流线，以及落实赛段及周边氛围布置、赛事整体视觉效果设计工作。</w:t>
      </w:r>
    </w:p>
    <w:p w14:paraId="5064E5A6">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w:t>
      </w:r>
      <w:r>
        <w:rPr>
          <w:rFonts w:hint="eastAsia" w:eastAsia="仿宋_GB2312" w:cs="仿宋_GB2312"/>
          <w:bCs w:val="0"/>
          <w:spacing w:val="0"/>
          <w:kern w:val="0"/>
          <w:sz w:val="32"/>
          <w:szCs w:val="32"/>
          <w:lang w:val="en-US" w:eastAsia="zh-CN" w:bidi="ar"/>
        </w:rPr>
        <w:t>3</w:t>
      </w:r>
      <w:r>
        <w:rPr>
          <w:rFonts w:hint="eastAsia" w:ascii="Times New Roman" w:hAnsi="Times New Roman" w:eastAsia="仿宋_GB2312" w:cs="仿宋_GB2312"/>
          <w:bCs w:val="0"/>
          <w:spacing w:val="0"/>
          <w:kern w:val="0"/>
          <w:sz w:val="32"/>
          <w:szCs w:val="32"/>
          <w:lang w:val="en-US" w:eastAsia="zh-CN" w:bidi="ar"/>
        </w:rPr>
        <w:t>) 接待保障</w:t>
      </w:r>
    </w:p>
    <w:p w14:paraId="1313A776">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根据竞赛要求为赛事相关人员安排住宿酒店、提供符合标准的餐饮服务、市内交通服务。赛事期间，提供相应车辆方便竞赛保障及赛段间转场工作。</w:t>
      </w:r>
    </w:p>
    <w:p w14:paraId="22371B54">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w:t>
      </w:r>
      <w:r>
        <w:rPr>
          <w:rFonts w:hint="eastAsia" w:eastAsia="仿宋_GB2312" w:cs="仿宋_GB2312"/>
          <w:bCs w:val="0"/>
          <w:spacing w:val="0"/>
          <w:kern w:val="0"/>
          <w:sz w:val="32"/>
          <w:szCs w:val="32"/>
          <w:lang w:val="en-US" w:eastAsia="zh-CN" w:bidi="ar"/>
        </w:rPr>
        <w:t>4</w:t>
      </w:r>
      <w:r>
        <w:rPr>
          <w:rFonts w:hint="eastAsia" w:ascii="Times New Roman" w:hAnsi="Times New Roman" w:eastAsia="仿宋_GB2312" w:cs="仿宋_GB2312"/>
          <w:bCs w:val="0"/>
          <w:spacing w:val="0"/>
          <w:kern w:val="0"/>
          <w:sz w:val="32"/>
          <w:szCs w:val="32"/>
          <w:lang w:val="en-US" w:eastAsia="zh-CN" w:bidi="ar"/>
        </w:rPr>
        <w:t>) 医疗保障</w:t>
      </w:r>
    </w:p>
    <w:p w14:paraId="20A7F4C2">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为赛事提供赛时医疗及赛会保障。赛时医疗保障需包含救护车驻场，每台救护车配1名医生和1名护士、担架员及担架。</w:t>
      </w:r>
    </w:p>
    <w:p w14:paraId="479C8779">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w:t>
      </w:r>
      <w:r>
        <w:rPr>
          <w:rFonts w:hint="eastAsia" w:eastAsia="仿宋_GB2312" w:cs="仿宋_GB2312"/>
          <w:bCs w:val="0"/>
          <w:spacing w:val="0"/>
          <w:kern w:val="0"/>
          <w:sz w:val="32"/>
          <w:szCs w:val="32"/>
          <w:lang w:val="en-US" w:eastAsia="zh-CN" w:bidi="ar"/>
        </w:rPr>
        <w:t>5</w:t>
      </w:r>
      <w:r>
        <w:rPr>
          <w:rFonts w:hint="eastAsia" w:ascii="Times New Roman" w:hAnsi="Times New Roman" w:eastAsia="仿宋_GB2312" w:cs="仿宋_GB2312"/>
          <w:bCs w:val="0"/>
          <w:spacing w:val="0"/>
          <w:kern w:val="0"/>
          <w:sz w:val="32"/>
          <w:szCs w:val="32"/>
          <w:lang w:val="en-US" w:eastAsia="zh-CN" w:bidi="ar"/>
        </w:rPr>
        <w:t>) 赛事宣传推广</w:t>
      </w:r>
    </w:p>
    <w:p w14:paraId="3DB16800">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需包含赛事设计（如logo设计、主KV等）、活动设计及执行（发布会、颁奖仪式）、赛事新媒体推广及项目执行及视频图片素材制作、收集/整理等。</w:t>
      </w:r>
    </w:p>
    <w:p w14:paraId="1634C3B7">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w:t>
      </w:r>
      <w:r>
        <w:rPr>
          <w:rFonts w:hint="eastAsia" w:eastAsia="仿宋_GB2312" w:cs="仿宋_GB2312"/>
          <w:bCs w:val="0"/>
          <w:spacing w:val="0"/>
          <w:kern w:val="0"/>
          <w:sz w:val="32"/>
          <w:szCs w:val="32"/>
          <w:lang w:val="en-US" w:eastAsia="zh-CN" w:bidi="ar"/>
        </w:rPr>
        <w:t>6</w:t>
      </w:r>
      <w:r>
        <w:rPr>
          <w:rFonts w:hint="eastAsia" w:ascii="Times New Roman" w:hAnsi="Times New Roman" w:eastAsia="仿宋_GB2312" w:cs="仿宋_GB2312"/>
          <w:bCs w:val="0"/>
          <w:spacing w:val="0"/>
          <w:kern w:val="0"/>
          <w:sz w:val="32"/>
          <w:szCs w:val="32"/>
          <w:lang w:val="en-US" w:eastAsia="zh-CN" w:bidi="ar"/>
        </w:rPr>
        <w:t>) 媒体运营</w:t>
      </w:r>
    </w:p>
    <w:p w14:paraId="347A3951">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邀请各类媒体为赛事进行持续深入报道，为赛事官方活动进行跟踪报道。为赛事提供比赛和赛事宣传所需图片、短视频内容。</w:t>
      </w:r>
    </w:p>
    <w:p w14:paraId="5A7720EF">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w:t>
      </w:r>
      <w:r>
        <w:rPr>
          <w:rFonts w:hint="eastAsia" w:eastAsia="仿宋_GB2312" w:cs="仿宋_GB2312"/>
          <w:bCs w:val="0"/>
          <w:spacing w:val="0"/>
          <w:kern w:val="0"/>
          <w:sz w:val="32"/>
          <w:szCs w:val="32"/>
          <w:lang w:val="en-US" w:eastAsia="zh-CN" w:bidi="ar"/>
        </w:rPr>
        <w:t>7</w:t>
      </w:r>
      <w:r>
        <w:rPr>
          <w:rFonts w:hint="eastAsia" w:ascii="Times New Roman" w:hAnsi="Times New Roman" w:eastAsia="仿宋_GB2312" w:cs="仿宋_GB2312"/>
          <w:bCs w:val="0"/>
          <w:spacing w:val="0"/>
          <w:kern w:val="0"/>
          <w:sz w:val="32"/>
          <w:szCs w:val="32"/>
          <w:lang w:val="en-US" w:eastAsia="zh-CN" w:bidi="ar"/>
        </w:rPr>
        <w:t>) 赛事转播</w:t>
      </w:r>
    </w:p>
    <w:p w14:paraId="36768F3E">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为赛事提供录播及流媒体服务，做好比赛期间信号制作以及相关宣传工作。</w:t>
      </w:r>
    </w:p>
    <w:p w14:paraId="684E7360">
      <w:pPr>
        <w:pStyle w:val="26"/>
        <w:numPr>
          <w:ilvl w:val="0"/>
          <w:numId w:val="0"/>
        </w:numPr>
        <w:ind w:firstLine="640" w:firstLineChars="200"/>
        <w:rPr>
          <w:rFonts w:hint="eastAsia" w:ascii="Times New Roman" w:hAnsi="Times New Roman" w:eastAsia="仿宋_GB2312" w:cs="仿宋_GB2312"/>
          <w:bCs w:val="0"/>
          <w:spacing w:val="0"/>
          <w:kern w:val="0"/>
          <w:sz w:val="32"/>
          <w:szCs w:val="32"/>
          <w:lang w:val="en-US" w:eastAsia="zh-CN" w:bidi="ar"/>
        </w:rPr>
      </w:pPr>
      <w:r>
        <w:rPr>
          <w:rFonts w:hint="eastAsia" w:eastAsia="仿宋_GB2312" w:cs="仿宋_GB2312"/>
          <w:bCs w:val="0"/>
          <w:spacing w:val="0"/>
          <w:kern w:val="0"/>
          <w:sz w:val="32"/>
          <w:szCs w:val="32"/>
          <w:lang w:val="en-US" w:eastAsia="zh-CN" w:bidi="ar"/>
        </w:rPr>
        <w:t>（五）</w:t>
      </w:r>
      <w:r>
        <w:rPr>
          <w:rFonts w:hint="eastAsia" w:ascii="Times New Roman" w:hAnsi="Times New Roman" w:eastAsia="仿宋_GB2312" w:cs="仿宋_GB2312"/>
          <w:bCs w:val="0"/>
          <w:spacing w:val="0"/>
          <w:kern w:val="0"/>
          <w:sz w:val="32"/>
          <w:szCs w:val="32"/>
          <w:lang w:val="en-US" w:eastAsia="zh-CN" w:bidi="ar"/>
        </w:rPr>
        <w:t>宣传目标</w:t>
      </w:r>
    </w:p>
    <w:p w14:paraId="6EFA7418">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本次宣传工作的核心目的是全面提升“2025虚拟F1中国公开赛·贵阳大奖赛”的品牌影响力，强化贵阳作为“数智体育”先锋城市的公众认知，吸引更多电竞爱好者、年轻群体及潜在合作方关注赛事、参与赛事，助力打造城市体育IP。</w:t>
      </w:r>
    </w:p>
    <w:p w14:paraId="16A11390">
      <w:pPr>
        <w:pStyle w:val="2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宣传渠道将涵盖线上与线下多维传播体系，包括但不限于：主流媒体发布、主流门户平台推广、电竞垂直社区渗透，同时结合贵阳本地户外广告、场景化物料传播与赛事现场互动传播。</w:t>
      </w:r>
    </w:p>
    <w:p w14:paraId="2A87D8B8">
      <w:pPr>
        <w:pStyle w:val="26"/>
        <w:numPr>
          <w:ilvl w:val="0"/>
          <w:numId w:val="0"/>
        </w:numPr>
        <w:ind w:firstLine="640" w:firstLineChars="200"/>
        <w:rPr>
          <w:rFonts w:hint="eastAsia" w:ascii="Times New Roman" w:hAnsi="Times New Roman" w:eastAsia="仿宋_GB2312" w:cs="仿宋_GB2312"/>
          <w:bCs w:val="0"/>
          <w:spacing w:val="0"/>
          <w:kern w:val="0"/>
          <w:sz w:val="32"/>
          <w:szCs w:val="32"/>
          <w:lang w:val="en-US" w:eastAsia="zh-CN" w:bidi="ar"/>
        </w:rPr>
      </w:pPr>
      <w:r>
        <w:rPr>
          <w:rFonts w:hint="eastAsia" w:ascii="Times New Roman" w:hAnsi="Times New Roman" w:eastAsia="仿宋_GB2312" w:cs="仿宋_GB2312"/>
          <w:bCs w:val="0"/>
          <w:spacing w:val="0"/>
          <w:kern w:val="0"/>
          <w:sz w:val="32"/>
          <w:szCs w:val="32"/>
          <w:lang w:val="en-US" w:eastAsia="zh-CN" w:bidi="ar"/>
        </w:rPr>
        <w:t>（六）服务清单</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5"/>
        <w:gridCol w:w="2014"/>
        <w:gridCol w:w="5960"/>
      </w:tblGrid>
      <w:tr w14:paraId="2C8E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5C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D23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68E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服务说明</w:t>
            </w:r>
          </w:p>
        </w:tc>
      </w:tr>
      <w:tr w14:paraId="113C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9" w:type="pct"/>
            <w:vMerge w:val="restart"/>
            <w:tcBorders>
              <w:top w:val="nil"/>
              <w:left w:val="single" w:color="000000" w:sz="4" w:space="0"/>
              <w:bottom w:val="nil"/>
              <w:right w:val="single" w:color="000000" w:sz="4" w:space="0"/>
            </w:tcBorders>
            <w:shd w:val="clear" w:color="auto" w:fill="auto"/>
            <w:vAlign w:val="center"/>
          </w:tcPr>
          <w:p w14:paraId="249BCB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竞赛组织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FE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赛事仲裁</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ED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裁判员派遣（竞赛线上线下全流程，6人，比赛4天）</w:t>
            </w:r>
          </w:p>
          <w:p w14:paraId="1CFA7F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提供拟邀约名单及裁判</w:t>
            </w:r>
            <w:r>
              <w:rPr>
                <w:rFonts w:hint="eastAsia" w:cs="宋体"/>
                <w:b/>
                <w:bCs/>
                <w:i w:val="0"/>
                <w:iCs w:val="0"/>
                <w:color w:val="000000"/>
                <w:kern w:val="0"/>
                <w:sz w:val="22"/>
                <w:szCs w:val="22"/>
                <w:highlight w:val="none"/>
                <w:u w:val="none"/>
                <w:lang w:val="en-US" w:eastAsia="zh-CN" w:bidi="ar"/>
              </w:rPr>
              <w:t>员</w:t>
            </w:r>
            <w:r>
              <w:rPr>
                <w:rFonts w:hint="eastAsia" w:ascii="宋体" w:hAnsi="宋体" w:eastAsia="宋体" w:cs="宋体"/>
                <w:b/>
                <w:bCs/>
                <w:i w:val="0"/>
                <w:iCs w:val="0"/>
                <w:color w:val="000000"/>
                <w:kern w:val="0"/>
                <w:sz w:val="22"/>
                <w:szCs w:val="22"/>
                <w:highlight w:val="none"/>
                <w:u w:val="none"/>
                <w:lang w:val="en-US" w:eastAsia="zh-CN" w:bidi="ar"/>
              </w:rPr>
              <w:t>证</w:t>
            </w:r>
          </w:p>
        </w:tc>
      </w:tr>
      <w:tr w14:paraId="7356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9" w:type="pct"/>
            <w:vMerge w:val="continue"/>
            <w:tcBorders>
              <w:top w:val="nil"/>
              <w:left w:val="single" w:color="000000" w:sz="4" w:space="0"/>
              <w:bottom w:val="nil"/>
              <w:right w:val="single" w:color="000000" w:sz="4" w:space="0"/>
            </w:tcBorders>
            <w:shd w:val="clear" w:color="auto" w:fill="auto"/>
            <w:vAlign w:val="center"/>
          </w:tcPr>
          <w:p w14:paraId="0ED72EE7">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5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奖杯制作</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3D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冠亚季军奖杯制作（F1专用奖杯制作，3个）</w:t>
            </w:r>
          </w:p>
        </w:tc>
      </w:tr>
      <w:tr w14:paraId="2284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pct"/>
            <w:vMerge w:val="continue"/>
            <w:tcBorders>
              <w:top w:val="nil"/>
              <w:left w:val="single" w:color="000000" w:sz="4" w:space="0"/>
              <w:bottom w:val="nil"/>
              <w:right w:val="single" w:color="000000" w:sz="4" w:space="0"/>
            </w:tcBorders>
            <w:shd w:val="clear" w:color="auto" w:fill="auto"/>
            <w:vAlign w:val="center"/>
          </w:tcPr>
          <w:p w14:paraId="0EDF5D32">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A3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定制奖牌</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C26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定制奖牌450个</w:t>
            </w:r>
          </w:p>
        </w:tc>
      </w:tr>
      <w:tr w14:paraId="07AB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99" w:type="pct"/>
            <w:vMerge w:val="restart"/>
            <w:tcBorders>
              <w:top w:val="single" w:color="000000" w:sz="4" w:space="0"/>
              <w:left w:val="single" w:color="000000" w:sz="4" w:space="0"/>
              <w:bottom w:val="nil"/>
              <w:right w:val="single" w:color="000000" w:sz="4" w:space="0"/>
            </w:tcBorders>
            <w:shd w:val="clear" w:color="auto" w:fill="auto"/>
            <w:vAlign w:val="center"/>
          </w:tcPr>
          <w:p w14:paraId="614386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竞赛设备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7F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模拟器维护</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EB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赛车模拟器整备与调试、底座装配（底座、支架、座椅、基座、方向盘面、踏板、线束等零部件各2套），现场技术人员（10天）</w:t>
            </w:r>
          </w:p>
        </w:tc>
      </w:tr>
      <w:tr w14:paraId="7E91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018B53CD">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43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模拟器筹备</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42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赛车模拟器租赁（22+4套）</w:t>
            </w:r>
          </w:p>
          <w:p w14:paraId="51A7CA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提供购买证明（自有）或租赁/合作协议</w:t>
            </w:r>
          </w:p>
        </w:tc>
      </w:tr>
      <w:tr w14:paraId="21A8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54D32A05">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01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网络环境建设</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BB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现场网络专线开设、局域网搭建（含临时专线申请、局域网架设、线路铺设与调试，保障赛事期间网络稳定运行，场地占地4000平方米+）</w:t>
            </w:r>
          </w:p>
        </w:tc>
      </w:tr>
      <w:tr w14:paraId="1C58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0B0A7FF0">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A5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主机租赁</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25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赛用电脑主机、显示器等（26组）（含专业电竞电脑主机、显示器-34寸电竞曲面显示器、键鼠等基础外设，共26组，主要用于竞赛信息录入、成绩统计及现场指挥调度）</w:t>
            </w:r>
          </w:p>
          <w:p w14:paraId="5F2AED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提供购买证明（自有）或租赁/合作协议</w:t>
            </w:r>
          </w:p>
        </w:tc>
      </w:tr>
      <w:tr w14:paraId="2D00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42047512">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04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航空箱定制</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C9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设备运输航空箱租赁（26台主机+26台模拟器）（航空箱含防震、防压、防潮处理，确保设备运输安全）</w:t>
            </w:r>
          </w:p>
        </w:tc>
      </w:tr>
      <w:tr w14:paraId="5339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9" w:type="pct"/>
            <w:vMerge w:val="restart"/>
            <w:tcBorders>
              <w:top w:val="single" w:color="000000" w:sz="4" w:space="0"/>
              <w:left w:val="single" w:color="000000" w:sz="4" w:space="0"/>
              <w:bottom w:val="nil"/>
              <w:right w:val="single" w:color="000000" w:sz="4" w:space="0"/>
            </w:tcBorders>
            <w:shd w:val="clear" w:color="auto" w:fill="auto"/>
            <w:vAlign w:val="center"/>
          </w:tcPr>
          <w:p w14:paraId="040B0A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竞赛录播信号制作 &amp; 分发</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B8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切换台</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EB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BMD ATEM Constellation 8K（用于现场多路高清视频信号切换与实时输出，满足赛事现场与录播需求，共4台）</w:t>
            </w:r>
          </w:p>
          <w:p w14:paraId="506A16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提供购买企业设备清单或证明（自有）或租赁/合作协议</w:t>
            </w:r>
          </w:p>
        </w:tc>
      </w:tr>
      <w:tr w14:paraId="2318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74166281">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4F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摄像机</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D2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专业摄像机租赁（3台/天×4天，用于赛事现场拍摄与高清画面采集，支持4K/60P拍摄及多路信号输出）</w:t>
            </w:r>
          </w:p>
        </w:tc>
      </w:tr>
      <w:tr w14:paraId="3F45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0076513C">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2A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摄像机</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20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专业设备租赁（1台/天×4天，用于记录赛事现场氛围、特写镜头及宣传花絮，具备全画幅传感器与4K视频拍摄能力）</w:t>
            </w:r>
          </w:p>
        </w:tc>
      </w:tr>
      <w:tr w14:paraId="5035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48DC2640">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0B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无线图传</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F8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大疆（DJI无线图传设备租赁，2台×4天）</w:t>
            </w:r>
          </w:p>
        </w:tc>
      </w:tr>
      <w:tr w14:paraId="1394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417DC7D4">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93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录像机</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D05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蓝光HD录像机 4台</w:t>
            </w:r>
          </w:p>
        </w:tc>
      </w:tr>
      <w:tr w14:paraId="3A39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187D9E5D">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E4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字幕机</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9A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赛事直播字幕包装服务（含实时比分字幕制作、赛事信息动态展示及视觉动画设计）</w:t>
            </w:r>
          </w:p>
        </w:tc>
      </w:tr>
      <w:tr w14:paraId="7F72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1A35CBD5">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E1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视频播放</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73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赛事视频播放器租赁（用于赛事各环节视频播放，含宣传片、动画、颁奖背景等，保障播放效果及流程节奏）</w:t>
            </w:r>
          </w:p>
        </w:tc>
      </w:tr>
      <w:tr w14:paraId="0024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7B149B16">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4A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通话系统</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C5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TALLY通话系统租赁（用于导播与摄像等岗位间的通话及信号灯控制，提升赛事直播调度效率与准确性）</w:t>
            </w:r>
          </w:p>
        </w:tc>
      </w:tr>
      <w:tr w14:paraId="38FA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038E4A47">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5B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线材</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0F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视频系统配套线材采购及布设（含SDI/HDMI/音频/电源等线缆，用于保障导播系统与信号设备的稳定连接）</w:t>
            </w:r>
          </w:p>
        </w:tc>
      </w:tr>
      <w:tr w14:paraId="1C51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42DC8B39">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139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竞赛导播</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D7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负责比赛过程中竞赛直播事务（负责现场导播协调、信号切换、字幕包装对接与视频播放执行、多机位信号调度与多画面实时切换，保障赛事直播画面统一协调与输出质量））（共3人4天）</w:t>
            </w:r>
          </w:p>
        </w:tc>
      </w:tr>
      <w:tr w14:paraId="5693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01D061FD">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B0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摄像/摄像</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39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摄影/摄像服务-4天（共6人，负责赛事直播采集、现场活动记录与宣传影像素材拍摄，服务期覆盖全赛程）</w:t>
            </w:r>
          </w:p>
        </w:tc>
      </w:tr>
      <w:tr w14:paraId="7D02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6751BE47">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90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解说管理</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217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负责现场解说对接（负责解说与导播的内容同步、音频信号接入及直播流程衔接，保障解说顺畅）</w:t>
            </w:r>
          </w:p>
        </w:tc>
      </w:tr>
      <w:tr w14:paraId="1C80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1BD68B94">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F4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字幕</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B3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字幕类视频包装制作服务（2人×4天，负责实时比分、运动员信息、片头片尾等字幕内容的设计与制作）</w:t>
            </w:r>
          </w:p>
        </w:tc>
      </w:tr>
      <w:tr w14:paraId="7CDE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7BC494D4">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4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编辑</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5E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负责OB游戏和录带制作（2人×4天，负责OB信号剪辑、画面处理、精彩集锦制作与录带输出，支撑赛事内容归档与宣传使用）</w:t>
            </w:r>
          </w:p>
        </w:tc>
      </w:tr>
      <w:tr w14:paraId="3D31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65DE20B6">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F3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责编</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D3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节目内容责编服务（1人×4天，负责节目脚本审核、素材统筹、结构编排与输出质检，确保宣传/转播内容质量）</w:t>
            </w:r>
          </w:p>
        </w:tc>
      </w:tr>
      <w:tr w14:paraId="4499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731D4A22">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23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技术人员</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C3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赛事现场技术搭建服务（负责导播系统、图传链路、音视频信号线路及网络环境的整体搭建与调试，保障系统稳定运行）</w:t>
            </w:r>
          </w:p>
        </w:tc>
      </w:tr>
      <w:tr w14:paraId="3A3F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58941850">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1A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直播设备运输</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D3F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直播设备运输（2辆货车往返运输4次，含装卸服务，确保直播设备安全准时运输）</w:t>
            </w:r>
          </w:p>
        </w:tc>
      </w:tr>
      <w:tr w14:paraId="11CD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62788F7D">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ED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演播室制作</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B2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演播室二次制作（含演播室租赁、专业设备、工作人员及解说嘉宾报酬，覆盖拍摄与后期全过程）</w:t>
            </w:r>
          </w:p>
        </w:tc>
      </w:tr>
      <w:tr w14:paraId="08B0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7114A6D4">
            <w:pPr>
              <w:jc w:val="center"/>
              <w:rPr>
                <w:rFonts w:hint="eastAsia" w:ascii="宋体" w:hAnsi="宋体" w:eastAsia="宋体" w:cs="宋体"/>
                <w:i w:val="0"/>
                <w:iCs w:val="0"/>
                <w:color w:val="000000"/>
                <w:sz w:val="22"/>
                <w:szCs w:val="22"/>
                <w:u w:val="none"/>
              </w:rPr>
            </w:pP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E7B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视频制作</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9D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竞赛宣传视频后期剪辑服务（不含拍摄与特效，负责素材剪辑、画面调色、音频剪辑与成片输出）</w:t>
            </w:r>
          </w:p>
        </w:tc>
      </w:tr>
      <w:tr w14:paraId="1089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1F94A1B4">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9A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C7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竞赛选手采访制作服务（含采访拍摄、剪辑、字幕及后期处理，完成成片用于赛事宣传，2场）</w:t>
            </w:r>
          </w:p>
        </w:tc>
      </w:tr>
      <w:tr w14:paraId="7CA5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18D98FB2">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749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C9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竞赛集锦视频制作服务（含精彩片段剪辑、调色与配乐，按需产出视频，数量根据实际情况调整，共2条）</w:t>
            </w:r>
          </w:p>
        </w:tc>
      </w:tr>
      <w:tr w14:paraId="0F6D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7CB21E42">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08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专业主持人邀约</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C0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主持人邀约费用（含专业赛事主持人出场费、彩排及现场主持）（含彩排1天、赛事4天，共5天）</w:t>
            </w:r>
          </w:p>
          <w:p w14:paraId="1CB38F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提供拟邀约名单及</w:t>
            </w:r>
            <w:r>
              <w:rPr>
                <w:rFonts w:hint="eastAsia" w:cs="宋体"/>
                <w:b/>
                <w:bCs/>
                <w:i w:val="0"/>
                <w:iCs w:val="0"/>
                <w:color w:val="000000"/>
                <w:kern w:val="0"/>
                <w:sz w:val="22"/>
                <w:szCs w:val="22"/>
                <w:highlight w:val="none"/>
                <w:u w:val="none"/>
                <w:lang w:val="en-US" w:eastAsia="zh-CN" w:bidi="ar"/>
              </w:rPr>
              <w:t>主持人</w:t>
            </w:r>
            <w:r>
              <w:rPr>
                <w:rFonts w:hint="eastAsia" w:ascii="宋体" w:hAnsi="宋体" w:eastAsia="宋体" w:cs="宋体"/>
                <w:b/>
                <w:bCs/>
                <w:i w:val="0"/>
                <w:iCs w:val="0"/>
                <w:color w:val="000000"/>
                <w:kern w:val="0"/>
                <w:sz w:val="22"/>
                <w:szCs w:val="22"/>
                <w:highlight w:val="none"/>
                <w:u w:val="none"/>
                <w:lang w:val="en-US" w:eastAsia="zh-CN" w:bidi="ar"/>
              </w:rPr>
              <w:t>证</w:t>
            </w:r>
          </w:p>
        </w:tc>
      </w:tr>
      <w:tr w14:paraId="0E6C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362929AA">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77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解说人员邀约与交通费</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09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竞赛解说人员邀约及交通（2名专业解说嘉宾出场费，含赛前彩排与现场解说，保障解说服务质量），2人，5天</w:t>
            </w:r>
          </w:p>
        </w:tc>
      </w:tr>
      <w:tr w14:paraId="71A7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70388F67">
            <w:pPr>
              <w:jc w:val="center"/>
              <w:rPr>
                <w:rFonts w:hint="eastAsia" w:ascii="宋体" w:hAnsi="宋体" w:eastAsia="宋体" w:cs="宋体"/>
                <w:i w:val="0"/>
                <w:iCs w:val="0"/>
                <w:color w:val="000000"/>
                <w:sz w:val="22"/>
                <w:szCs w:val="22"/>
                <w:u w:val="none"/>
              </w:rPr>
            </w:pP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B2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竞赛录播信号分发推广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竞赛信号（共80分钟）分发、推广（五星体育电视、虎牙、斗鱼、抖音、视频号、微博、支付宝、央视网体育、央视体育快手、央视网体育b站、五星视频号、五星抖音、五星微博、看东方）</w:t>
            </w:r>
            <w:r>
              <w:rPr>
                <w:rFonts w:hint="eastAsia" w:ascii="宋体" w:hAnsi="宋体" w:eastAsia="宋体" w:cs="宋体"/>
                <w:b/>
                <w:bCs/>
                <w:i w:val="0"/>
                <w:iCs w:val="0"/>
                <w:color w:val="000000"/>
                <w:kern w:val="0"/>
                <w:sz w:val="22"/>
                <w:szCs w:val="22"/>
                <w:highlight w:val="none"/>
                <w:u w:val="none"/>
                <w:lang w:val="en-US" w:eastAsia="zh-CN" w:bidi="ar"/>
              </w:rPr>
              <w:t>提供媒体资源清单</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5C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五星体育电视及新媒体平台广告投放及上屏（涵盖赛事直播电视及新媒体平台的广告展示与品牌曝光）</w:t>
            </w:r>
          </w:p>
        </w:tc>
      </w:tr>
      <w:tr w14:paraId="158E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1DED9694">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82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60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央视网网络平台上屏</w:t>
            </w:r>
          </w:p>
        </w:tc>
      </w:tr>
      <w:tr w14:paraId="7ED1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64347937">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6A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01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虎牙、斗鱼、抖音、视频号等网络平台推广</w:t>
            </w:r>
          </w:p>
        </w:tc>
      </w:tr>
      <w:tr w14:paraId="03C0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9" w:type="pct"/>
            <w:vMerge w:val="continue"/>
            <w:tcBorders>
              <w:top w:val="single" w:color="000000" w:sz="4" w:space="0"/>
              <w:left w:val="single" w:color="000000" w:sz="4" w:space="0"/>
              <w:bottom w:val="nil"/>
              <w:right w:val="single" w:color="000000" w:sz="4" w:space="0"/>
            </w:tcBorders>
            <w:shd w:val="clear" w:color="auto" w:fill="auto"/>
            <w:vAlign w:val="center"/>
          </w:tcPr>
          <w:p w14:paraId="18359C9A">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61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包装素材后期处理与制作</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94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手照片素材后期处理及赛前赛后包装素材制作（包含20名选手照片后期修饰及赛事预热与总结视觉包装设计，统一风格整体打包制作）大屏动态工程制作及竞赛KV动态大屏素材制作（仅竞赛KV相关）</w:t>
            </w:r>
          </w:p>
        </w:tc>
      </w:tr>
      <w:tr w14:paraId="4BA1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286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虚拟互动体验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9B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自行车租赁</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CB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虚拟自行车租赁（10+2台）</w:t>
            </w:r>
          </w:p>
          <w:p w14:paraId="7E5F35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提供购买证明（自有）或租赁/合作协议</w:t>
            </w:r>
          </w:p>
        </w:tc>
      </w:tr>
      <w:tr w14:paraId="077B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809B">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93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自行车运输</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AE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虚拟自行车运输（自行车+骑行台，含保险）</w:t>
            </w:r>
          </w:p>
        </w:tc>
      </w:tr>
      <w:tr w14:paraId="0206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3BFB">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77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highlight w:val="none"/>
                <w:u w:val="none"/>
                <w:lang w:val="en-US" w:eastAsia="zh-CN" w:bidi="ar"/>
              </w:rPr>
              <w:t>赛艇租赁</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F4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虚拟赛艇租赁（10+2台）</w:t>
            </w:r>
          </w:p>
          <w:p w14:paraId="4F2CF9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提供购买证明（自有）或租赁/合作协议</w:t>
            </w:r>
          </w:p>
        </w:tc>
      </w:tr>
      <w:tr w14:paraId="37B2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2272">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15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赛艇运输</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10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虚拟赛艇运输（划船机，含保险）</w:t>
            </w:r>
          </w:p>
        </w:tc>
      </w:tr>
      <w:tr w14:paraId="74F6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F999D">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66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虚拟呈现</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A5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平板电脑租赁（20+4台）（一套包含ipad pro+支架）</w:t>
            </w:r>
          </w:p>
        </w:tc>
      </w:tr>
      <w:tr w14:paraId="7302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620D3">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7F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设备维护</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05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自行车设备维护+技师</w:t>
            </w:r>
          </w:p>
        </w:tc>
      </w:tr>
      <w:tr w14:paraId="60EE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51076">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B9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观看体验</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2F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显示器设备租赁（2+1台）（60寸或以上液晶屏幕）</w:t>
            </w:r>
          </w:p>
        </w:tc>
      </w:tr>
      <w:tr w14:paraId="6D5F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8CA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场地搭建</w:t>
            </w: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F4D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舞台呈现（每个子项具体租赁时间和标准）</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15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竞赛舞台（20m*8m舞台以及 650㎡车队岛）</w:t>
            </w:r>
          </w:p>
        </w:tc>
      </w:tr>
      <w:tr w14:paraId="4F1A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74FD">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7B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46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LED屏（20m*5m圆弧形尺寸LED屏）</w:t>
            </w:r>
          </w:p>
        </w:tc>
      </w:tr>
      <w:tr w14:paraId="2AFD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BE0DF">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81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B3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雷亚架（舞台下+260人观众席）</w:t>
            </w:r>
          </w:p>
        </w:tc>
      </w:tr>
      <w:tr w14:paraId="5A5C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C413">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75E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CC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体育赛事展示灯光系统租赁及安装（含专业照明设备租赁、安装与调试，保障赛场照明与视觉效果）</w:t>
            </w:r>
          </w:p>
        </w:tc>
      </w:tr>
      <w:tr w14:paraId="00C9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9DCF7">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2CA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CF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赛事视频系统租赁及技术支持（含多机位摄像、导播设备、信号传输与处理，保障赛事视频录制与直播）</w:t>
            </w:r>
          </w:p>
        </w:tc>
      </w:tr>
      <w:tr w14:paraId="6FA6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EA554">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283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58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赛事音响系统租赁及安装调试（含专业设备租赁、安装及音频调试，保障赛事现场音质效果）</w:t>
            </w:r>
          </w:p>
        </w:tc>
      </w:tr>
      <w:tr w14:paraId="76B7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7420">
            <w:pPr>
              <w:jc w:val="center"/>
              <w:rPr>
                <w:rFonts w:hint="eastAsia" w:ascii="宋体" w:hAnsi="宋体" w:eastAsia="宋体" w:cs="宋体"/>
                <w:i w:val="0"/>
                <w:iCs w:val="0"/>
                <w:color w:val="000000"/>
                <w:sz w:val="22"/>
                <w:szCs w:val="22"/>
                <w:u w:val="none"/>
              </w:rPr>
            </w:pPr>
          </w:p>
        </w:tc>
        <w:tc>
          <w:tcPr>
            <w:tcW w:w="1111" w:type="pct"/>
            <w:vMerge w:val="restart"/>
            <w:tcBorders>
              <w:top w:val="nil"/>
              <w:left w:val="single" w:color="000000" w:sz="4" w:space="0"/>
              <w:bottom w:val="nil"/>
              <w:right w:val="single" w:color="000000" w:sz="4" w:space="0"/>
            </w:tcBorders>
            <w:shd w:val="clear" w:color="auto" w:fill="auto"/>
            <w:vAlign w:val="center"/>
          </w:tcPr>
          <w:p w14:paraId="1AB52B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场地搭建</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D7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5米注水道旗</w:t>
            </w:r>
          </w:p>
        </w:tc>
      </w:tr>
      <w:tr w14:paraId="2D12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CF9B">
            <w:pPr>
              <w:jc w:val="center"/>
              <w:rPr>
                <w:rFonts w:hint="eastAsia" w:ascii="宋体" w:hAnsi="宋体" w:eastAsia="宋体" w:cs="宋体"/>
                <w:i w:val="0"/>
                <w:iCs w:val="0"/>
                <w:color w:val="000000"/>
                <w:sz w:val="22"/>
                <w:szCs w:val="22"/>
                <w:u w:val="none"/>
              </w:rPr>
            </w:pPr>
          </w:p>
        </w:tc>
        <w:tc>
          <w:tcPr>
            <w:tcW w:w="1111" w:type="pct"/>
            <w:vMerge w:val="continue"/>
            <w:tcBorders>
              <w:top w:val="nil"/>
              <w:left w:val="single" w:color="000000" w:sz="4" w:space="0"/>
              <w:bottom w:val="nil"/>
              <w:right w:val="single" w:color="000000" w:sz="4" w:space="0"/>
            </w:tcBorders>
            <w:shd w:val="clear" w:color="auto" w:fill="auto"/>
            <w:vAlign w:val="center"/>
          </w:tcPr>
          <w:p w14:paraId="2E5359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1E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功能区背景14M*4.8M（含桁架）</w:t>
            </w:r>
          </w:p>
        </w:tc>
      </w:tr>
      <w:tr w14:paraId="5591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F261">
            <w:pPr>
              <w:jc w:val="center"/>
              <w:rPr>
                <w:rFonts w:hint="eastAsia" w:ascii="宋体" w:hAnsi="宋体" w:eastAsia="宋体" w:cs="宋体"/>
                <w:i w:val="0"/>
                <w:iCs w:val="0"/>
                <w:color w:val="000000"/>
                <w:sz w:val="22"/>
                <w:szCs w:val="22"/>
                <w:u w:val="none"/>
              </w:rPr>
            </w:pPr>
          </w:p>
        </w:tc>
        <w:tc>
          <w:tcPr>
            <w:tcW w:w="1111" w:type="pct"/>
            <w:vMerge w:val="continue"/>
            <w:tcBorders>
              <w:top w:val="nil"/>
              <w:left w:val="single" w:color="000000" w:sz="4" w:space="0"/>
              <w:bottom w:val="nil"/>
              <w:right w:val="single" w:color="000000" w:sz="4" w:space="0"/>
            </w:tcBorders>
            <w:shd w:val="clear" w:color="auto" w:fill="auto"/>
            <w:vAlign w:val="center"/>
          </w:tcPr>
          <w:p w14:paraId="6B1A7E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BB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展示区背景14M*4.8M（含桁架）</w:t>
            </w:r>
          </w:p>
        </w:tc>
      </w:tr>
      <w:tr w14:paraId="1D29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94AE">
            <w:pPr>
              <w:jc w:val="center"/>
              <w:rPr>
                <w:rFonts w:hint="eastAsia" w:ascii="宋体" w:hAnsi="宋体" w:eastAsia="宋体" w:cs="宋体"/>
                <w:i w:val="0"/>
                <w:iCs w:val="0"/>
                <w:color w:val="000000"/>
                <w:sz w:val="22"/>
                <w:szCs w:val="22"/>
                <w:u w:val="none"/>
              </w:rPr>
            </w:pPr>
          </w:p>
        </w:tc>
        <w:tc>
          <w:tcPr>
            <w:tcW w:w="1111" w:type="pct"/>
            <w:vMerge w:val="continue"/>
            <w:tcBorders>
              <w:top w:val="nil"/>
              <w:left w:val="single" w:color="000000" w:sz="4" w:space="0"/>
              <w:bottom w:val="nil"/>
              <w:right w:val="single" w:color="000000" w:sz="4" w:space="0"/>
            </w:tcBorders>
            <w:shd w:val="clear" w:color="auto" w:fill="auto"/>
            <w:vAlign w:val="center"/>
          </w:tcPr>
          <w:p w14:paraId="304200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3D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场外导视背景6M*3M（含桁架）/10个</w:t>
            </w:r>
          </w:p>
        </w:tc>
      </w:tr>
      <w:tr w14:paraId="622C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1AAFB">
            <w:pPr>
              <w:jc w:val="center"/>
              <w:rPr>
                <w:rFonts w:hint="eastAsia" w:ascii="宋体" w:hAnsi="宋体" w:eastAsia="宋体" w:cs="宋体"/>
                <w:i w:val="0"/>
                <w:iCs w:val="0"/>
                <w:color w:val="000000"/>
                <w:sz w:val="22"/>
                <w:szCs w:val="22"/>
                <w:u w:val="none"/>
              </w:rPr>
            </w:pPr>
          </w:p>
        </w:tc>
        <w:tc>
          <w:tcPr>
            <w:tcW w:w="1111" w:type="pct"/>
            <w:vMerge w:val="continue"/>
            <w:tcBorders>
              <w:top w:val="nil"/>
              <w:left w:val="single" w:color="000000" w:sz="4" w:space="0"/>
              <w:bottom w:val="nil"/>
              <w:right w:val="single" w:color="000000" w:sz="4" w:space="0"/>
            </w:tcBorders>
            <w:shd w:val="clear" w:color="auto" w:fill="auto"/>
            <w:vAlign w:val="center"/>
          </w:tcPr>
          <w:p w14:paraId="1A9219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CF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引导地贴100张</w:t>
            </w:r>
          </w:p>
        </w:tc>
      </w:tr>
      <w:tr w14:paraId="1EA0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F138">
            <w:pPr>
              <w:jc w:val="center"/>
              <w:rPr>
                <w:rFonts w:hint="eastAsia" w:ascii="宋体" w:hAnsi="宋体" w:eastAsia="宋体" w:cs="宋体"/>
                <w:i w:val="0"/>
                <w:iCs w:val="0"/>
                <w:color w:val="000000"/>
                <w:sz w:val="22"/>
                <w:szCs w:val="22"/>
                <w:u w:val="none"/>
              </w:rPr>
            </w:pPr>
          </w:p>
        </w:tc>
        <w:tc>
          <w:tcPr>
            <w:tcW w:w="1111" w:type="pct"/>
            <w:vMerge w:val="continue"/>
            <w:tcBorders>
              <w:top w:val="nil"/>
              <w:left w:val="single" w:color="000000" w:sz="4" w:space="0"/>
              <w:bottom w:val="nil"/>
              <w:right w:val="single" w:color="000000" w:sz="4" w:space="0"/>
            </w:tcBorders>
            <w:shd w:val="clear" w:color="auto" w:fill="auto"/>
            <w:vAlign w:val="center"/>
          </w:tcPr>
          <w:p w14:paraId="0A5FC6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93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异形背景13.5M*4M</w:t>
            </w:r>
          </w:p>
        </w:tc>
      </w:tr>
      <w:tr w14:paraId="00D1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0EF99">
            <w:pPr>
              <w:jc w:val="center"/>
              <w:rPr>
                <w:rFonts w:hint="eastAsia" w:ascii="宋体" w:hAnsi="宋体" w:eastAsia="宋体" w:cs="宋体"/>
                <w:i w:val="0"/>
                <w:iCs w:val="0"/>
                <w:color w:val="000000"/>
                <w:sz w:val="22"/>
                <w:szCs w:val="22"/>
                <w:u w:val="none"/>
              </w:rPr>
            </w:pPr>
          </w:p>
        </w:tc>
        <w:tc>
          <w:tcPr>
            <w:tcW w:w="1111" w:type="pct"/>
            <w:vMerge w:val="continue"/>
            <w:tcBorders>
              <w:top w:val="nil"/>
              <w:left w:val="single" w:color="000000" w:sz="4" w:space="0"/>
              <w:bottom w:val="nil"/>
              <w:right w:val="single" w:color="000000" w:sz="4" w:space="0"/>
            </w:tcBorders>
            <w:shd w:val="clear" w:color="auto" w:fill="auto"/>
            <w:vAlign w:val="center"/>
          </w:tcPr>
          <w:p w14:paraId="3BBA4C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5B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（VIP室、热身区、储物间、媒体工作间、化妆间等）雷亚架搭建1000平方米</w:t>
            </w:r>
          </w:p>
        </w:tc>
      </w:tr>
      <w:tr w14:paraId="3CDB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D8B8">
            <w:pPr>
              <w:jc w:val="center"/>
              <w:rPr>
                <w:rFonts w:hint="eastAsia" w:ascii="宋体" w:hAnsi="宋体" w:eastAsia="宋体" w:cs="宋体"/>
                <w:i w:val="0"/>
                <w:iCs w:val="0"/>
                <w:color w:val="000000"/>
                <w:sz w:val="22"/>
                <w:szCs w:val="22"/>
                <w:u w:val="none"/>
              </w:rPr>
            </w:pPr>
          </w:p>
        </w:tc>
        <w:tc>
          <w:tcPr>
            <w:tcW w:w="1111" w:type="pct"/>
            <w:vMerge w:val="continue"/>
            <w:tcBorders>
              <w:top w:val="nil"/>
              <w:left w:val="single" w:color="000000" w:sz="4" w:space="0"/>
              <w:bottom w:val="nil"/>
              <w:right w:val="single" w:color="000000" w:sz="4" w:space="0"/>
            </w:tcBorders>
            <w:shd w:val="clear" w:color="auto" w:fill="auto"/>
            <w:vAlign w:val="center"/>
          </w:tcPr>
          <w:p w14:paraId="5C06D3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80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（VIP室、热身区、储物间、媒体工作间、化妆间等）喷绘装饰</w:t>
            </w:r>
          </w:p>
        </w:tc>
      </w:tr>
      <w:tr w14:paraId="40DD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0965">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CF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场地</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1F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会展城租赁场地比赛4天、搭建2天、撤场1天（场地面积8000平方米）</w:t>
            </w:r>
          </w:p>
        </w:tc>
      </w:tr>
      <w:tr w14:paraId="67AF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471C1">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4F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搭建人工</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94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进出场人工（工人共计44人，搭建期3天，职能：搭建、搬运、调试等）</w:t>
            </w:r>
          </w:p>
        </w:tc>
      </w:tr>
      <w:tr w14:paraId="0875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C25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后勤保障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D8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医疗保障</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B8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救护车与医疗保障，现场配置两台急救车，两组救护人员，4天全程</w:t>
            </w:r>
          </w:p>
        </w:tc>
      </w:tr>
      <w:tr w14:paraId="4D8A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8ADBC">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AC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人员交通费</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75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特邀参赛选手团队（10支队30人），F1团队工作人员（40人）往返差旅</w:t>
            </w:r>
          </w:p>
        </w:tc>
      </w:tr>
      <w:tr w14:paraId="4500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6F896">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74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特邀参赛选手团队落地吃住（不含比赛日用餐）</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7D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特邀参赛选手团队住宿（10支队30人，4晚）标间；用餐，30人，4天</w:t>
            </w:r>
          </w:p>
        </w:tc>
      </w:tr>
      <w:tr w14:paraId="30F3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ED4F7">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1F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F1团队落地吃住（不含比赛日用餐）</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AA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F1团队工作人员住宿（40人赛前6天抵达开始筹备，共10晚）；用餐，40人，10天</w:t>
            </w:r>
          </w:p>
        </w:tc>
      </w:tr>
      <w:tr w14:paraId="64E2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1DA4">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DB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比赛日人员用餐用水</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EC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参赛选手、裁判员、嘉宾、工作人员每日午餐、晚餐（暂估200人，共计4天）</w:t>
            </w:r>
          </w:p>
        </w:tc>
      </w:tr>
      <w:tr w14:paraId="2848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3BB9">
            <w:pPr>
              <w:jc w:val="center"/>
              <w:rPr>
                <w:rFonts w:hint="eastAsia" w:ascii="宋体" w:hAnsi="宋体" w:eastAsia="宋体" w:cs="宋体"/>
                <w:i w:val="0"/>
                <w:iCs w:val="0"/>
                <w:color w:val="000000"/>
                <w:sz w:val="22"/>
                <w:szCs w:val="22"/>
                <w:u w:val="none"/>
              </w:rPr>
            </w:pP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43C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赛事保险</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7F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户外赛事活动险（含意外身故100万、意外伤残100万、猝死10万等）</w:t>
            </w:r>
          </w:p>
        </w:tc>
      </w:tr>
      <w:tr w14:paraId="146B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CEC69">
            <w:pPr>
              <w:jc w:val="center"/>
              <w:rPr>
                <w:rFonts w:hint="eastAsia" w:ascii="宋体" w:hAnsi="宋体" w:eastAsia="宋体" w:cs="宋体"/>
                <w:i w:val="0"/>
                <w:iCs w:val="0"/>
                <w:color w:val="000000"/>
                <w:sz w:val="22"/>
                <w:szCs w:val="22"/>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15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31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设备财产险、活动取消险</w:t>
            </w:r>
          </w:p>
        </w:tc>
      </w:tr>
      <w:tr w14:paraId="69E8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B70DB">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73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设备运输</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21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模拟器设备、竞赛主机等竞赛物料运输成本(上海-贵阳)</w:t>
            </w:r>
          </w:p>
        </w:tc>
      </w:tr>
      <w:tr w14:paraId="7925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5B5B">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7F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安保费</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C4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赛事安保人员配备（预计20名安保，执行4天）</w:t>
            </w:r>
          </w:p>
        </w:tc>
      </w:tr>
      <w:tr w14:paraId="1084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E6D7">
            <w:pPr>
              <w:jc w:val="center"/>
              <w:rPr>
                <w:rFonts w:hint="eastAsia" w:ascii="宋体" w:hAnsi="宋体" w:eastAsia="宋体" w:cs="宋体"/>
                <w:i w:val="0"/>
                <w:iCs w:val="0"/>
                <w:color w:val="000000"/>
                <w:sz w:val="22"/>
                <w:szCs w:val="22"/>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6D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车辆租赁</w:t>
            </w:r>
          </w:p>
        </w:tc>
        <w:tc>
          <w:tcPr>
            <w:tcW w:w="3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F3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接驳特邀选手、裁判、F1团队工作人员（70人接送，含接机送机每天2辆7坐商务车、2辆中型客车，6天）</w:t>
            </w:r>
          </w:p>
        </w:tc>
      </w:tr>
    </w:tbl>
    <w:p w14:paraId="7F2B92C6">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p>
    <w:p w14:paraId="3F585334">
      <w:pPr>
        <w:pStyle w:val="4"/>
        <w:pageBreakBefore w:val="0"/>
        <w:tabs>
          <w:tab w:val="left" w:pos="3402"/>
        </w:tabs>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sz w:val="32"/>
          <w:highlight w:val="none"/>
        </w:rPr>
        <w:sectPr>
          <w:headerReference r:id="rId5" w:type="default"/>
          <w:footerReference r:id="rId6" w:type="default"/>
          <w:pgSz w:w="11907" w:h="16840"/>
          <w:pgMar w:top="2098" w:right="1531" w:bottom="1984" w:left="1531" w:header="454" w:footer="720" w:gutter="0"/>
          <w:pgNumType w:fmt="decimal"/>
          <w:cols w:space="0" w:num="1"/>
          <w:rtlGutter w:val="0"/>
          <w:docGrid w:linePitch="285" w:charSpace="0"/>
        </w:sectPr>
      </w:pPr>
    </w:p>
    <w:p w14:paraId="7552758B">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四、商务要求</w:t>
      </w:r>
    </w:p>
    <w:p w14:paraId="7C89DCD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（一）</w:t>
      </w:r>
      <w:r>
        <w:rPr>
          <w:rFonts w:hint="eastAsia" w:ascii="Times New Roman" w:hAnsi="Times New Roman" w:eastAsia="楷体" w:cstheme="minorEastAsia"/>
          <w:sz w:val="32"/>
          <w:szCs w:val="28"/>
          <w:lang w:val="en-US" w:eastAsia="zh-CN"/>
        </w:rPr>
        <w:t>服务期及服务地点</w:t>
      </w:r>
    </w:p>
    <w:p w14:paraId="1E4E5B8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仿宋_GB2312"/>
          <w:b w:val="0"/>
          <w:bCs/>
          <w:sz w:val="32"/>
          <w:szCs w:val="32"/>
        </w:rPr>
        <w:t>服务期：合同签订之后至项目完结并通过验收止。</w:t>
      </w:r>
    </w:p>
    <w:p w14:paraId="061577DE">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仿宋_GB2312"/>
          <w:b w:val="0"/>
          <w:bCs/>
          <w:sz w:val="32"/>
          <w:szCs w:val="32"/>
        </w:rPr>
        <w:t>服务地点：采购人指定地点。</w:t>
      </w:r>
    </w:p>
    <w:p w14:paraId="0E081F63">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（二）</w:t>
      </w:r>
      <w:r>
        <w:rPr>
          <w:rFonts w:hint="eastAsia" w:ascii="Times New Roman" w:hAnsi="Times New Roman" w:eastAsia="楷体" w:cstheme="minorEastAsia"/>
          <w:sz w:val="32"/>
          <w:szCs w:val="28"/>
          <w:lang w:val="en-US" w:eastAsia="zh-CN"/>
        </w:rPr>
        <w:t>验收标准、规范及验收方式</w:t>
      </w:r>
    </w:p>
    <w:p w14:paraId="3027CC2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Fonts w:hint="eastAsia" w:ascii="Times New Roman" w:hAnsi="Times New Roman" w:eastAsia="仿宋_GB2312" w:cs="仿宋_GB2312"/>
          <w:bCs/>
          <w:color w:val="000000"/>
          <w:kern w:val="0"/>
          <w:sz w:val="32"/>
          <w:szCs w:val="32"/>
          <w:highlight w:val="none"/>
          <w:lang w:val="en-US" w:eastAsia="zh-CN"/>
        </w:rPr>
        <w:t>符合国家相关标准，参照国家现行规范及贵阳棋院和采购文件验收标准进行验收。</w:t>
      </w:r>
    </w:p>
    <w:p w14:paraId="01D0709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（三）</w:t>
      </w:r>
      <w:r>
        <w:rPr>
          <w:rFonts w:hint="eastAsia" w:ascii="Times New Roman" w:hAnsi="Times New Roman" w:eastAsia="楷体" w:cstheme="minorEastAsia"/>
          <w:sz w:val="32"/>
          <w:szCs w:val="28"/>
          <w:lang w:val="en-US" w:eastAsia="zh-CN"/>
        </w:rPr>
        <w:t>付款方式</w:t>
      </w:r>
    </w:p>
    <w:p w14:paraId="1223A8BB">
      <w:pPr>
        <w:pStyle w:val="17"/>
        <w:pageBreakBefore w:val="0"/>
        <w:widowControl/>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kern w:val="0"/>
          <w:sz w:val="32"/>
          <w:szCs w:val="32"/>
          <w:highlight w:val="none"/>
          <w:lang w:eastAsia="zh-CN" w:bidi="ar"/>
        </w:rPr>
      </w:pPr>
      <w:r>
        <w:rPr>
          <w:rFonts w:hint="eastAsia" w:eastAsia="仿宋_GB2312" w:cs="仿宋_GB2312"/>
          <w:b w:val="0"/>
          <w:bCs/>
          <w:kern w:val="0"/>
          <w:sz w:val="32"/>
          <w:szCs w:val="32"/>
          <w:highlight w:val="none"/>
          <w:lang w:val="en-US" w:eastAsia="zh-CN" w:bidi="ar"/>
        </w:rPr>
        <w:t>1.</w:t>
      </w:r>
      <w:r>
        <w:rPr>
          <w:rFonts w:hint="eastAsia" w:ascii="Times New Roman" w:hAnsi="Times New Roman" w:eastAsia="仿宋_GB2312" w:cs="仿宋_GB2312"/>
          <w:b w:val="0"/>
          <w:bCs/>
          <w:kern w:val="0"/>
          <w:sz w:val="32"/>
          <w:szCs w:val="32"/>
          <w:highlight w:val="none"/>
          <w:lang w:eastAsia="zh-CN" w:bidi="ar"/>
        </w:rPr>
        <w:t>合同签订后15个工作日内采购人向供应商支付合同总金额30%的首笔款，作为赛事前期组织经费，保障比赛前期工作顺利进行；</w:t>
      </w:r>
    </w:p>
    <w:p w14:paraId="7462E75B">
      <w:pPr>
        <w:pStyle w:val="17"/>
        <w:pageBreakBefore w:val="0"/>
        <w:widowControl/>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kern w:val="0"/>
          <w:sz w:val="32"/>
          <w:szCs w:val="32"/>
          <w:highlight w:val="none"/>
          <w:lang w:eastAsia="zh-CN" w:bidi="ar"/>
        </w:rPr>
      </w:pPr>
      <w:r>
        <w:rPr>
          <w:rFonts w:hint="eastAsia" w:eastAsia="仿宋_GB2312" w:cs="仿宋_GB2312"/>
          <w:b w:val="0"/>
          <w:bCs/>
          <w:kern w:val="0"/>
          <w:sz w:val="32"/>
          <w:szCs w:val="32"/>
          <w:highlight w:val="none"/>
          <w:lang w:val="en-US" w:eastAsia="zh-CN" w:bidi="ar"/>
        </w:rPr>
        <w:t>2.</w:t>
      </w:r>
      <w:r>
        <w:rPr>
          <w:rFonts w:hint="eastAsia" w:ascii="Times New Roman" w:hAnsi="Times New Roman" w:eastAsia="仿宋_GB2312" w:cs="仿宋_GB2312"/>
          <w:b w:val="0"/>
          <w:bCs/>
          <w:kern w:val="0"/>
          <w:sz w:val="32"/>
          <w:szCs w:val="32"/>
          <w:highlight w:val="none"/>
          <w:lang w:eastAsia="zh-CN" w:bidi="ar"/>
        </w:rPr>
        <w:t>完成项目比赛后，供应商递交服务总结报告和说明、比赛过程图片、视频、数据资料及其他相关文件，并完全履行合同完毕，经采购人验收合格后15个工作日内，向财政部门申请支付剩余70%的尾款。</w:t>
      </w:r>
    </w:p>
    <w:p w14:paraId="096653FA">
      <w:pPr>
        <w:pStyle w:val="17"/>
        <w:pageBreakBefore w:val="0"/>
        <w:widowControl/>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kern w:val="0"/>
          <w:sz w:val="32"/>
          <w:szCs w:val="32"/>
          <w:highlight w:val="none"/>
          <w:lang w:eastAsia="zh-CN" w:bidi="ar"/>
        </w:rPr>
      </w:pPr>
      <w:r>
        <w:rPr>
          <w:rFonts w:hint="eastAsia" w:eastAsia="仿宋_GB2312" w:cs="仿宋_GB2312"/>
          <w:b w:val="0"/>
          <w:bCs/>
          <w:kern w:val="0"/>
          <w:sz w:val="32"/>
          <w:szCs w:val="32"/>
          <w:highlight w:val="none"/>
          <w:lang w:val="en-US" w:eastAsia="zh-CN" w:bidi="ar"/>
        </w:rPr>
        <w:t>3.</w:t>
      </w:r>
      <w:r>
        <w:rPr>
          <w:rFonts w:hint="eastAsia" w:ascii="Times New Roman" w:hAnsi="Times New Roman" w:eastAsia="仿宋_GB2312" w:cs="仿宋_GB2312"/>
          <w:b w:val="0"/>
          <w:bCs/>
          <w:kern w:val="0"/>
          <w:sz w:val="32"/>
          <w:szCs w:val="32"/>
          <w:highlight w:val="none"/>
          <w:lang w:eastAsia="zh-CN" w:bidi="ar"/>
        </w:rPr>
        <w:t>采购人付款前，供应商应提交与付款金额一致的符合采购人要求的发票。</w:t>
      </w:r>
    </w:p>
    <w:p w14:paraId="2B705D3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（四）投标有效期</w:t>
      </w:r>
    </w:p>
    <w:p w14:paraId="10B3C0A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仿宋_GB2312" w:cs="Times New Roman"/>
          <w:b w:val="0"/>
          <w:bCs/>
          <w:sz w:val="32"/>
          <w:szCs w:val="32"/>
        </w:rPr>
        <w:t>90</w:t>
      </w:r>
      <w:r>
        <w:rPr>
          <w:rFonts w:hint="eastAsia" w:ascii="Times New Roman" w:hAnsi="Times New Roman" w:eastAsia="仿宋_GB2312" w:cs="仿宋_GB2312"/>
          <w:b w:val="0"/>
          <w:bCs/>
          <w:sz w:val="32"/>
          <w:szCs w:val="32"/>
        </w:rPr>
        <w:t>日历天（从投标截止之日算起）在此期限内，所有响应文件均保持有效。</w:t>
      </w:r>
    </w:p>
    <w:p w14:paraId="341BCBF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（五）其他要求</w:t>
      </w:r>
    </w:p>
    <w:p w14:paraId="095529C3">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1.</w:t>
      </w:r>
      <w:r>
        <w:rPr>
          <w:rFonts w:hint="eastAsia" w:ascii="Times New Roman" w:hAnsi="Times New Roman" w:eastAsia="仿宋_GB2312" w:cs="Times New Roman"/>
          <w:b w:val="0"/>
          <w:bCs/>
          <w:sz w:val="32"/>
          <w:szCs w:val="32"/>
        </w:rPr>
        <w:t>本项目投标报价为包干价，包含但不限于现场设备及耗材费用、人员劳务费、场地布置费、医疗及安全等后勤费用、赛后场地恢复费、人员交通餐饮费、加班费及税费等全部费用，投标人应综合考虑按照招标文件要求完成本项目所需的一切成本费用，成交后不得对报价费用进行调整，采购人不另行支付成交价以外的任何费用。</w:t>
      </w:r>
    </w:p>
    <w:p w14:paraId="177E4BA5">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2.</w:t>
      </w:r>
      <w:r>
        <w:rPr>
          <w:rFonts w:hint="eastAsia" w:ascii="Times New Roman" w:hAnsi="Times New Roman" w:eastAsia="仿宋_GB2312" w:cs="Times New Roman"/>
          <w:b w:val="0"/>
          <w:bCs/>
          <w:sz w:val="32"/>
          <w:szCs w:val="32"/>
        </w:rPr>
        <w:t>成交供应商应遵守诚信服务原则，严格履行国家法律法规及地方所规定的责任和义务，针对本项目成立服务小组，在遵守法律法规的前提下，遵循采购人至上原则，尊重采购人提出的要求、建议，按照采购文件中前述的各项具体服务要求对采购人提供全方位服务。</w:t>
      </w:r>
    </w:p>
    <w:p w14:paraId="400C3CF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3.</w:t>
      </w:r>
      <w:r>
        <w:rPr>
          <w:rFonts w:hint="eastAsia" w:ascii="Times New Roman" w:hAnsi="Times New Roman" w:eastAsia="仿宋_GB2312" w:cs="Times New Roman"/>
          <w:b w:val="0"/>
          <w:bCs/>
          <w:sz w:val="32"/>
          <w:szCs w:val="32"/>
        </w:rPr>
        <w:t>成交供应商应认真履行工作义务，全方面做好赛事服务工作，在服务期内所发生的一切事故，包含但不限于劳资纠纷、意外、伤亡、卫生事故或违反劳动合同规定、触犯国家法律等情况，由成交供应商承担全部责任及因事故产生的一切费用。</w:t>
      </w:r>
    </w:p>
    <w:p w14:paraId="45EC4E63">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4.</w:t>
      </w:r>
      <w:r>
        <w:rPr>
          <w:rFonts w:hint="eastAsia" w:ascii="Times New Roman" w:hAnsi="Times New Roman" w:eastAsia="仿宋_GB2312" w:cs="Times New Roman"/>
          <w:b w:val="0"/>
          <w:bCs/>
          <w:sz w:val="32"/>
          <w:szCs w:val="32"/>
        </w:rPr>
        <w:t>成交供应商在成交后不能按照本采购文件及其响应文件、包括供应商的澄清、修改等书面资料提供相关服务的，采购人将有权取消其成交资格，造成严重后果的，将有权追究其法律责任。</w:t>
      </w:r>
    </w:p>
    <w:p w14:paraId="14FD227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5.</w:t>
      </w:r>
      <w:r>
        <w:rPr>
          <w:rFonts w:hint="eastAsia" w:ascii="Times New Roman" w:hAnsi="Times New Roman" w:eastAsia="仿宋_GB2312" w:cs="Times New Roman"/>
          <w:b w:val="0"/>
          <w:bCs/>
          <w:sz w:val="32"/>
          <w:szCs w:val="32"/>
        </w:rPr>
        <w:t>成交供应商应在赛事开展前获得2025虚拟F1中国公开赛贵阳大奖赛（拟）、标志、标识及官方素材使用权。（提供承诺函格式自拟并加盖供应商公章）</w:t>
      </w:r>
    </w:p>
    <w:p w14:paraId="78CA71DD">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6.</w:t>
      </w:r>
      <w:r>
        <w:rPr>
          <w:rFonts w:hint="eastAsia" w:ascii="Times New Roman" w:hAnsi="Times New Roman" w:eastAsia="仿宋_GB2312" w:cs="Times New Roman"/>
          <w:b w:val="0"/>
          <w:bCs/>
          <w:sz w:val="32"/>
          <w:szCs w:val="32"/>
        </w:rPr>
        <w:t>供应商须承诺：</w:t>
      </w:r>
    </w:p>
    <w:p w14:paraId="4940A0BB">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rPr>
        <w:t>①单位负责人为同一人或者存在直接控股、管理关系的不同供应商，不得参加同一合同项下的采购活动（提供承诺并加盖供应商公章）。</w:t>
      </w:r>
    </w:p>
    <w:p w14:paraId="7A95F98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rPr>
        <w:t>②本项目不允许分包、转包（提供承诺并加盖供应商公章）。</w:t>
      </w:r>
    </w:p>
    <w:p w14:paraId="27E0ECDB">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7.</w:t>
      </w:r>
      <w:r>
        <w:rPr>
          <w:rFonts w:hint="eastAsia" w:ascii="Times New Roman" w:hAnsi="Times New Roman" w:eastAsia="仿宋_GB2312" w:cs="Times New Roman"/>
          <w:b w:val="0"/>
          <w:bCs/>
          <w:sz w:val="32"/>
          <w:szCs w:val="32"/>
        </w:rPr>
        <w:t>供应商应对其提供的投标文件及相关资料的真实性负责，在签订合同之前或合同履行期间，如发现供应商在招投标过程中有任何弄虚作假或违法违规行为的，一经查实，采购人予以取消其投标资格或成交资格，且保留将此行为上报政府采购主管部门的权利，给采购人造成的损失，成交人应当予以承担赔偿责任。</w:t>
      </w:r>
    </w:p>
    <w:p w14:paraId="6E57432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8.</w:t>
      </w:r>
      <w:r>
        <w:rPr>
          <w:rFonts w:hint="eastAsia" w:ascii="Times New Roman" w:hAnsi="Times New Roman" w:eastAsia="仿宋_GB2312" w:cs="Times New Roman"/>
          <w:b w:val="0"/>
          <w:bCs/>
          <w:sz w:val="32"/>
          <w:szCs w:val="32"/>
        </w:rPr>
        <w:t>供应商在赛事运行中涉及的知识产权设备产品、文案、图片、视频等的使用，应由供应商自有或取得相关授权，如出现相关知识产权纠纷由供应商自行承担相关责任；若因此耽误赛事或产生负面舆情，采购人有权对供应商追究相应责任。</w:t>
      </w:r>
    </w:p>
    <w:p w14:paraId="0BE6B157">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9.</w:t>
      </w:r>
      <w:r>
        <w:rPr>
          <w:rFonts w:hint="eastAsia" w:ascii="Times New Roman" w:hAnsi="Times New Roman" w:eastAsia="仿宋_GB2312" w:cs="Times New Roman"/>
          <w:b w:val="0"/>
          <w:bCs/>
          <w:sz w:val="32"/>
          <w:szCs w:val="32"/>
        </w:rPr>
        <w:t>供应商须优先保证本项目执行落地且顺利开展，除中标金额外，办赛缺口资金将自筹或通过市场化运作自行解决</w:t>
      </w:r>
    </w:p>
    <w:p w14:paraId="5AF25B5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（六）</w:t>
      </w:r>
      <w:r>
        <w:rPr>
          <w:rFonts w:hint="eastAsia" w:ascii="Times New Roman" w:hAnsi="Times New Roman" w:eastAsia="楷体" w:cstheme="minorEastAsia"/>
          <w:sz w:val="32"/>
          <w:szCs w:val="28"/>
          <w:lang w:val="en-US" w:eastAsia="zh-CN"/>
        </w:rPr>
        <w:t>投标报价说明</w:t>
      </w:r>
    </w:p>
    <w:p w14:paraId="1EA74445">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本项目投标报价为包干价，包含但不限于现场设备及耗材费用、人员劳务费、场地布置费、医疗及安全等后勤费用、赛后场地恢复费、人员交通餐饮费、加班费及税费等全部费用，投标人应综合考虑按照招标文件要求完成本项目所需的一切成本费用，成交后不得对报价费用进行调整，采购人不另行支付成交价以外的任何费用。</w:t>
      </w:r>
    </w:p>
    <w:p w14:paraId="15E11E9E">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077D0060">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511A8579">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6229ECEF">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2EDC4021">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6FA9518C">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7A086C72">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066B2D4E">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6B8BD704">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2826EE6D">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textAlignment w:val="auto"/>
        <w:rPr>
          <w:rStyle w:val="21"/>
          <w:rFonts w:hint="eastAsia" w:ascii="黑体" w:hAnsi="黑体" w:cs="黑体"/>
          <w:b w:val="0"/>
          <w:kern w:val="0"/>
          <w:sz w:val="32"/>
          <w:szCs w:val="32"/>
          <w:lang w:val="en-US" w:eastAsia="zh-CN" w:bidi="ar"/>
        </w:rPr>
      </w:pPr>
    </w:p>
    <w:p w14:paraId="27822DAA">
      <w:pPr>
        <w:pStyle w:val="13"/>
        <w:rPr>
          <w:rFonts w:hint="default" w:ascii="Times New Roman" w:hAnsi="Times New Roman" w:eastAsia="仿宋_GB2312" w:cs="仿宋_GB2312"/>
          <w:b w:val="0"/>
          <w:bCs/>
          <w:color w:val="auto"/>
          <w:kern w:val="2"/>
          <w:sz w:val="32"/>
          <w:szCs w:val="32"/>
          <w:lang w:val="en-US" w:eastAsia="zh-CN" w:bidi="ar-SA"/>
        </w:rPr>
      </w:pPr>
      <w:r>
        <w:drawing>
          <wp:anchor distT="0" distB="0" distL="114300" distR="114300" simplePos="0" relativeHeight="251665408" behindDoc="0" locked="0" layoutInCell="1" allowOverlap="1">
            <wp:simplePos x="0" y="0"/>
            <wp:positionH relativeFrom="column">
              <wp:posOffset>339090</wp:posOffset>
            </wp:positionH>
            <wp:positionV relativeFrom="paragraph">
              <wp:posOffset>4445</wp:posOffset>
            </wp:positionV>
            <wp:extent cx="5575300" cy="4907915"/>
            <wp:effectExtent l="0" t="0" r="635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75300" cy="4907915"/>
                    </a:xfrm>
                    <a:prstGeom prst="rect">
                      <a:avLst/>
                    </a:prstGeom>
                    <a:noFill/>
                    <a:ln>
                      <a:noFill/>
                    </a:ln>
                  </pic:spPr>
                </pic:pic>
              </a:graphicData>
            </a:graphic>
          </wp:anchor>
        </w:drawing>
      </w:r>
    </w:p>
    <w:p w14:paraId="596D3C1D">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color w:val="auto"/>
          <w:kern w:val="2"/>
          <w:sz w:val="32"/>
          <w:szCs w:val="32"/>
          <w:lang w:val="en-US" w:eastAsia="zh-CN" w:bidi="ar-SA"/>
        </w:rPr>
      </w:pPr>
    </w:p>
    <w:bookmarkEnd w:id="1"/>
    <w:bookmarkEnd w:id="2"/>
    <w:bookmarkEnd w:id="3"/>
    <w:bookmarkEnd w:id="4"/>
    <w:bookmarkEnd w:id="5"/>
    <w:p w14:paraId="0E865A46">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420" w:firstLineChars="200"/>
        <w:textAlignment w:val="auto"/>
        <w:rPr>
          <w:lang w:val="en-US" w:eastAsia="zh-CN"/>
        </w:rPr>
      </w:pPr>
      <w:bookmarkStart w:id="6" w:name="_GoBack"/>
      <w:bookmarkEnd w:id="6"/>
    </w:p>
    <w:sectPr>
      <w:headerReference r:id="rId7" w:type="default"/>
      <w:footerReference r:id="rId8" w:type="default"/>
      <w:pgSz w:w="11906" w:h="16838"/>
      <w:pgMar w:top="1134" w:right="1123" w:bottom="1157" w:left="112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3511">
    <w:pPr>
      <w:pStyle w:val="7"/>
      <w:spacing w:line="209" w:lineRule="auto"/>
      <w:ind w:left="360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16E0">
    <w:pPr>
      <w:pStyle w:val="15"/>
      <w:ind w:firstLine="360"/>
    </w:pPr>
    <w:r>
      <mc:AlternateContent>
        <mc:Choice Requires="wps">
          <w:drawing>
            <wp:anchor distT="0" distB="0" distL="114300" distR="114300" simplePos="0" relativeHeight="251659264" behindDoc="0" locked="0" layoutInCell="1" allowOverlap="1">
              <wp:simplePos x="0" y="0"/>
              <wp:positionH relativeFrom="margin">
                <wp:posOffset>5144770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405.1pt;margin-top:0pt;height:144pt;width:144pt;mso-position-horizontal-relative:margin;mso-wrap-style:none;z-index:251659264;mso-width-relative:page;mso-height-relative:page;" filled="f" stroked="f" coordsize="21600,21600" o:gfxdata="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1Mnp0wAAAAkBAAAPAAAAAAAAAAEAIAAAACIAAABkcnMvZG93bnJl&#10;di54bWxQSwECFAAUAAAACACHTuJA6cyilMkBAACbAwAADgAAAAAAAAABACAAAAAiAQAAZHJzL2Uy&#10;b0RvYy54bWxQSwUGAAAAAAYABgBZAQAAXQUAAAAA&#10;">
              <v:fill on="f" focussize="0,0"/>
              <v:stroke on="f"/>
              <v:imagedata o:title=""/>
              <o:lock v:ext="edit" aspectratio="f"/>
              <v:textbox inset="0mm,0mm,0mm,0mm" style="mso-fit-shape-to-text:t;">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1217">
    <w:pPr>
      <w:pStyle w:val="7"/>
      <w:spacing w:before="40" w:line="219" w:lineRule="auto"/>
      <w:ind w:right="10"/>
      <w:jc w:val="right"/>
      <w:rPr>
        <w:sz w:val="15"/>
        <w:szCs w:val="15"/>
      </w:rPr>
    </w:pPr>
    <w:r>
      <w:drawing>
        <wp:anchor distT="0" distB="0" distL="0" distR="0" simplePos="0" relativeHeight="251660288" behindDoc="0" locked="0" layoutInCell="0" allowOverlap="1">
          <wp:simplePos x="0" y="0"/>
          <wp:positionH relativeFrom="page">
            <wp:posOffset>1116965</wp:posOffset>
          </wp:positionH>
          <wp:positionV relativeFrom="page">
            <wp:posOffset>481965</wp:posOffset>
          </wp:positionV>
          <wp:extent cx="5308600" cy="6350"/>
          <wp:effectExtent l="0" t="0" r="0" b="0"/>
          <wp:wrapNone/>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
                  <a:stretch>
                    <a:fillRect/>
                  </a:stretch>
                </pic:blipFill>
                <pic:spPr>
                  <a:xfrm>
                    <a:off x="0" y="0"/>
                    <a:ext cx="5308667"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BB87">
    <w:pPr>
      <w:pStyle w:val="16"/>
      <w:pBdr>
        <w:bottom w:val="dashed" w:color="auto" w:sz="4" w:space="1"/>
      </w:pBdr>
      <w:ind w:firstLine="0" w:firstLineChars="0"/>
      <w:jc w:val="both"/>
    </w:pPr>
    <w:r>
      <w:rPr>
        <w:rFonts w:hint="eastAsia"/>
      </w:rPr>
      <w:t xml:space="preserve"> </w:t>
    </w:r>
    <w:r>
      <w:drawing>
        <wp:inline distT="0" distB="0" distL="114300" distR="114300">
          <wp:extent cx="1509395" cy="395605"/>
          <wp:effectExtent l="0" t="0" r="0" b="0"/>
          <wp:docPr id="2104153891" name="图片 2104153891" descr="公司LOGO（横排）（改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3891" name="图片 2104153891" descr="公司LOGO（横排）（改名称）"/>
                  <pic:cNvPicPr>
                    <a:picLocks noChangeAspect="1"/>
                  </pic:cNvPicPr>
                </pic:nvPicPr>
                <pic:blipFill>
                  <a:blip r:embed="rId1"/>
                  <a:stretch>
                    <a:fillRect/>
                  </a:stretch>
                </pic:blipFill>
                <pic:spPr>
                  <a:xfrm>
                    <a:off x="0" y="0"/>
                    <a:ext cx="1509395" cy="395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45F7D"/>
    <w:multiLevelType w:val="singleLevel"/>
    <w:tmpl w:val="E2B45F7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I5ZWIxZTU5OTQ5ZmEzZTJlMzMzZTVhNzk0MWMifQ=="/>
  </w:docVars>
  <w:rsids>
    <w:rsidRoot w:val="69FA44A4"/>
    <w:rsid w:val="009F61ED"/>
    <w:rsid w:val="035E3BB8"/>
    <w:rsid w:val="0BE20321"/>
    <w:rsid w:val="0C342BD0"/>
    <w:rsid w:val="0CD321A6"/>
    <w:rsid w:val="11355F72"/>
    <w:rsid w:val="13BA2A67"/>
    <w:rsid w:val="17121AA3"/>
    <w:rsid w:val="1B242B82"/>
    <w:rsid w:val="1D6372A4"/>
    <w:rsid w:val="1FF8565B"/>
    <w:rsid w:val="261E6F14"/>
    <w:rsid w:val="289F2AC2"/>
    <w:rsid w:val="2FCD0E49"/>
    <w:rsid w:val="329A4729"/>
    <w:rsid w:val="340A6274"/>
    <w:rsid w:val="3637637B"/>
    <w:rsid w:val="3AEF4946"/>
    <w:rsid w:val="3FC542C8"/>
    <w:rsid w:val="40EC02E6"/>
    <w:rsid w:val="454302A3"/>
    <w:rsid w:val="46D149CF"/>
    <w:rsid w:val="49EF447C"/>
    <w:rsid w:val="4AC41C85"/>
    <w:rsid w:val="53BF3E04"/>
    <w:rsid w:val="57195018"/>
    <w:rsid w:val="586035A5"/>
    <w:rsid w:val="59165ED9"/>
    <w:rsid w:val="5CA70254"/>
    <w:rsid w:val="5EC26173"/>
    <w:rsid w:val="60523CCA"/>
    <w:rsid w:val="64F064A0"/>
    <w:rsid w:val="680A6137"/>
    <w:rsid w:val="6844104D"/>
    <w:rsid w:val="69FA44A4"/>
    <w:rsid w:val="6A6F5F93"/>
    <w:rsid w:val="6A7C062B"/>
    <w:rsid w:val="6BB86B6E"/>
    <w:rsid w:val="6D7277CF"/>
    <w:rsid w:val="6EAF586A"/>
    <w:rsid w:val="6F1110F2"/>
    <w:rsid w:val="6F88152C"/>
    <w:rsid w:val="726814F2"/>
    <w:rsid w:val="73274B67"/>
    <w:rsid w:val="75944554"/>
    <w:rsid w:val="7664774C"/>
    <w:rsid w:val="7EA62FA7"/>
    <w:rsid w:val="7F0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style>
  <w:style w:type="paragraph" w:styleId="6">
    <w:name w:val="annotation text"/>
    <w:basedOn w:val="1"/>
    <w:autoRedefine/>
    <w:qFormat/>
    <w:uiPriority w:val="0"/>
    <w:pPr>
      <w:jc w:val="left"/>
    </w:pPr>
  </w:style>
  <w:style w:type="paragraph" w:styleId="7">
    <w:name w:val="Body Text"/>
    <w:basedOn w:val="1"/>
    <w:next w:val="1"/>
    <w:autoRedefine/>
    <w:unhideWhenUsed/>
    <w:qFormat/>
    <w:uiPriority w:val="99"/>
    <w:pPr>
      <w:spacing w:after="120"/>
    </w:pPr>
    <w:rPr>
      <w:rFonts w:ascii="Calibri" w:hAnsi="Calibri"/>
      <w:szCs w:val="22"/>
    </w:rPr>
  </w:style>
  <w:style w:type="paragraph" w:styleId="8">
    <w:name w:val="Body Text Indent"/>
    <w:basedOn w:val="1"/>
    <w:next w:val="9"/>
    <w:autoRedefine/>
    <w:qFormat/>
    <w:uiPriority w:val="0"/>
    <w:pPr>
      <w:spacing w:line="380" w:lineRule="exact"/>
      <w:ind w:firstLine="480"/>
    </w:pPr>
    <w:rPr>
      <w:rFonts w:eastAsia="方正书宋简体"/>
      <w:kern w:val="0"/>
      <w:sz w:val="24"/>
      <w:szCs w:val="20"/>
    </w:rPr>
  </w:style>
  <w:style w:type="paragraph" w:styleId="9">
    <w:name w:val="envelope return"/>
    <w:basedOn w:val="1"/>
    <w:autoRedefine/>
    <w:qFormat/>
    <w:uiPriority w:val="99"/>
    <w:pPr>
      <w:snapToGrid w:val="0"/>
    </w:pPr>
    <w:rPr>
      <w:rFonts w:ascii="Arial" w:hAnsi="Arial"/>
    </w:rPr>
  </w:style>
  <w:style w:type="paragraph" w:styleId="10">
    <w:name w:val="List 2"/>
    <w:basedOn w:val="1"/>
    <w:next w:val="11"/>
    <w:autoRedefine/>
    <w:unhideWhenUsed/>
    <w:qFormat/>
    <w:uiPriority w:val="99"/>
    <w:pPr>
      <w:ind w:left="100" w:leftChars="200" w:hanging="200" w:hangingChars="200"/>
    </w:pPr>
  </w:style>
  <w:style w:type="paragraph" w:styleId="11">
    <w:name w:val="Plain Text"/>
    <w:basedOn w:val="1"/>
    <w:next w:val="1"/>
    <w:autoRedefine/>
    <w:qFormat/>
    <w:uiPriority w:val="0"/>
    <w:rPr>
      <w:rFonts w:ascii="宋体" w:hAnsi="Courier New"/>
      <w:kern w:val="0"/>
      <w:sz w:val="20"/>
      <w:szCs w:val="20"/>
    </w:rPr>
  </w:style>
  <w:style w:type="paragraph" w:styleId="12">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13">
    <w:name w:val="Body Text Indent 2"/>
    <w:basedOn w:val="1"/>
    <w:next w:val="14"/>
    <w:qFormat/>
    <w:uiPriority w:val="0"/>
    <w:pPr>
      <w:spacing w:beforeAutospacing="0" w:afterAutospacing="0" w:line="400" w:lineRule="exact"/>
      <w:ind w:left="425" w:firstLine="0" w:firstLineChars="0"/>
      <w:jc w:val="both"/>
    </w:pPr>
    <w:rPr>
      <w:rFonts w:ascii="Times New Roman" w:hAnsi="Times New Roman"/>
      <w:color w:val="000000"/>
      <w:kern w:val="0"/>
      <w:szCs w:val="20"/>
    </w:rPr>
  </w:style>
  <w:style w:type="paragraph" w:styleId="14">
    <w:name w:val="Body Text First Indent 2"/>
    <w:basedOn w:val="1"/>
    <w:next w:val="13"/>
    <w:autoRedefine/>
    <w:qFormat/>
    <w:uiPriority w:val="0"/>
    <w:pPr>
      <w:snapToGrid w:val="0"/>
      <w:spacing w:line="240" w:lineRule="auto"/>
    </w:pPr>
    <w:rPr>
      <w:rFonts w:ascii="宋体" w:hAnsi="宋体"/>
      <w:szCs w:val="21"/>
    </w:rPr>
  </w:style>
  <w:style w:type="paragraph" w:styleId="15">
    <w:name w:val="footer"/>
    <w:basedOn w:val="1"/>
    <w:autoRedefine/>
    <w:qFormat/>
    <w:uiPriority w:val="99"/>
    <w:pPr>
      <w:tabs>
        <w:tab w:val="center" w:pos="4153"/>
        <w:tab w:val="right" w:pos="8306"/>
      </w:tabs>
      <w:snapToGrid w:val="0"/>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autoRedefine/>
    <w:qFormat/>
    <w:uiPriority w:val="22"/>
    <w:rPr>
      <w:rFonts w:eastAsia="黑体"/>
      <w:bCs/>
    </w:rPr>
  </w:style>
  <w:style w:type="paragraph" w:customStyle="1" w:styleId="22">
    <w:name w:val="Body Text 21"/>
    <w:basedOn w:val="1"/>
    <w:autoRedefine/>
    <w:qFormat/>
    <w:uiPriority w:val="0"/>
    <w:pPr>
      <w:spacing w:after="120" w:line="480" w:lineRule="auto"/>
      <w:ind w:firstLine="640"/>
    </w:pPr>
    <w:rPr>
      <w:sz w:val="28"/>
      <w:szCs w:val="22"/>
    </w:rPr>
  </w:style>
  <w:style w:type="paragraph" w:customStyle="1" w:styleId="23">
    <w:name w:val="正文缩进1"/>
    <w:basedOn w:val="1"/>
    <w:qFormat/>
    <w:uiPriority w:val="0"/>
    <w:pPr>
      <w:ind w:firstLine="420"/>
    </w:pPr>
  </w:style>
  <w:style w:type="paragraph" w:customStyle="1" w:styleId="24">
    <w:name w:val="正文文本 21"/>
    <w:basedOn w:val="1"/>
    <w:next w:val="1"/>
    <w:autoRedefine/>
    <w:qFormat/>
    <w:uiPriority w:val="0"/>
    <w:rPr>
      <w:rFonts w:eastAsia="仿宋_GB2312"/>
      <w:sz w:val="32"/>
      <w:szCs w:val="32"/>
    </w:rPr>
  </w:style>
  <w:style w:type="paragraph" w:customStyle="1" w:styleId="25">
    <w:name w:val="__正文"/>
    <w:autoRedefine/>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26">
    <w:name w:val="表格文字"/>
    <w:basedOn w:val="1"/>
    <w:autoRedefine/>
    <w:qFormat/>
    <w:uiPriority w:val="99"/>
    <w:pPr>
      <w:spacing w:before="25" w:after="25"/>
      <w:jc w:val="left"/>
    </w:pPr>
    <w:rPr>
      <w:bCs/>
      <w:spacing w:val="10"/>
      <w:kern w:val="0"/>
      <w:sz w:val="24"/>
    </w:rPr>
  </w:style>
  <w:style w:type="paragraph" w:customStyle="1" w:styleId="27">
    <w:name w:val="Table Paragraph"/>
    <w:basedOn w:val="1"/>
    <w:autoRedefine/>
    <w:qFormat/>
    <w:uiPriority w:val="1"/>
    <w:rPr>
      <w:rFonts w:ascii="宋体" w:hAnsi="宋体" w:cs="宋体"/>
      <w:lang w:val="zh-CN" w:bidi="zh-CN"/>
    </w:rPr>
  </w:style>
  <w:style w:type="paragraph" w:styleId="28">
    <w:name w:val="List Paragraph"/>
    <w:basedOn w:val="1"/>
    <w:autoRedefine/>
    <w:unhideWhenUsed/>
    <w:qFormat/>
    <w:uiPriority w:val="99"/>
    <w:pPr>
      <w:ind w:firstLine="420" w:firstLineChars="200"/>
    </w:pPr>
  </w:style>
  <w:style w:type="paragraph" w:customStyle="1" w:styleId="29">
    <w:name w:val="Normal Indent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2193</Words>
  <Characters>2327</Characters>
  <Lines>0</Lines>
  <Paragraphs>0</Paragraphs>
  <TotalTime>10</TotalTime>
  <ScaleCrop>false</ScaleCrop>
  <LinksUpToDate>false</LinksUpToDate>
  <CharactersWithSpaces>2340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2022-02-28T06:15:00Z</dcterms:created>
  <dc:creator>Sonreír</dc:creator>
  <cp:lastModifiedBy>陈雯博</cp:lastModifiedBy>
  <dcterms:modified xsi:type="dcterms:W3CDTF">2025-07-25T08:12:54Z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40058CB6D2A64418A0ADDBF101FF196C</vt:lpwstr>
  </property>
  <property fmtid="{D5CDD505-2E9C-101B-9397-08002B2CF9AE}" pid="4" name="KSOTemplateDocerSaveRecord">
    <vt:lpwstr>eyJoZGlkIjoiZmYxZTA1M2Y1YWQ2MWYxMjcxYzEzNGM4YWYzOWZkNDgiLCJ1c2VySWQiOiIzMjIxMDY1MTYifQ==</vt:lpwstr>
  </property>
</Properties>
</file>