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C2D9B">
      <w:pPr>
        <w:pStyle w:val="3"/>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rPr>
      </w:pPr>
      <w:r>
        <w:rPr>
          <w:rFonts w:hint="eastAsia" w:ascii="仿宋" w:hAnsi="仿宋" w:eastAsia="仿宋" w:cs="仿宋"/>
          <w:color w:val="auto"/>
          <w:sz w:val="36"/>
          <w:szCs w:val="36"/>
          <w:shd w:val="clear" w:color="auto" w:fill="FFFFFF"/>
          <w:lang w:eastAsia="zh-CN"/>
        </w:rPr>
        <w:t>仁怀市五马鲁班摩天岭林场森林防灭火基础设施建设项目</w:t>
      </w:r>
      <w:r>
        <w:rPr>
          <w:rFonts w:hint="eastAsia" w:ascii="仿宋" w:hAnsi="仿宋" w:eastAsia="仿宋" w:cs="仿宋"/>
          <w:color w:val="auto"/>
          <w:sz w:val="36"/>
          <w:szCs w:val="36"/>
          <w:shd w:val="clear" w:color="auto" w:fill="FFFFFF"/>
          <w:lang w:val="en-US" w:eastAsia="zh-CN"/>
        </w:rPr>
        <w:t xml:space="preserve">   </w:t>
      </w:r>
      <w:r>
        <w:rPr>
          <w:rFonts w:hint="eastAsia" w:ascii="仿宋" w:hAnsi="仿宋" w:eastAsia="仿宋" w:cs="仿宋"/>
          <w:color w:val="auto"/>
          <w:sz w:val="36"/>
          <w:szCs w:val="36"/>
          <w:shd w:val="clear" w:color="auto" w:fill="FFFFFF"/>
        </w:rPr>
        <w:t>需求公示</w:t>
      </w:r>
    </w:p>
    <w:p w14:paraId="72E442B3">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仁怀市五马鲁班摩天岭林场森林防灭火基础设施建设项目</w:t>
      </w:r>
    </w:p>
    <w:p w14:paraId="6BC99C9A">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编号:</w:t>
      </w:r>
      <w:r>
        <w:rPr>
          <w:rFonts w:hint="eastAsia" w:ascii="仿宋" w:hAnsi="仿宋" w:eastAsia="仿宋" w:cs="仿宋"/>
          <w:color w:val="auto"/>
          <w:sz w:val="24"/>
          <w:szCs w:val="24"/>
          <w:shd w:val="clear" w:color="auto" w:fill="FFFFFF"/>
          <w:lang w:eastAsia="zh-CN"/>
        </w:rPr>
        <w:t>GZTH-202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-CG-0</w:t>
      </w:r>
      <w:r>
        <w:rPr>
          <w:rFonts w:hint="eastAsia" w:ascii="仿宋" w:hAnsi="仿宋" w:eastAsia="仿宋" w:cs="仿宋"/>
          <w:color w:val="auto"/>
          <w:sz w:val="24"/>
          <w:szCs w:val="24"/>
          <w:shd w:val="clear" w:color="auto" w:fill="FFFFFF"/>
          <w:lang w:val="en-US" w:eastAsia="zh-CN"/>
        </w:rPr>
        <w:t>82</w:t>
      </w:r>
    </w:p>
    <w:p w14:paraId="743AFF53">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17</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21</w:t>
      </w:r>
    </w:p>
    <w:p w14:paraId="72061A7B">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采购预算：</w:t>
      </w:r>
      <w:r>
        <w:rPr>
          <w:rFonts w:hint="eastAsia" w:ascii="仿宋" w:hAnsi="仿宋" w:eastAsia="仿宋" w:cs="仿宋"/>
          <w:color w:val="auto"/>
          <w:sz w:val="24"/>
          <w:szCs w:val="24"/>
          <w:shd w:val="clear" w:color="auto" w:fill="FFFFFF"/>
          <w:lang w:eastAsia="zh-CN"/>
        </w:rPr>
        <w:t>1658787.04元</w:t>
      </w:r>
    </w:p>
    <w:p w14:paraId="6E7A6DA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eastAsia="zh-CN"/>
        </w:rPr>
        <w:t>：1658787.04元</w:t>
      </w:r>
    </w:p>
    <w:p w14:paraId="61006CA7">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仁怀市</w:t>
      </w:r>
      <w:r>
        <w:rPr>
          <w:rFonts w:hint="eastAsia" w:ascii="仿宋" w:hAnsi="仿宋" w:eastAsia="仿宋" w:cs="仿宋"/>
          <w:color w:val="auto"/>
          <w:sz w:val="24"/>
          <w:szCs w:val="24"/>
          <w:shd w:val="clear" w:color="auto" w:fill="FFFFFF"/>
          <w:lang w:eastAsia="zh-CN"/>
        </w:rPr>
        <w:t>政府采购计划书[202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2721</w:t>
      </w:r>
      <w:r>
        <w:rPr>
          <w:rFonts w:hint="eastAsia" w:ascii="仿宋" w:hAnsi="仿宋" w:eastAsia="仿宋" w:cs="仿宋"/>
          <w:color w:val="auto"/>
          <w:sz w:val="24"/>
          <w:szCs w:val="24"/>
          <w:shd w:val="clear" w:color="auto" w:fill="FFFFFF"/>
          <w:lang w:eastAsia="zh-CN"/>
        </w:rPr>
        <w:t>号</w:t>
      </w:r>
    </w:p>
    <w:p w14:paraId="301FA554">
      <w:pPr>
        <w:widowControl/>
        <w:numPr>
          <w:ilvl w:val="0"/>
          <w:numId w:val="0"/>
        </w:numPr>
        <w:spacing w:before="120" w:after="120" w:line="300" w:lineRule="atLeast"/>
        <w:ind w:left="-360" w:leftChars="0" w:firstLine="480" w:firstLineChars="200"/>
        <w:jc w:val="left"/>
        <w:rPr>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仁怀市人民政府鲁班街道办事处</w:t>
      </w:r>
    </w:p>
    <w:p w14:paraId="14100548">
      <w:pPr>
        <w:widowControl/>
        <w:numPr>
          <w:ilvl w:val="0"/>
          <w:numId w:val="0"/>
        </w:numPr>
        <w:spacing w:before="120" w:after="120" w:line="300" w:lineRule="atLeast"/>
        <w:ind w:left="-360" w:leftChars="0"/>
        <w:jc w:val="left"/>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0000FF"/>
          <w:sz w:val="24"/>
          <w:szCs w:val="24"/>
          <w:shd w:val="clear" w:color="auto" w:fill="FFFFFF"/>
        </w:rPr>
        <w:t> </w:t>
      </w:r>
      <w:r>
        <w:rPr>
          <w:rFonts w:hint="eastAsia" w:ascii="仿宋" w:hAnsi="仿宋" w:eastAsia="仿宋" w:cs="仿宋"/>
          <w:b w:val="0"/>
          <w:bCs w:val="0"/>
          <w:color w:val="0000FF"/>
          <w:sz w:val="24"/>
          <w:szCs w:val="24"/>
          <w:shd w:val="clear" w:color="auto" w:fill="FFFFFF"/>
          <w:lang w:val="en-US" w:eastAsia="zh-CN"/>
        </w:rPr>
        <w:t xml:space="preserve">      </w:t>
      </w:r>
      <w:r>
        <w:rPr>
          <w:rFonts w:hint="eastAsia" w:ascii="仿宋" w:hAnsi="仿宋" w:eastAsia="仿宋" w:cs="仿宋"/>
          <w:b w:val="0"/>
          <w:bCs w:val="0"/>
          <w:color w:val="auto"/>
          <w:sz w:val="24"/>
          <w:szCs w:val="24"/>
          <w:shd w:val="clear" w:color="auto" w:fill="FFFFFF"/>
        </w:rPr>
        <w:t>项目联系人:</w:t>
      </w:r>
      <w:r>
        <w:rPr>
          <w:rFonts w:hint="eastAsia" w:ascii="仿宋" w:hAnsi="仿宋" w:eastAsia="仿宋" w:cs="仿宋"/>
          <w:b w:val="0"/>
          <w:bCs w:val="0"/>
          <w:color w:val="auto"/>
          <w:sz w:val="24"/>
          <w:szCs w:val="24"/>
          <w:shd w:val="clear" w:color="auto" w:fill="FFFFFF"/>
          <w:lang w:eastAsia="zh-CN"/>
        </w:rPr>
        <w:t>毛先生</w:t>
      </w:r>
    </w:p>
    <w:p w14:paraId="5B32D012">
      <w:pPr>
        <w:widowControl/>
        <w:numPr>
          <w:ilvl w:val="0"/>
          <w:numId w:val="0"/>
        </w:numPr>
        <w:spacing w:before="120" w:after="120" w:line="300" w:lineRule="atLeast"/>
        <w:ind w:firstLine="426"/>
        <w:jc w:val="left"/>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rPr>
        <w:t>联系电话:</w:t>
      </w:r>
      <w:r>
        <w:rPr>
          <w:rFonts w:hint="eastAsia" w:ascii="仿宋" w:hAnsi="仿宋" w:eastAsia="仿宋" w:cs="仿宋"/>
          <w:b w:val="0"/>
          <w:bCs w:val="0"/>
          <w:color w:val="auto"/>
          <w:sz w:val="24"/>
          <w:szCs w:val="24"/>
          <w:shd w:val="clear" w:color="auto" w:fill="FFFFFF"/>
          <w:lang w:val="en-US" w:eastAsia="zh-CN"/>
        </w:rPr>
        <w:t>18585364560</w:t>
      </w:r>
    </w:p>
    <w:p w14:paraId="2FE1CE62">
      <w:pPr>
        <w:widowControl/>
        <w:numPr>
          <w:ilvl w:val="0"/>
          <w:numId w:val="0"/>
        </w:numPr>
        <w:spacing w:before="120" w:after="120" w:line="300" w:lineRule="atLeast"/>
        <w:ind w:firstLine="426"/>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采购代理机构全称:</w:t>
      </w:r>
      <w:r>
        <w:rPr>
          <w:rFonts w:hint="eastAsia" w:ascii="仿宋" w:hAnsi="仿宋" w:eastAsia="仿宋" w:cs="仿宋"/>
          <w:color w:val="auto"/>
          <w:sz w:val="24"/>
          <w:szCs w:val="24"/>
          <w:shd w:val="clear" w:color="auto" w:fill="FFFFFF"/>
          <w:lang w:eastAsia="zh-CN"/>
        </w:rPr>
        <w:t>贵州通慧工程项目管理咨询有限公司</w:t>
      </w:r>
    </w:p>
    <w:p w14:paraId="3EBA4799">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eastAsia="zh-CN"/>
        </w:rPr>
        <w:t>陆义军、杨非、张平</w:t>
      </w:r>
    </w:p>
    <w:p w14:paraId="2DD41AE4">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shd w:val="clear" w:color="auto" w:fill="FFFFFF"/>
          <w:lang w:eastAsia="zh-CN"/>
        </w:rPr>
        <w:t>15085557096、18275479624</w:t>
      </w:r>
    </w:p>
    <w:p w14:paraId="1FF9ABCF">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5CDC9E25">
      <w:pPr>
        <w:widowControl/>
        <w:shd w:val="clear" w:color="auto" w:fill="FFFFFF"/>
        <w:ind w:firstLine="420"/>
        <w:jc w:val="left"/>
        <w:rPr>
          <w:rFonts w:hint="eastAsia" w:ascii="仿宋" w:hAnsi="仿宋" w:eastAsia="仿宋" w:cs="仿宋"/>
          <w:color w:val="auto"/>
          <w:sz w:val="24"/>
          <w:szCs w:val="24"/>
          <w:lang w:eastAsia="zh-CN"/>
        </w:rPr>
      </w:pPr>
    </w:p>
    <w:p w14:paraId="3EED93A1">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09C021E">
      <w:pPr>
        <w:rPr>
          <w:rFonts w:hint="eastAsia" w:ascii="仿宋" w:hAnsi="仿宋" w:eastAsia="仿宋" w:cs="仿宋"/>
          <w:color w:val="auto"/>
        </w:rPr>
      </w:pPr>
    </w:p>
    <w:p w14:paraId="1D408E9F">
      <w:pPr>
        <w:rPr>
          <w:rFonts w:hint="eastAsia" w:ascii="仿宋" w:hAnsi="仿宋" w:eastAsia="仿宋" w:cs="仿宋"/>
          <w:color w:val="auto"/>
        </w:rPr>
      </w:pPr>
    </w:p>
    <w:p w14:paraId="0EB71E4A">
      <w:pPr>
        <w:rPr>
          <w:rFonts w:hint="eastAsia" w:ascii="仿宋" w:hAnsi="仿宋" w:eastAsia="仿宋" w:cs="仿宋"/>
          <w:color w:val="auto"/>
        </w:rPr>
      </w:pPr>
    </w:p>
    <w:p w14:paraId="76C190F3">
      <w:pPr>
        <w:rPr>
          <w:rFonts w:hint="eastAsia" w:ascii="仿宋" w:hAnsi="仿宋" w:eastAsia="仿宋" w:cs="仿宋"/>
          <w:color w:val="auto"/>
        </w:rPr>
      </w:pPr>
    </w:p>
    <w:p w14:paraId="0092E201">
      <w:pPr>
        <w:rPr>
          <w:rFonts w:hint="eastAsia" w:ascii="仿宋" w:hAnsi="仿宋" w:eastAsia="仿宋" w:cs="仿宋"/>
          <w:color w:val="auto"/>
        </w:rPr>
      </w:pPr>
    </w:p>
    <w:p w14:paraId="7A3D46B7">
      <w:pPr>
        <w:rPr>
          <w:rFonts w:hint="eastAsia" w:ascii="仿宋" w:hAnsi="仿宋" w:eastAsia="仿宋" w:cs="仿宋"/>
          <w:color w:val="auto"/>
        </w:rPr>
      </w:pPr>
    </w:p>
    <w:p w14:paraId="18D8C3CC">
      <w:pPr>
        <w:rPr>
          <w:rFonts w:hint="eastAsia" w:ascii="仿宋" w:hAnsi="仿宋" w:eastAsia="仿宋" w:cs="仿宋"/>
          <w:color w:val="auto"/>
        </w:rPr>
      </w:pPr>
    </w:p>
    <w:p w14:paraId="6346E354">
      <w:pPr>
        <w:rPr>
          <w:rFonts w:hint="eastAsia" w:ascii="仿宋" w:hAnsi="仿宋" w:eastAsia="仿宋" w:cs="仿宋"/>
          <w:color w:val="auto"/>
        </w:rPr>
      </w:pPr>
    </w:p>
    <w:p w14:paraId="3E58E904">
      <w:pPr>
        <w:pStyle w:val="16"/>
        <w:rPr>
          <w:rFonts w:hint="eastAsia" w:ascii="仿宋" w:hAnsi="仿宋" w:eastAsia="仿宋" w:cs="仿宋"/>
          <w:color w:val="auto"/>
        </w:rPr>
      </w:pPr>
    </w:p>
    <w:p w14:paraId="73476391">
      <w:pPr>
        <w:rPr>
          <w:rFonts w:hint="eastAsia" w:ascii="仿宋" w:hAnsi="仿宋" w:eastAsia="仿宋" w:cs="仿宋"/>
          <w:color w:val="auto"/>
        </w:rPr>
      </w:pPr>
    </w:p>
    <w:p w14:paraId="13C40F78">
      <w:pPr>
        <w:pStyle w:val="7"/>
        <w:rPr>
          <w:rFonts w:hint="eastAsia"/>
          <w:color w:val="auto"/>
        </w:rPr>
      </w:pPr>
    </w:p>
    <w:p w14:paraId="6022C118">
      <w:pPr>
        <w:pStyle w:val="7"/>
        <w:rPr>
          <w:rFonts w:hint="eastAsia"/>
          <w:color w:val="auto"/>
        </w:rPr>
      </w:pPr>
    </w:p>
    <w:p w14:paraId="13C71CF7">
      <w:pPr>
        <w:pStyle w:val="7"/>
        <w:rPr>
          <w:rFonts w:hint="eastAsia"/>
          <w:color w:val="auto"/>
        </w:rPr>
      </w:pPr>
    </w:p>
    <w:p w14:paraId="0E0706D8">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1DC92356">
      <w:pPr>
        <w:keepNext w:val="0"/>
        <w:keepLines w:val="0"/>
        <w:pageBreakBefore w:val="0"/>
        <w:widowControl/>
        <w:kinsoku/>
        <w:wordWrap/>
        <w:overflowPunct/>
        <w:topLinePunct w:val="0"/>
        <w:autoSpaceDE/>
        <w:autoSpaceDN/>
        <w:bidi w:val="0"/>
        <w:adjustRightInd/>
        <w:snapToGrid/>
        <w:spacing w:before="120" w:after="120" w:line="36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7ADF195F">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1.满足《中华人民共和国政府采购法》第二十二条规定</w:t>
      </w:r>
      <w:r>
        <w:rPr>
          <w:rFonts w:hint="eastAsia" w:ascii="仿宋" w:hAnsi="仿宋" w:eastAsia="仿宋"/>
          <w:color w:val="auto"/>
          <w:sz w:val="24"/>
          <w:szCs w:val="24"/>
          <w:highlight w:val="none"/>
          <w:lang w:eastAsia="zh-CN"/>
        </w:rPr>
        <w:t>：</w:t>
      </w:r>
    </w:p>
    <w:p w14:paraId="1C921273">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u w:val="single"/>
        </w:rPr>
        <w:t>提供法人或其他组织的营业执照等证明文件，或自然人身份证明；</w:t>
      </w:r>
    </w:p>
    <w:p w14:paraId="3FB649DC">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u w:val="single"/>
        </w:rPr>
        <w:t>提供</w:t>
      </w:r>
      <w:r>
        <w:rPr>
          <w:rFonts w:hint="eastAsia" w:ascii="仿宋" w:hAnsi="仿宋" w:eastAsia="仿宋" w:cs="仿宋"/>
          <w:color w:val="auto"/>
          <w:sz w:val="24"/>
          <w:szCs w:val="24"/>
          <w:highlight w:val="none"/>
          <w:u w:val="single"/>
          <w:lang w:val="en-US" w:eastAsia="zh-CN"/>
        </w:rPr>
        <w:t>2022年或</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年经审计的财务报告，包括“资产负债表、利润表、现金流量表、及其附注并附会计师事务所的营业执照及执业证书；或基本开户银行近一个月内出具的有效的资信证明</w:t>
      </w:r>
      <w:r>
        <w:rPr>
          <w:rFonts w:hint="eastAsia" w:ascii="仿宋" w:hAnsi="仿宋" w:eastAsia="仿宋" w:cs="仿宋"/>
          <w:color w:val="auto"/>
          <w:sz w:val="24"/>
          <w:szCs w:val="24"/>
          <w:highlight w:val="none"/>
        </w:rPr>
        <w:t>；</w:t>
      </w:r>
    </w:p>
    <w:p w14:paraId="1A3E9E1B">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u w:val="single"/>
        </w:rPr>
        <w:t>提供具有履行合同所必需的设备和专业技术能力的承诺函；</w:t>
      </w:r>
    </w:p>
    <w:p w14:paraId="59F1AB88">
      <w:pPr>
        <w:ind w:firstLine="48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highlight w:val="none"/>
          <w:u w:val="single"/>
          <w:lang w:eastAsia="zh-CN"/>
        </w:rPr>
        <w:t>提供 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lang w:eastAsia="zh-CN"/>
        </w:rPr>
        <w:t>年1月至投标截止日前任意一个月依法缴纳税收和社会保障资金证明材料 （依法免税和不需要缴纳社会保障资金的需要提供证明文件）</w:t>
      </w:r>
      <w:r>
        <w:rPr>
          <w:rFonts w:hint="eastAsia" w:ascii="仿宋" w:hAnsi="仿宋" w:eastAsia="仿宋" w:cs="仿宋"/>
          <w:color w:val="auto"/>
          <w:highlight w:val="none"/>
          <w:u w:val="single"/>
        </w:rPr>
        <w:t>；</w:t>
      </w:r>
    </w:p>
    <w:p w14:paraId="6BC462B5">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、参加政府采购活动前三年内，在经营活动中没有重大违法记录：</w:t>
      </w:r>
      <w:r>
        <w:rPr>
          <w:rFonts w:hint="eastAsia" w:ascii="仿宋" w:hAnsi="仿宋" w:eastAsia="仿宋" w:cs="仿宋"/>
          <w:color w:val="auto"/>
          <w:sz w:val="24"/>
          <w:szCs w:val="24"/>
          <w:highlight w:val="none"/>
          <w:u w:val="single"/>
        </w:rPr>
        <w:t>提供参加政府采购活动前3年内在经营活动中没有重大违法记录的书面声明</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提供承诺函、格式自拟</w:t>
      </w:r>
      <w:r>
        <w:rPr>
          <w:rFonts w:hint="eastAsia" w:ascii="仿宋" w:hAnsi="仿宋" w:eastAsia="仿宋" w:cs="仿宋"/>
          <w:color w:val="auto"/>
          <w:highlight w:val="none"/>
          <w:u w:val="single"/>
          <w:lang w:eastAsia="zh-CN"/>
        </w:rPr>
        <w:t>）</w:t>
      </w:r>
      <w:r>
        <w:rPr>
          <w:rFonts w:hint="eastAsia" w:ascii="仿宋" w:hAnsi="仿宋" w:eastAsia="仿宋" w:cs="仿宋"/>
          <w:color w:val="auto"/>
          <w:sz w:val="24"/>
          <w:szCs w:val="24"/>
          <w:highlight w:val="none"/>
          <w:u w:val="single"/>
        </w:rPr>
        <w:t>；</w:t>
      </w:r>
    </w:p>
    <w:p w14:paraId="4BEBFFCD">
      <w:pPr>
        <w:ind w:firstLine="480"/>
        <w:rPr>
          <w:rFonts w:hint="eastAsia" w:ascii="仿宋" w:hAnsi="仿宋" w:eastAsia="仿宋" w:cs="仿宋"/>
          <w:b w:val="0"/>
          <w:bCs/>
          <w:color w:val="auto"/>
          <w:highlight w:val="none"/>
          <w:u w:val="singl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、法律、行政法规规定的其他条件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b w:val="0"/>
          <w:bCs/>
          <w:color w:val="auto"/>
          <w:highlight w:val="none"/>
          <w:u w:val="single"/>
          <w:lang w:val="en-US" w:eastAsia="zh-CN"/>
        </w:rPr>
        <w:t>1.提供承诺函（格式自拟），成交后，如经核查承诺内容不属实，取消成交资格；2.提供上述网站查询的网页截图（时间为：报名开始起至开标前一天内任意时间）。</w:t>
      </w:r>
    </w:p>
    <w:p w14:paraId="393B74E3">
      <w:pPr>
        <w:ind w:firstLine="480"/>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2.落实政府采购政策需满足的资格要求：（1）</w:t>
      </w:r>
      <w:r>
        <w:rPr>
          <w:rFonts w:hint="eastAsia" w:ascii="仿宋" w:hAnsi="仿宋" w:eastAsia="仿宋" w:cs="仿宋"/>
          <w:strike w:val="0"/>
          <w:dstrike w:val="0"/>
          <w:color w:val="auto"/>
          <w:highlight w:val="none"/>
          <w:lang w:val="en-US" w:eastAsia="zh-CN"/>
        </w:rPr>
        <w:t>本项目为专门面向中小企业采购项目（投标人须出具中小企业声明函），不再执行价格扣除。</w:t>
      </w:r>
      <w:r>
        <w:rPr>
          <w:rFonts w:hint="eastAsia" w:ascii="仿宋" w:hAnsi="仿宋" w:eastAsia="仿宋" w:cs="仿宋"/>
          <w:strike w:val="0"/>
          <w:dstrike w:val="0"/>
          <w:color w:val="auto"/>
          <w:highlight w:val="none"/>
        </w:rPr>
        <w:t>（</w:t>
      </w:r>
      <w:r>
        <w:rPr>
          <w:rFonts w:hint="eastAsia" w:ascii="仿宋" w:hAnsi="仿宋" w:eastAsia="仿宋" w:cs="仿宋"/>
          <w:strike w:val="0"/>
          <w:dstrike w:val="0"/>
          <w:color w:val="auto"/>
          <w:highlight w:val="none"/>
          <w:lang w:val="en-US" w:eastAsia="zh-CN"/>
        </w:rPr>
        <w:t>2</w:t>
      </w:r>
      <w:r>
        <w:rPr>
          <w:rFonts w:hint="eastAsia" w:ascii="仿宋" w:hAnsi="仿宋" w:eastAsia="仿宋" w:cs="仿宋"/>
          <w:strike w:val="0"/>
          <w:dstrike w:val="0"/>
          <w:color w:val="auto"/>
          <w:highlight w:val="none"/>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auto"/>
          <w:highlight w:val="none"/>
          <w:u w:val="single"/>
          <w:lang w:val="en-US" w:eastAsia="zh-CN"/>
        </w:rPr>
        <w:t>采购预算中面向中小微企业预留的采购项目，开展采购活动时不收取投标保证金。采购项目中标企业为小微企业（享受小微企业政策的）的，该项目不收取履约保证金。</w:t>
      </w:r>
    </w:p>
    <w:p w14:paraId="2D681A75">
      <w:pPr>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3.本项目的特定资格要求：</w:t>
      </w:r>
      <w:r>
        <w:rPr>
          <w:rFonts w:hint="eastAsia" w:ascii="仿宋" w:hAnsi="仿宋" w:eastAsia="仿宋"/>
          <w:b/>
          <w:bCs/>
          <w:color w:val="auto"/>
          <w:sz w:val="24"/>
          <w:szCs w:val="24"/>
          <w:highlight w:val="none"/>
          <w:u w:val="single"/>
          <w:lang w:eastAsia="zh-CN"/>
        </w:rPr>
        <w:t>具备建设行政主管部门核发的公路工程施工总承包叁级及以上或市政公用工程施工总承包叁级及以上资质，以及有效的安全生产许可证；</w:t>
      </w:r>
    </w:p>
    <w:p w14:paraId="4A9F6C0D">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25DB1D13">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57B4E7AD">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5B7EF7AA">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332E5F84">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both"/>
        <w:textAlignment w:val="auto"/>
        <w:outlineLvl w:val="9"/>
        <w:rPr>
          <w:rFonts w:hint="eastAsia" w:ascii="仿宋" w:hAnsi="仿宋" w:eastAsia="仿宋" w:cs="仿宋"/>
          <w:b/>
          <w:bCs/>
          <w:color w:val="auto"/>
          <w:sz w:val="24"/>
          <w:szCs w:val="24"/>
        </w:rPr>
      </w:pPr>
    </w:p>
    <w:p w14:paraId="258100B9">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val="en-US" w:eastAsia="zh-CN"/>
        </w:rPr>
        <w:t>需求</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32"/>
      </w:tblGrid>
      <w:tr w14:paraId="7F27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90" w:type="dxa"/>
            <w:noWrap w:val="0"/>
            <w:vAlign w:val="top"/>
          </w:tcPr>
          <w:p w14:paraId="71CD5C45">
            <w:pPr>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项目名称</w:t>
            </w:r>
          </w:p>
        </w:tc>
        <w:tc>
          <w:tcPr>
            <w:tcW w:w="6832" w:type="dxa"/>
            <w:noWrap w:val="0"/>
            <w:vAlign w:val="top"/>
          </w:tcPr>
          <w:p w14:paraId="7A390ECA">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2"/>
                <w:szCs w:val="22"/>
                <w:highlight w:val="none"/>
                <w:lang w:val="zh-CN"/>
              </w:rPr>
              <w:t>采购需求及技术要求</w:t>
            </w:r>
          </w:p>
        </w:tc>
      </w:tr>
      <w:tr w14:paraId="6D12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690" w:type="dxa"/>
            <w:noWrap w:val="0"/>
            <w:vAlign w:val="top"/>
          </w:tcPr>
          <w:p w14:paraId="20ABC4C7">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仁怀市五马鲁班摩天岭林场森林防灭火基础设施建设项目</w:t>
            </w:r>
          </w:p>
        </w:tc>
        <w:tc>
          <w:tcPr>
            <w:tcW w:w="6832" w:type="dxa"/>
            <w:noWrap w:val="0"/>
            <w:vAlign w:val="center"/>
          </w:tcPr>
          <w:p w14:paraId="1E12CEF9">
            <w:pPr>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森林防灭火基础设施建设项目</w:t>
            </w:r>
            <w:r>
              <w:rPr>
                <w:rFonts w:hint="default" w:ascii="仿宋" w:hAnsi="仿宋" w:eastAsia="仿宋" w:cs="仿宋"/>
                <w:color w:val="auto"/>
                <w:kern w:val="0"/>
                <w:sz w:val="24"/>
                <w:szCs w:val="24"/>
                <w:highlight w:val="none"/>
                <w:lang w:val="en-US" w:eastAsia="zh-CN" w:bidi="ar-SA"/>
              </w:rPr>
              <w:t>（以工程量清单内容为准）</w:t>
            </w:r>
          </w:p>
        </w:tc>
      </w:tr>
    </w:tbl>
    <w:p w14:paraId="7DE977E5">
      <w:pPr>
        <w:rPr>
          <w:rFonts w:hint="eastAsia" w:ascii="Times New Roman" w:hAnsi="Times New Roman" w:cs="Times New Roman"/>
          <w:b/>
          <w:bCs/>
          <w:color w:val="auto"/>
          <w:sz w:val="28"/>
          <w:szCs w:val="28"/>
          <w:lang w:eastAsia="zh-CN"/>
        </w:rPr>
      </w:pPr>
    </w:p>
    <w:p w14:paraId="13D19AE1">
      <w:pPr>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工程量清单另册</w:t>
      </w:r>
    </w:p>
    <w:p w14:paraId="0ACD898E">
      <w:pPr>
        <w:ind w:firstLine="482"/>
        <w:rPr>
          <w:rFonts w:cs="仿宋_GB2312"/>
          <w:b/>
          <w:color w:val="auto"/>
          <w:u w:val="single"/>
        </w:rPr>
      </w:pPr>
    </w:p>
    <w:p w14:paraId="02238AD5">
      <w:pPr>
        <w:pStyle w:val="16"/>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bCs/>
          <w:color w:val="auto"/>
          <w:kern w:val="2"/>
          <w:sz w:val="24"/>
          <w:szCs w:val="24"/>
          <w:lang w:val="en-US" w:eastAsia="zh-CN" w:bidi="ar-SA"/>
        </w:rPr>
      </w:pPr>
    </w:p>
    <w:p w14:paraId="33095875">
      <w:pPr>
        <w:keepNext/>
        <w:keepLines/>
        <w:tabs>
          <w:tab w:val="left" w:pos="3402"/>
        </w:tabs>
        <w:ind w:firstLine="482"/>
        <w:jc w:val="center"/>
        <w:rPr>
          <w:rFonts w:hint="eastAsia" w:ascii="仿宋" w:hAnsi="仿宋" w:eastAsia="仿宋" w:cs="仿宋"/>
          <w:b/>
          <w:bCs/>
          <w:color w:val="auto"/>
        </w:rPr>
        <w:sectPr>
          <w:footerReference r:id="rId3" w:type="default"/>
          <w:pgSz w:w="11907" w:h="16840"/>
          <w:pgMar w:top="1531" w:right="1417" w:bottom="1361" w:left="1417" w:header="720" w:footer="720" w:gutter="0"/>
          <w:pgBorders>
            <w:top w:val="none" w:sz="0" w:space="0"/>
            <w:left w:val="none" w:sz="0" w:space="0"/>
            <w:bottom w:val="none" w:sz="0" w:space="0"/>
            <w:right w:val="none" w:sz="0" w:space="0"/>
          </w:pgBorders>
          <w:pgNumType w:fmt="decimal"/>
          <w:cols w:space="720" w:num="1"/>
          <w:rtlGutter w:val="0"/>
          <w:docGrid w:linePitch="285" w:charSpace="0"/>
        </w:sectPr>
      </w:pPr>
    </w:p>
    <w:p w14:paraId="34EA7618">
      <w:pPr>
        <w:pStyle w:val="16"/>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3EF665F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一、工期及建设地点</w:t>
      </w:r>
    </w:p>
    <w:p w14:paraId="1612CAC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工期：6个月。</w:t>
      </w:r>
    </w:p>
    <w:p w14:paraId="1A1C060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建设地点：采购人指定地点</w:t>
      </w:r>
    </w:p>
    <w:p w14:paraId="0735C5A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二、验收标准、规范</w:t>
      </w:r>
    </w:p>
    <w:p w14:paraId="102CABC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工程质量：符合国家现行有关施工质量验收规范合格标准；</w:t>
      </w:r>
    </w:p>
    <w:p w14:paraId="61306DC7">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施工安全文明标准化：满足有关规范标准要求。</w:t>
      </w:r>
    </w:p>
    <w:p w14:paraId="1D2D5214">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材料要求：投标人在本工程中用的所有材料都必须符合设计和业主要求，材料的各项物理性能和化学成分均应符合国家相应规范及标准。</w:t>
      </w:r>
    </w:p>
    <w:p w14:paraId="38E0662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三、招标范围</w:t>
      </w:r>
    </w:p>
    <w:p w14:paraId="2B3E2EEB">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施工图纸和相应工程量清单所表达的范围。</w:t>
      </w:r>
    </w:p>
    <w:p w14:paraId="3EEBBC7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四、项目管理机构</w:t>
      </w:r>
    </w:p>
    <w:p w14:paraId="626FCABB">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项目经理系已在投标人单位注册和在职人员，并具备公路工程或市政公用工程（专业）贰级（含以上级）注册建造师，具备有效的安全生产考核合格证书（B类），且未担任其他在建建设工程项目的项目经理。项目负责人（项目经理）应附注册证、职称证、安全生产考核合格证（B类）、养老保险复印件或扫描件。</w:t>
      </w:r>
    </w:p>
    <w:p w14:paraId="34AC8D5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2）主要管理人员（至少各一人）：技术负责人、施工员、质量员、安全员、材料员、资料员，主要管理人员应附养老保险复印件或扫描件，技术负责人、施工员、质量员、材料员、资料员附岗位证复印件或扫描件，安全员附安全生产考核合格证（C类）复印件或扫描件。</w:t>
      </w:r>
    </w:p>
    <w:p w14:paraId="6E177EC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注：如上述注册证、岗位证、考核证等证件上的单位与投标人单位不一致的，由发证单位提供正在变更的证明，否则视为非本单位人员。岗位证未注明单位的，由投标人单位提供劳动合同的扫描件和缴纳养老保险的扫描件。职称证的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1882503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五、现场踏勘</w:t>
      </w:r>
    </w:p>
    <w:p w14:paraId="285E51AB">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施工方自行提前踏勘施工地点，熟悉现场施工条件，未自行踏勘施工现场的视为对施工现场条件了解，不得对采购人提出其他异议。</w:t>
      </w:r>
    </w:p>
    <w:p w14:paraId="31092D5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六、投标有效期</w:t>
      </w:r>
    </w:p>
    <w:p w14:paraId="0C4E72D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投标人的投标从开标之日起60个日历天内为投标有效期，在此期间，投标人不得以任何借口撤销自己的投标.</w:t>
      </w:r>
    </w:p>
    <w:p w14:paraId="1747B95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七、投标人不得存在下列情形之一：</w:t>
      </w:r>
    </w:p>
    <w:p w14:paraId="7A0DB14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（1）为招标人不具有独立法人资格的附属机构（单位）； </w:t>
      </w:r>
    </w:p>
    <w:p w14:paraId="2919493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（2）为本项目前期准备提供设计或咨询服务的； </w:t>
      </w:r>
    </w:p>
    <w:p w14:paraId="44A7181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（3）为本项目的监理人；</w:t>
      </w:r>
    </w:p>
    <w:p w14:paraId="371FCE7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（4）为本项目的代建人； </w:t>
      </w:r>
    </w:p>
    <w:p w14:paraId="7B752B6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（5）为本项目提供招标代理服务的； </w:t>
      </w:r>
    </w:p>
    <w:p w14:paraId="71703B9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（6）与本项目的监理人或代建人或招标代理机构同为一个法定代表人的；</w:t>
      </w:r>
    </w:p>
    <w:p w14:paraId="1E1FF8F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（7）与本项目的监理人或代建人或招标代理机构相互控股或参股的；</w:t>
      </w:r>
    </w:p>
    <w:p w14:paraId="0EC4F35B">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（8）与本项目的监理人或代建人或招标代理机构相互任职或工作的；</w:t>
      </w:r>
    </w:p>
    <w:p w14:paraId="096F159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（9）被责令停业的； </w:t>
      </w:r>
    </w:p>
    <w:p w14:paraId="3987F517">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 xml:space="preserve">（10）被暂停或取消投标资格的； </w:t>
      </w:r>
    </w:p>
    <w:p w14:paraId="749187D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（11）财产被接管或冻结的；</w:t>
      </w:r>
    </w:p>
    <w:p w14:paraId="6D261C6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（12）在最近三年内有骗取中标或严重违约或重大工程质量问题的。</w:t>
      </w:r>
    </w:p>
    <w:p w14:paraId="5108BECF">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（13）单位负责人为同一人或者存在控股、管理关系的不同单位，不得同时参加本项目投标。</w:t>
      </w:r>
    </w:p>
    <w:p w14:paraId="7F62732D">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八、其他</w:t>
      </w:r>
    </w:p>
    <w:p w14:paraId="510BEC1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6131B0B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r>
        <w:rPr>
          <w:rFonts w:hint="eastAsia" w:ascii="仿宋" w:hAnsi="仿宋" w:eastAsia="仿宋" w:cs="仿宋"/>
          <w:color w:val="auto"/>
          <w:kern w:val="2"/>
          <w:sz w:val="24"/>
          <w:szCs w:val="24"/>
          <w:u w:val="none"/>
          <w:shd w:val="clear" w:color="auto" w:fill="auto"/>
          <w:lang w:val="en-US" w:eastAsia="zh-CN" w:bidi="ar-SA"/>
        </w:rPr>
        <w:t>2、（1）投标报价采用的币种为人民币；（2）投标报价为在投标人在本招标文件规定工期内完成本招标文件所列招标范围内工程所需各项费用的总和。（3）各投标单位根据招标人提供的施工图纸、现场踏勘情况、答疑文件及其相关配套文件并结合企业管理水平及本招标工程项目所在地市场价格行情进行报价。</w:t>
      </w:r>
    </w:p>
    <w:p w14:paraId="364873C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292E720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bookmarkStart w:id="0" w:name="_Toc407182668"/>
      <w:r>
        <w:rPr>
          <w:rFonts w:hint="eastAsia" w:ascii="仿宋" w:hAnsi="仿宋" w:eastAsia="仿宋" w:cs="仿宋"/>
          <w:color w:val="auto"/>
          <w:kern w:val="2"/>
          <w:sz w:val="24"/>
          <w:szCs w:val="24"/>
          <w:u w:val="none"/>
          <w:shd w:val="clear" w:color="auto" w:fill="auto"/>
          <w:lang w:val="en-US" w:eastAsia="zh-CN" w:bidi="ar-SA"/>
        </w:rPr>
        <w:t xml:space="preserve"> 图纸附件（另册）</w:t>
      </w:r>
      <w:bookmarkEnd w:id="0"/>
    </w:p>
    <w:p w14:paraId="14C70E5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color w:val="auto"/>
          <w:kern w:val="2"/>
          <w:sz w:val="24"/>
          <w:szCs w:val="24"/>
          <w:u w:val="none"/>
          <w:shd w:val="clear" w:color="auto" w:fill="auto"/>
          <w:lang w:val="en-US" w:eastAsia="zh-CN" w:bidi="ar-SA"/>
        </w:rPr>
      </w:pPr>
    </w:p>
    <w:p w14:paraId="2549ACA0">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default" w:ascii="仿宋" w:hAnsi="仿宋" w:eastAsia="仿宋" w:cs="仿宋"/>
          <w:b/>
          <w:bCs/>
          <w:color w:val="auto"/>
          <w:kern w:val="2"/>
          <w:sz w:val="24"/>
          <w:szCs w:val="24"/>
          <w:u w:val="none"/>
          <w:shd w:val="clear" w:color="auto" w:fill="auto"/>
          <w:lang w:val="en-US" w:eastAsia="zh-CN" w:bidi="ar-SA"/>
        </w:rPr>
        <w:sectPr>
          <w:footerReference r:id="rId4"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注：采购需求和内容以最终发稿版的招标文件为准。</w:t>
      </w:r>
    </w:p>
    <w:p w14:paraId="3715851A">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4DAAF56D">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07F10940">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中规定的各项评审因素及其分值进行综合评分后，以评分从高到低的顺序推荐1至3家供应商作为中标候选供应商的评标</w:t>
      </w:r>
      <w:bookmarkStart w:id="1" w:name="_GoBack"/>
      <w:bookmarkEnd w:id="1"/>
      <w:r>
        <w:rPr>
          <w:rFonts w:hint="eastAsia" w:ascii="仿宋" w:hAnsi="仿宋" w:eastAsia="仿宋" w:cs="仿宋"/>
          <w:color w:val="auto"/>
          <w:sz w:val="24"/>
          <w:szCs w:val="24"/>
          <w:lang w:val="en-US" w:eastAsia="zh-CN"/>
        </w:rPr>
        <w:t>方法。</w:t>
      </w:r>
    </w:p>
    <w:sectPr>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0220">
    <w:pPr>
      <w:spacing w:line="1" w:lineRule="exact"/>
      <w:ind w:firstLine="48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AD342">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0EAD342">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3365500</wp:posOffset>
              </wp:positionH>
              <wp:positionV relativeFrom="page">
                <wp:posOffset>9906635</wp:posOffset>
              </wp:positionV>
              <wp:extent cx="816610" cy="1066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16610" cy="106680"/>
                      </a:xfrm>
                      <a:prstGeom prst="rect">
                        <a:avLst/>
                      </a:prstGeom>
                      <a:noFill/>
                      <a:ln>
                        <a:noFill/>
                      </a:ln>
                      <a:effectLst/>
                    </wps:spPr>
                    <wps:txbx>
                      <w:txbxContent>
                        <w:p w14:paraId="49F517B3">
                          <w:pPr>
                            <w:pStyle w:val="25"/>
                            <w:spacing w:line="240" w:lineRule="auto"/>
                            <w:ind w:firstLine="360"/>
                            <w:jc w:val="left"/>
                          </w:pPr>
                        </w:p>
                      </w:txbxContent>
                    </wps:txbx>
                    <wps:bodyPr wrap="none" lIns="0" tIns="0" rIns="0" bIns="0">
                      <a:spAutoFit/>
                    </wps:bodyPr>
                  </wps:wsp>
                </a:graphicData>
              </a:graphic>
            </wp:anchor>
          </w:drawing>
        </mc:Choice>
        <mc:Fallback>
          <w:pict>
            <v:shape id="_x0000_s1026" o:spid="_x0000_s1026" o:spt="202" type="#_x0000_t202" style="position:absolute;left:0pt;margin-left:265pt;margin-top:780.05pt;height:8.4pt;width:64.3pt;mso-position-horizontal-relative:page;mso-position-vertical-relative:page;mso-wrap-style:none;z-index:-251657216;mso-width-relative:page;mso-height-relative:page;" filled="f" stroked="f" coordsize="21600,21600" o:gfxdata="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CdR52AAAAA0BAAAPAAAAAAAAAAEAIAAAACIAAABk&#10;cnMvZG93bnJldi54bWxQSwECFAAUAAAACACHTuJABrd1hc0BAACbAwAADgAAAAAAAAABACAAAAAn&#10;AQAAZHJzL2Uyb0RvYy54bWxQSwUGAAAAAAYABgBZAQAAZgUAAAAA&#10;">
              <v:fill on="f" focussize="0,0"/>
              <v:stroke on="f"/>
              <v:imagedata o:title=""/>
              <o:lock v:ext="edit" aspectratio="f"/>
              <v:textbox inset="0mm,0mm,0mm,0mm" style="mso-fit-shape-to-text:t;">
                <w:txbxContent>
                  <w:p w14:paraId="49F517B3">
                    <w:pPr>
                      <w:pStyle w:val="25"/>
                      <w:spacing w:line="240" w:lineRule="auto"/>
                      <w:ind w:firstLine="36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8ADA">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A9D5">
    <w:pPr>
      <w:pStyle w:val="6"/>
      <w:spacing w:line="14" w:lineRule="auto"/>
      <w:rP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91C92"/>
    <w:multiLevelType w:val="singleLevel"/>
    <w:tmpl w:val="DBC91C9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zViMjA4M2ZjZGI0YjhkMDZhNmEwZWMyYTkwNjAifQ=="/>
  </w:docVars>
  <w:rsids>
    <w:rsidRoot w:val="073C5F17"/>
    <w:rsid w:val="01F10375"/>
    <w:rsid w:val="02DB2F44"/>
    <w:rsid w:val="04741CC0"/>
    <w:rsid w:val="05003378"/>
    <w:rsid w:val="05034C75"/>
    <w:rsid w:val="05C77585"/>
    <w:rsid w:val="065150CE"/>
    <w:rsid w:val="073C5F17"/>
    <w:rsid w:val="07B323DE"/>
    <w:rsid w:val="08B12A10"/>
    <w:rsid w:val="0AC51722"/>
    <w:rsid w:val="0BBC3253"/>
    <w:rsid w:val="0C1666D9"/>
    <w:rsid w:val="0C6B25CF"/>
    <w:rsid w:val="0DC9289F"/>
    <w:rsid w:val="0EB93D02"/>
    <w:rsid w:val="0EF40828"/>
    <w:rsid w:val="0F360CB8"/>
    <w:rsid w:val="0F8055FE"/>
    <w:rsid w:val="11C716B8"/>
    <w:rsid w:val="12A54DFE"/>
    <w:rsid w:val="131B7848"/>
    <w:rsid w:val="13D744B9"/>
    <w:rsid w:val="144F6526"/>
    <w:rsid w:val="165B2E0B"/>
    <w:rsid w:val="174B73A9"/>
    <w:rsid w:val="17794828"/>
    <w:rsid w:val="177C13BA"/>
    <w:rsid w:val="18635D0F"/>
    <w:rsid w:val="18DE1015"/>
    <w:rsid w:val="1ACF1846"/>
    <w:rsid w:val="1BD8451F"/>
    <w:rsid w:val="1D320911"/>
    <w:rsid w:val="1D554B87"/>
    <w:rsid w:val="1E9375ED"/>
    <w:rsid w:val="1F7A08D5"/>
    <w:rsid w:val="1FAD5978"/>
    <w:rsid w:val="1FC74B80"/>
    <w:rsid w:val="202A23FA"/>
    <w:rsid w:val="206169FC"/>
    <w:rsid w:val="223E24BC"/>
    <w:rsid w:val="233E7E5D"/>
    <w:rsid w:val="233F6821"/>
    <w:rsid w:val="241654B7"/>
    <w:rsid w:val="254B09DC"/>
    <w:rsid w:val="25DC5E46"/>
    <w:rsid w:val="25EE5B79"/>
    <w:rsid w:val="26F1274B"/>
    <w:rsid w:val="27703D93"/>
    <w:rsid w:val="27DE34D8"/>
    <w:rsid w:val="27FE6547"/>
    <w:rsid w:val="29C66CD6"/>
    <w:rsid w:val="2B131725"/>
    <w:rsid w:val="2CEB0478"/>
    <w:rsid w:val="2D8E38AB"/>
    <w:rsid w:val="2D901588"/>
    <w:rsid w:val="2DD46F80"/>
    <w:rsid w:val="2E2C594D"/>
    <w:rsid w:val="310D3357"/>
    <w:rsid w:val="31CD39BC"/>
    <w:rsid w:val="32F347CF"/>
    <w:rsid w:val="34870693"/>
    <w:rsid w:val="35B04801"/>
    <w:rsid w:val="36D7212C"/>
    <w:rsid w:val="37624976"/>
    <w:rsid w:val="378870D8"/>
    <w:rsid w:val="39223818"/>
    <w:rsid w:val="3A8723CC"/>
    <w:rsid w:val="3AD47FFC"/>
    <w:rsid w:val="3B1672AC"/>
    <w:rsid w:val="3BAC7567"/>
    <w:rsid w:val="3BF8174E"/>
    <w:rsid w:val="3C025A37"/>
    <w:rsid w:val="3C8B552A"/>
    <w:rsid w:val="3D1D2B74"/>
    <w:rsid w:val="3E6F652E"/>
    <w:rsid w:val="3E925D6B"/>
    <w:rsid w:val="3F17416E"/>
    <w:rsid w:val="3F384030"/>
    <w:rsid w:val="3F5900B0"/>
    <w:rsid w:val="41992C6C"/>
    <w:rsid w:val="43C17C33"/>
    <w:rsid w:val="44891B76"/>
    <w:rsid w:val="454E0195"/>
    <w:rsid w:val="45C36283"/>
    <w:rsid w:val="45C97803"/>
    <w:rsid w:val="461C0F02"/>
    <w:rsid w:val="46CA4258"/>
    <w:rsid w:val="47087B06"/>
    <w:rsid w:val="474E4167"/>
    <w:rsid w:val="48A04659"/>
    <w:rsid w:val="48E53273"/>
    <w:rsid w:val="49885819"/>
    <w:rsid w:val="4A9D52F4"/>
    <w:rsid w:val="4AA63E58"/>
    <w:rsid w:val="4AB35E9F"/>
    <w:rsid w:val="4B80314D"/>
    <w:rsid w:val="4D160ACD"/>
    <w:rsid w:val="4D677098"/>
    <w:rsid w:val="4E411ECF"/>
    <w:rsid w:val="4F47047A"/>
    <w:rsid w:val="51976446"/>
    <w:rsid w:val="52735091"/>
    <w:rsid w:val="53615DC6"/>
    <w:rsid w:val="581F471D"/>
    <w:rsid w:val="5878771F"/>
    <w:rsid w:val="5A2A6479"/>
    <w:rsid w:val="5AED5B73"/>
    <w:rsid w:val="5AF3046B"/>
    <w:rsid w:val="5B6948C3"/>
    <w:rsid w:val="5BB406F0"/>
    <w:rsid w:val="5C544243"/>
    <w:rsid w:val="5D3D3854"/>
    <w:rsid w:val="5D9D75DF"/>
    <w:rsid w:val="5E474E26"/>
    <w:rsid w:val="5EC84947"/>
    <w:rsid w:val="619732D8"/>
    <w:rsid w:val="61A162C0"/>
    <w:rsid w:val="622B1C5B"/>
    <w:rsid w:val="62595B4D"/>
    <w:rsid w:val="626A67C5"/>
    <w:rsid w:val="629D1105"/>
    <w:rsid w:val="62A50B8B"/>
    <w:rsid w:val="62DA7476"/>
    <w:rsid w:val="62F3476A"/>
    <w:rsid w:val="631853C6"/>
    <w:rsid w:val="63837D68"/>
    <w:rsid w:val="64422EE1"/>
    <w:rsid w:val="645D6968"/>
    <w:rsid w:val="64CA5DAA"/>
    <w:rsid w:val="65052DF6"/>
    <w:rsid w:val="663A3E8C"/>
    <w:rsid w:val="668313EA"/>
    <w:rsid w:val="66E02EAA"/>
    <w:rsid w:val="66E26112"/>
    <w:rsid w:val="66F870C7"/>
    <w:rsid w:val="67726CB9"/>
    <w:rsid w:val="67FB1313"/>
    <w:rsid w:val="680652E3"/>
    <w:rsid w:val="69E76134"/>
    <w:rsid w:val="6A607CAA"/>
    <w:rsid w:val="6A6D03E7"/>
    <w:rsid w:val="6B77103C"/>
    <w:rsid w:val="6D3A2C36"/>
    <w:rsid w:val="6DB33702"/>
    <w:rsid w:val="6DD61A2F"/>
    <w:rsid w:val="708955CA"/>
    <w:rsid w:val="70AE13AC"/>
    <w:rsid w:val="70B77ED8"/>
    <w:rsid w:val="70D1169A"/>
    <w:rsid w:val="717D3802"/>
    <w:rsid w:val="71B1562E"/>
    <w:rsid w:val="72D55876"/>
    <w:rsid w:val="72F1522F"/>
    <w:rsid w:val="73AA7753"/>
    <w:rsid w:val="73E6262A"/>
    <w:rsid w:val="75335D57"/>
    <w:rsid w:val="75E11C8A"/>
    <w:rsid w:val="762F5E89"/>
    <w:rsid w:val="766279A2"/>
    <w:rsid w:val="76AB6BEA"/>
    <w:rsid w:val="77450BB9"/>
    <w:rsid w:val="777E3FFD"/>
    <w:rsid w:val="778107CA"/>
    <w:rsid w:val="778B1DFE"/>
    <w:rsid w:val="77E64412"/>
    <w:rsid w:val="78E51C53"/>
    <w:rsid w:val="796563FE"/>
    <w:rsid w:val="79CE0777"/>
    <w:rsid w:val="79EF1E68"/>
    <w:rsid w:val="7A195E96"/>
    <w:rsid w:val="7AC01176"/>
    <w:rsid w:val="7AEC4FF5"/>
    <w:rsid w:val="7B4927AB"/>
    <w:rsid w:val="7C501917"/>
    <w:rsid w:val="7CC145C3"/>
    <w:rsid w:val="7CF46746"/>
    <w:rsid w:val="7D7A2335"/>
    <w:rsid w:val="7ECF122A"/>
    <w:rsid w:val="7EEF0271"/>
    <w:rsid w:val="7F791980"/>
    <w:rsid w:val="7F9F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1"/>
    <w:pPr>
      <w:spacing w:before="44"/>
      <w:ind w:left="734"/>
      <w:jc w:val="center"/>
      <w:outlineLvl w:val="1"/>
    </w:pPr>
    <w:rPr>
      <w:b/>
      <w:bCs/>
      <w:sz w:val="32"/>
      <w:szCs w:val="32"/>
    </w:rPr>
  </w:style>
  <w:style w:type="paragraph" w:styleId="3">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4">
    <w:name w:val="heading 6"/>
    <w:basedOn w:val="1"/>
    <w:next w:val="1"/>
    <w:autoRedefine/>
    <w:qFormat/>
    <w:uiPriority w:val="1"/>
    <w:pPr>
      <w:spacing w:before="1"/>
      <w:ind w:left="902" w:hanging="483"/>
      <w:outlineLvl w:val="5"/>
    </w:pPr>
    <w:rPr>
      <w:b/>
      <w:bCs/>
      <w:sz w:val="2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Body Text"/>
    <w:basedOn w:val="1"/>
    <w:autoRedefine/>
    <w:qFormat/>
    <w:uiPriority w:val="1"/>
    <w:rPr>
      <w:sz w:val="24"/>
      <w:szCs w:val="24"/>
    </w:rPr>
  </w:style>
  <w:style w:type="paragraph" w:styleId="7">
    <w:name w:val="Body Text Indent 2"/>
    <w:basedOn w:val="1"/>
    <w:autoRedefine/>
    <w:qFormat/>
    <w:uiPriority w:val="0"/>
    <w:pPr>
      <w:spacing w:after="120" w:line="480" w:lineRule="auto"/>
      <w:ind w:left="420" w:leftChars="200"/>
    </w:pPr>
    <w:rPr>
      <w:sz w:val="20"/>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108"/>
    </w:pPr>
    <w:rPr>
      <w:rFonts w:ascii="仿宋" w:hAnsi="仿宋" w:eastAsia="仿宋" w:cs="仿宋"/>
      <w:sz w:val="28"/>
      <w:szCs w:val="2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rFonts w:eastAsia="黑体"/>
      <w:bCs/>
    </w:rPr>
  </w:style>
  <w:style w:type="paragraph" w:customStyle="1" w:styleId="16">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7">
    <w:name w:val="apple-converted-space"/>
    <w:basedOn w:val="14"/>
    <w:autoRedefine/>
    <w:qFormat/>
    <w:uiPriority w:val="0"/>
  </w:style>
  <w:style w:type="paragraph" w:customStyle="1" w:styleId="18">
    <w:name w:val="Table Paragraph"/>
    <w:basedOn w:val="1"/>
    <w:autoRedefine/>
    <w:qFormat/>
    <w:uiPriority w:val="1"/>
  </w:style>
  <w:style w:type="paragraph" w:customStyle="1" w:styleId="19">
    <w:name w:val="Body text|2"/>
    <w:basedOn w:val="1"/>
    <w:autoRedefine/>
    <w:qFormat/>
    <w:uiPriority w:val="0"/>
    <w:pPr>
      <w:spacing w:line="413" w:lineRule="auto"/>
      <w:ind w:firstLine="400"/>
    </w:pPr>
    <w:rPr>
      <w:lang w:val="zh-TW" w:eastAsia="zh-TW" w:bidi="zh-TW"/>
    </w:rPr>
  </w:style>
  <w:style w:type="paragraph" w:styleId="20">
    <w:name w:val="List Paragraph"/>
    <w:basedOn w:val="1"/>
    <w:autoRedefine/>
    <w:qFormat/>
    <w:uiPriority w:val="1"/>
    <w:pPr>
      <w:spacing w:before="161"/>
      <w:ind w:left="420" w:firstLine="480"/>
    </w:pPr>
  </w:style>
  <w:style w:type="paragraph" w:customStyle="1" w:styleId="21">
    <w:name w:val="List Paragraph_e863e5af-0410-4252-a5c1-9de95ab5240b"/>
    <w:basedOn w:val="1"/>
    <w:autoRedefine/>
    <w:qFormat/>
    <w:uiPriority w:val="99"/>
    <w:pPr>
      <w:ind w:firstLine="420" w:firstLineChars="200"/>
    </w:pPr>
  </w:style>
  <w:style w:type="paragraph" w:customStyle="1" w:styleId="22">
    <w:name w:val="Heading #1|1"/>
    <w:basedOn w:val="1"/>
    <w:autoRedefine/>
    <w:qFormat/>
    <w:uiPriority w:val="0"/>
    <w:pPr>
      <w:widowControl w:val="0"/>
      <w:shd w:val="clear" w:color="auto" w:fill="auto"/>
      <w:spacing w:after="1160" w:line="883" w:lineRule="exact"/>
      <w:jc w:val="center"/>
      <w:outlineLvl w:val="0"/>
    </w:pPr>
    <w:rPr>
      <w:rFonts w:ascii="宋体" w:hAnsi="宋体" w:eastAsia="宋体" w:cs="宋体"/>
      <w:color w:val="44424A"/>
      <w:sz w:val="66"/>
      <w:szCs w:val="66"/>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257" w:lineRule="auto"/>
    </w:pPr>
    <w:rPr>
      <w:rFonts w:ascii="宋体" w:hAnsi="宋体" w:eastAsia="宋体" w:cs="宋体"/>
      <w:color w:val="44424A"/>
      <w:sz w:val="26"/>
      <w:szCs w:val="26"/>
      <w:u w:val="none"/>
      <w:shd w:val="clear" w:color="auto" w:fill="auto"/>
      <w:lang w:val="zh-TW" w:eastAsia="zh-TW" w:bidi="zh-TW"/>
    </w:rPr>
  </w:style>
  <w:style w:type="paragraph" w:customStyle="1" w:styleId="24">
    <w:name w:val="Other|1"/>
    <w:basedOn w:val="1"/>
    <w:autoRedefine/>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25">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2880</Words>
  <Characters>3009</Characters>
  <Lines>0</Lines>
  <Paragraphs>0</Paragraphs>
  <TotalTime>0</TotalTime>
  <ScaleCrop>false</ScaleCrop>
  <LinksUpToDate>false</LinksUpToDate>
  <CharactersWithSpaces>3040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2022-02-14T02:30:00Z</dcterms:created>
  <dc:creator>丶</dc:creator>
  <cp:lastModifiedBy>Administrator</cp:lastModifiedBy>
  <dcterms:modified xsi:type="dcterms:W3CDTF">2025-07-17T09:23:17Z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486271B4EE0742E2B2332073FFD48A19</vt:lpwstr>
  </property>
  <property fmtid="{D5CDD505-2E9C-101B-9397-08002B2CF9AE}" pid="4" name="KSOTemplateDocerSaveRecord">
    <vt:lpwstr>eyJoZGlkIjoiMTMzYzViMjA4M2ZjZGI0YjhkMDZhNmEwZWMyYTkwNjAiLCJ1c2VySWQiOiIxMTYwMTE0MzYxIn0=</vt:lpwstr>
  </property>
</Properties>
</file>