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87123">
      <w:pPr>
        <w:spacing w:line="240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5BC56AB4">
      <w:pPr>
        <w:spacing w:before="141" w:line="222" w:lineRule="auto"/>
        <w:ind w:left="47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一、符合政府采购法第二十二条规定</w:t>
      </w:r>
      <w:bookmarkStart w:id="1" w:name="_GoBack"/>
      <w:bookmarkEnd w:id="1"/>
    </w:p>
    <w:p w14:paraId="0F140F5F">
      <w:pPr>
        <w:spacing w:before="143" w:line="360" w:lineRule="auto"/>
        <w:ind w:left="492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rFonts w:ascii="仿宋" w:hAnsi="仿宋" w:eastAsia="仿宋" w:cs="仿宋"/>
          <w:spacing w:val="-2"/>
          <w:sz w:val="24"/>
          <w:szCs w:val="24"/>
        </w:rPr>
        <w:t>具有独立承担民事责任的能力；</w:t>
      </w:r>
    </w:p>
    <w:p w14:paraId="24973581">
      <w:pPr>
        <w:spacing w:before="22" w:line="360" w:lineRule="auto"/>
        <w:ind w:left="483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color w:val="auto"/>
          <w:spacing w:val="-4"/>
          <w:sz w:val="24"/>
          <w:szCs w:val="24"/>
        </w:rPr>
        <w:t>: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提供有效的营业执照副本；</w:t>
      </w:r>
    </w:p>
    <w:p w14:paraId="2BD5FCA2">
      <w:pPr>
        <w:spacing w:before="22" w:line="360" w:lineRule="auto"/>
        <w:ind w:left="469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4"/>
          <w:szCs w:val="24"/>
        </w:rPr>
        <w:t>2.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具有良好的商业信誉和健全的财务会计制度；</w:t>
      </w:r>
    </w:p>
    <w:p w14:paraId="143478C4">
      <w:pPr>
        <w:spacing w:before="24" w:line="360" w:lineRule="auto"/>
        <w:ind w:left="483"/>
        <w:rPr>
          <w:rFonts w:hint="eastAsia" w:ascii="Times New Roman" w:hAnsi="Times New Roman" w:eastAsia="Times New Roman" w:cs="Times New Roman"/>
          <w:color w:val="auto"/>
          <w:spacing w:val="-4"/>
          <w:sz w:val="24"/>
          <w:szCs w:val="24"/>
        </w:rPr>
      </w:pPr>
      <w:r>
        <w:rPr>
          <w:rFonts w:ascii="仿宋" w:hAnsi="仿宋" w:eastAsia="仿宋" w:cs="仿宋"/>
          <w:color w:val="auto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color w:val="auto"/>
          <w:spacing w:val="-4"/>
          <w:sz w:val="24"/>
          <w:szCs w:val="24"/>
        </w:rPr>
        <w:t>: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  <w:highlight w:val="none"/>
          <w:lang w:eastAsia="zh-CN"/>
        </w:rPr>
        <w:t>2024年度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  <w:lang w:eastAsia="zh-CN"/>
        </w:rPr>
        <w:t>会计师事务所出具的审计报告复印件，出具的审计报告需在注册会计师行业统一监管平台备案并进行赋码；年财务报表(含四表一注)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或新成立的公司提供银行出具的（有效期内）资信证明</w:t>
      </w:r>
      <w:r>
        <w:rPr>
          <w:rFonts w:ascii="仿宋" w:hAnsi="仿宋" w:eastAsia="仿宋" w:cs="仿宋"/>
          <w:color w:val="auto"/>
          <w:spacing w:val="-3"/>
          <w:sz w:val="24"/>
          <w:szCs w:val="24"/>
        </w:rPr>
        <w:t>；</w:t>
      </w:r>
    </w:p>
    <w:p w14:paraId="14E26FAF">
      <w:pPr>
        <w:spacing w:before="2" w:line="360" w:lineRule="auto"/>
        <w:ind w:left="474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4"/>
          <w:szCs w:val="24"/>
        </w:rPr>
        <w:t>3.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具有履行合同所必须的设备和专业技术能力；</w:t>
      </w:r>
    </w:p>
    <w:p w14:paraId="2ABA36CF">
      <w:pPr>
        <w:spacing w:before="25" w:line="360" w:lineRule="auto"/>
        <w:ind w:left="483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color w:val="auto"/>
          <w:spacing w:val="-4"/>
          <w:sz w:val="24"/>
          <w:szCs w:val="24"/>
        </w:rPr>
        <w:t>: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提供具备履行合同所必需的设备和专业技术能力的声明函（格式自拟</w:t>
      </w:r>
      <w:r>
        <w:rPr>
          <w:rFonts w:ascii="仿宋" w:hAnsi="仿宋" w:eastAsia="仿宋" w:cs="仿宋"/>
          <w:color w:val="auto"/>
          <w:spacing w:val="5"/>
          <w:sz w:val="24"/>
          <w:szCs w:val="24"/>
        </w:rPr>
        <w:t>）；</w:t>
      </w:r>
    </w:p>
    <w:p w14:paraId="45FF9E36">
      <w:pPr>
        <w:spacing w:before="22" w:line="360" w:lineRule="auto"/>
        <w:ind w:left="468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4"/>
          <w:szCs w:val="24"/>
        </w:rPr>
        <w:t>4.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具有依法缴纳税收和社会保障资金的良好记录；</w:t>
      </w:r>
    </w:p>
    <w:p w14:paraId="055F306E">
      <w:pPr>
        <w:spacing w:before="25" w:line="360" w:lineRule="auto"/>
        <w:ind w:left="483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color w:val="auto"/>
          <w:spacing w:val="-4"/>
          <w:sz w:val="24"/>
          <w:szCs w:val="24"/>
        </w:rPr>
        <w:t>: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提供 2025 年任意 1个月缴纳税收和社会保障资金的相关材料(如依法免税和依法不需要缴纳社会保障资金的，提供相应证明文件);</w:t>
      </w:r>
    </w:p>
    <w:p w14:paraId="6FE7E2A7">
      <w:pPr>
        <w:spacing w:line="360" w:lineRule="auto"/>
        <w:ind w:left="476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5.</w:t>
      </w:r>
      <w:r>
        <w:rPr>
          <w:rFonts w:ascii="仿宋" w:hAnsi="仿宋" w:eastAsia="仿宋" w:cs="仿宋"/>
          <w:color w:val="auto"/>
          <w:sz w:val="24"/>
          <w:szCs w:val="24"/>
        </w:rPr>
        <w:t>参加本次政府采购活动前三年内，在经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营活动中没有重大违法记录；</w:t>
      </w:r>
    </w:p>
    <w:p w14:paraId="702B7F45">
      <w:pPr>
        <w:spacing w:before="25" w:line="360" w:lineRule="auto"/>
        <w:ind w:left="483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color w:val="auto"/>
          <w:spacing w:val="-4"/>
          <w:sz w:val="24"/>
          <w:szCs w:val="24"/>
        </w:rPr>
        <w:t>: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参加本次政府采购活动前三年内，在经营活动中没有重大违法记录</w:t>
      </w:r>
      <w:r>
        <w:rPr>
          <w:rFonts w:ascii="仿宋" w:hAnsi="仿宋" w:eastAsia="仿宋" w:cs="仿宋"/>
          <w:color w:val="auto"/>
          <w:spacing w:val="-3"/>
          <w:sz w:val="24"/>
          <w:szCs w:val="24"/>
        </w:rPr>
        <w:t>；提供声明函；</w:t>
      </w:r>
    </w:p>
    <w:p w14:paraId="55E3D2F9">
      <w:pPr>
        <w:spacing w:before="26" w:line="360" w:lineRule="auto"/>
        <w:ind w:left="475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4"/>
          <w:szCs w:val="24"/>
        </w:rPr>
        <w:t>6.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法律、行政法规规定的其他条件。</w:t>
      </w:r>
    </w:p>
    <w:p w14:paraId="6EFBBDC5">
      <w:pPr>
        <w:spacing w:before="129" w:line="360" w:lineRule="auto"/>
        <w:ind w:left="10" w:firstLine="481"/>
        <w:jc w:val="both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-4"/>
          <w:sz w:val="24"/>
          <w:szCs w:val="24"/>
        </w:rPr>
        <w:t>具体要求</w:t>
      </w:r>
      <w:r>
        <w:rPr>
          <w:rFonts w:ascii="Times New Roman" w:hAnsi="Times New Roman" w:eastAsia="Times New Roman" w:cs="Times New Roman"/>
          <w:color w:val="auto"/>
          <w:spacing w:val="-4"/>
          <w:sz w:val="24"/>
          <w:szCs w:val="24"/>
        </w:rPr>
        <w:t>: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供应商须承诺：在“信用中国”网站（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"https://www.creditchina.gov.cn" </w:instrText>
      </w:r>
      <w:r>
        <w:rPr>
          <w:color w:val="auto"/>
        </w:rPr>
        <w:fldChar w:fldCharType="separate"/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www.cred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itchina.gov.cn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fldChar w:fldCharType="end"/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）、中国政府采购</w:t>
      </w:r>
      <w:r>
        <w:rPr>
          <w:rFonts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24"/>
          <w:szCs w:val="24"/>
        </w:rPr>
        <w:t>网（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"https://www.ccgp.gov.cn" </w:instrText>
      </w:r>
      <w:r>
        <w:rPr>
          <w:color w:val="auto"/>
        </w:rPr>
        <w:fldChar w:fldCharType="separate"/>
      </w:r>
      <w:r>
        <w:rPr>
          <w:rFonts w:ascii="仿宋" w:hAnsi="仿宋" w:eastAsia="仿宋" w:cs="仿宋"/>
          <w:color w:val="auto"/>
          <w:sz w:val="24"/>
          <w:szCs w:val="24"/>
        </w:rPr>
        <w:t>www</w:t>
      </w:r>
      <w:r>
        <w:rPr>
          <w:rFonts w:ascii="仿宋" w:hAnsi="仿宋" w:eastAsia="仿宋" w:cs="仿宋"/>
          <w:color w:val="auto"/>
          <w:spacing w:val="2"/>
          <w:sz w:val="24"/>
          <w:szCs w:val="24"/>
        </w:rPr>
        <w:t>.</w:t>
      </w:r>
      <w:r>
        <w:rPr>
          <w:rFonts w:ascii="仿宋" w:hAnsi="仿宋" w:eastAsia="仿宋" w:cs="仿宋"/>
          <w:color w:val="auto"/>
          <w:sz w:val="24"/>
          <w:szCs w:val="24"/>
        </w:rPr>
        <w:t>ccgp</w:t>
      </w:r>
      <w:r>
        <w:rPr>
          <w:rFonts w:ascii="仿宋" w:hAnsi="仿宋" w:eastAsia="仿宋" w:cs="仿宋"/>
          <w:color w:val="auto"/>
          <w:spacing w:val="2"/>
          <w:sz w:val="24"/>
          <w:szCs w:val="24"/>
        </w:rPr>
        <w:t>.</w:t>
      </w:r>
      <w:r>
        <w:rPr>
          <w:rFonts w:ascii="仿宋" w:hAnsi="仿宋" w:eastAsia="仿宋" w:cs="仿宋"/>
          <w:color w:val="auto"/>
          <w:sz w:val="24"/>
          <w:szCs w:val="24"/>
        </w:rPr>
        <w:t>gov</w:t>
      </w:r>
      <w:r>
        <w:rPr>
          <w:rFonts w:ascii="仿宋" w:hAnsi="仿宋" w:eastAsia="仿宋" w:cs="仿宋"/>
          <w:color w:val="auto"/>
          <w:spacing w:val="2"/>
          <w:sz w:val="24"/>
          <w:szCs w:val="24"/>
        </w:rPr>
        <w:t>.</w:t>
      </w:r>
      <w:r>
        <w:rPr>
          <w:rFonts w:ascii="仿宋" w:hAnsi="仿宋" w:eastAsia="仿宋" w:cs="仿宋"/>
          <w:color w:val="auto"/>
          <w:sz w:val="24"/>
          <w:szCs w:val="24"/>
        </w:rPr>
        <w:t>cn</w:t>
      </w:r>
      <w:r>
        <w:rPr>
          <w:rFonts w:ascii="仿宋" w:hAnsi="仿宋" w:eastAsia="仿宋" w:cs="仿宋"/>
          <w:color w:val="auto"/>
          <w:sz w:val="24"/>
          <w:szCs w:val="24"/>
        </w:rPr>
        <w:fldChar w:fldCharType="end"/>
      </w:r>
      <w:r>
        <w:rPr>
          <w:rFonts w:ascii="仿宋" w:hAnsi="仿宋" w:eastAsia="仿宋" w:cs="仿宋"/>
          <w:color w:val="auto"/>
          <w:spacing w:val="2"/>
          <w:sz w:val="24"/>
          <w:szCs w:val="24"/>
        </w:rPr>
        <w:t>）等渠道查询中未被列入失信被执行人</w:t>
      </w:r>
      <w:r>
        <w:rPr>
          <w:rFonts w:ascii="仿宋" w:hAnsi="仿宋" w:eastAsia="仿宋" w:cs="仿宋"/>
          <w:color w:val="auto"/>
          <w:spacing w:val="1"/>
          <w:sz w:val="24"/>
          <w:szCs w:val="24"/>
        </w:rPr>
        <w:t>名单、重大税收违法案件</w:t>
      </w:r>
      <w:r>
        <w:rPr>
          <w:rFonts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当事人名单、政府采购严重违法失信行为记录名单中，如被列入失信被执行人、重大税</w:t>
      </w:r>
      <w:r>
        <w:rPr>
          <w:rFonts w:ascii="仿宋" w:hAnsi="仿宋" w:eastAsia="仿宋" w:cs="仿宋"/>
          <w:color w:val="auto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收违法案件当事人名单、政府采购严重违法失信行为记录名单中的供应商取消其投标资</w:t>
      </w:r>
      <w:r>
        <w:rPr>
          <w:rFonts w:ascii="仿宋" w:hAnsi="仿宋" w:eastAsia="仿宋" w:cs="仿宋"/>
          <w:color w:val="auto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格，并承担由此造成的一切法律责任及后果。根据《省发展改革委 省法院 省公共资源</w:t>
      </w:r>
      <w:r>
        <w:rPr>
          <w:rFonts w:ascii="仿宋" w:hAnsi="仿宋" w:eastAsia="仿宋" w:cs="仿宋"/>
          <w:color w:val="auto"/>
          <w:spacing w:val="11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24"/>
          <w:szCs w:val="24"/>
        </w:rPr>
        <w:t>交易中心关于推进全省公共资源交易领域对法院失信被执行人</w:t>
      </w:r>
      <w:r>
        <w:rPr>
          <w:rFonts w:ascii="仿宋" w:hAnsi="仿宋" w:eastAsia="仿宋" w:cs="仿宋"/>
          <w:color w:val="auto"/>
          <w:spacing w:val="4"/>
          <w:sz w:val="24"/>
          <w:szCs w:val="24"/>
        </w:rPr>
        <w:t>实施信用联合惩戒的通</w:t>
      </w:r>
      <w:r>
        <w:rPr>
          <w:rFonts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知》黔发改财金【2020】421 号文件要求，交易系统会自行对失信供应商实施信用联合</w:t>
      </w:r>
      <w:r>
        <w:rPr>
          <w:rFonts w:ascii="仿宋" w:hAnsi="仿宋" w:eastAsia="仿宋" w:cs="仿宋"/>
          <w:color w:val="auto"/>
          <w:spacing w:val="17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-6"/>
          <w:sz w:val="24"/>
          <w:szCs w:val="24"/>
        </w:rPr>
        <w:t>惩戒。</w:t>
      </w:r>
    </w:p>
    <w:p w14:paraId="74A1D7A0">
      <w:pPr>
        <w:spacing w:before="236" w:line="239" w:lineRule="auto"/>
        <w:ind w:left="11" w:right="2" w:firstLine="485"/>
        <w:jc w:val="both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-2"/>
          <w:sz w:val="24"/>
          <w:szCs w:val="24"/>
        </w:rPr>
        <w:t>注：按照《关于在政府采购活动中试行供应商资格信用承诺制的通知》（黔东</w:t>
      </w:r>
      <w:r>
        <w:rPr>
          <w:rFonts w:ascii="仿宋" w:hAnsi="仿宋" w:eastAsia="仿宋" w:cs="仿宋"/>
          <w:color w:val="auto"/>
          <w:spacing w:val="-3"/>
          <w:sz w:val="24"/>
          <w:szCs w:val="24"/>
        </w:rPr>
        <w:t>南财</w:t>
      </w:r>
      <w:r>
        <w:rPr>
          <w:rFonts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采〔</w:t>
      </w:r>
      <w:r>
        <w:rPr>
          <w:rFonts w:ascii="Times New Roman" w:hAnsi="Times New Roman" w:eastAsia="Times New Roman" w:cs="Times New Roman"/>
          <w:color w:val="auto"/>
          <w:spacing w:val="-2"/>
          <w:sz w:val="24"/>
          <w:szCs w:val="24"/>
        </w:rPr>
        <w:t>2022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〕</w:t>
      </w:r>
      <w:r>
        <w:rPr>
          <w:rFonts w:ascii="Times New Roman" w:hAnsi="Times New Roman" w:eastAsia="Times New Roman" w:cs="Times New Roman"/>
          <w:color w:val="auto"/>
          <w:spacing w:val="-2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color w:val="auto"/>
          <w:spacing w:val="24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号</w:t>
      </w:r>
      <w:r>
        <w:rPr>
          <w:rFonts w:ascii="仿宋" w:hAnsi="仿宋" w:eastAsia="仿宋" w:cs="仿宋"/>
          <w:color w:val="auto"/>
          <w:spacing w:val="19"/>
          <w:sz w:val="24"/>
          <w:szCs w:val="24"/>
        </w:rPr>
        <w:t>），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非招标项目的一般资格条件的资格验证材料（上述</w:t>
      </w:r>
      <w:r>
        <w:rPr>
          <w:rFonts w:ascii="仿宋" w:hAnsi="仿宋" w:eastAsia="仿宋" w:cs="仿宋"/>
          <w:color w:val="auto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2"/>
          <w:sz w:val="24"/>
          <w:szCs w:val="24"/>
        </w:rPr>
        <w:t>1-6</w:t>
      </w:r>
      <w:r>
        <w:rPr>
          <w:rFonts w:ascii="Times New Roman" w:hAnsi="Times New Roman" w:eastAsia="Times New Roman" w:cs="Times New Roman"/>
          <w:color w:val="auto"/>
          <w:spacing w:val="19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4"/>
          <w:szCs w:val="24"/>
        </w:rPr>
        <w:t>项）仅需提</w:t>
      </w:r>
      <w:r>
        <w:rPr>
          <w:rFonts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24"/>
          <w:szCs w:val="24"/>
        </w:rPr>
        <w:t>供《黔东南州政府采购供应商资格信用承诺函》（格式参照投标文件格式</w:t>
      </w:r>
      <w:r>
        <w:rPr>
          <w:rFonts w:ascii="仿宋" w:hAnsi="仿宋" w:eastAsia="仿宋" w:cs="仿宋"/>
          <w:color w:val="auto"/>
          <w:spacing w:val="19"/>
          <w:sz w:val="24"/>
          <w:szCs w:val="24"/>
        </w:rPr>
        <w:t>），</w:t>
      </w:r>
      <w:r>
        <w:rPr>
          <w:rFonts w:ascii="仿宋" w:hAnsi="仿宋" w:eastAsia="仿宋" w:cs="仿宋"/>
          <w:color w:val="auto"/>
          <w:spacing w:val="-3"/>
          <w:sz w:val="24"/>
          <w:szCs w:val="24"/>
        </w:rPr>
        <w:t>中标后再</w:t>
      </w:r>
      <w:r>
        <w:rPr>
          <w:rFonts w:ascii="仿宋" w:hAnsi="仿宋" w:eastAsia="仿宋" w:cs="仿宋"/>
          <w:color w:val="auto"/>
          <w:spacing w:val="1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将资格材料提交采购人或代理机构核验，核验无误后，发出中标（成交）通知书。</w:t>
      </w:r>
    </w:p>
    <w:p w14:paraId="68722852">
      <w:pPr>
        <w:spacing w:before="121" w:line="222" w:lineRule="auto"/>
        <w:ind w:left="488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pacing w:val="-1"/>
          <w:sz w:val="24"/>
          <w:szCs w:val="24"/>
        </w:rPr>
        <w:t>二、本项目所需特殊行业资质或要求</w:t>
      </w:r>
    </w:p>
    <w:p w14:paraId="08D287A9">
      <w:pPr>
        <w:pStyle w:val="28"/>
        <w:spacing w:line="360" w:lineRule="auto"/>
        <w:ind w:firstLine="464" w:firstLineChars="200"/>
        <w:rPr>
          <w:rFonts w:hint="eastAsia" w:ascii="仿宋" w:hAnsi="仿宋" w:eastAsia="仿宋" w:cs="仿宋"/>
          <w:color w:val="auto"/>
          <w:spacing w:val="-4"/>
          <w:kern w:val="2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color w:val="auto"/>
          <w:spacing w:val="-4"/>
          <w:kern w:val="2"/>
          <w:sz w:val="24"/>
          <w:szCs w:val="24"/>
          <w:lang w:val="en-US" w:eastAsia="en-US" w:bidi="ar-SA"/>
        </w:rPr>
        <w:t>1、</w:t>
      </w:r>
      <w:r>
        <w:rPr>
          <w:rFonts w:hint="eastAsia" w:ascii="仿宋" w:hAnsi="仿宋" w:eastAsia="仿宋" w:cs="仿宋"/>
          <w:color w:val="auto"/>
          <w:spacing w:val="-4"/>
          <w:kern w:val="2"/>
          <w:sz w:val="24"/>
          <w:szCs w:val="24"/>
          <w:lang w:val="en-US" w:eastAsia="zh-CN" w:bidi="ar-SA"/>
        </w:rPr>
        <w:t>本次招标要求投标人须具备</w:t>
      </w:r>
      <w:r>
        <w:rPr>
          <w:rFonts w:hint="eastAsia" w:ascii="仿宋" w:hAnsi="仿宋" w:eastAsia="仿宋" w:cs="仿宋"/>
          <w:b/>
          <w:bCs/>
          <w:color w:val="auto"/>
          <w:spacing w:val="-4"/>
          <w:kern w:val="2"/>
          <w:sz w:val="24"/>
          <w:szCs w:val="24"/>
          <w:u w:val="single"/>
          <w:lang w:val="en-US" w:eastAsia="zh-CN" w:bidi="ar-SA"/>
        </w:rPr>
        <w:t>建设行政主管部门核发的建筑工程施工总承包叁级(含叁级)及以上</w:t>
      </w:r>
      <w:r>
        <w:rPr>
          <w:rFonts w:hint="eastAsia" w:ascii="仿宋" w:hAnsi="仿宋" w:eastAsia="仿宋" w:cs="仿宋"/>
          <w:color w:val="auto"/>
          <w:spacing w:val="-4"/>
          <w:kern w:val="2"/>
          <w:sz w:val="24"/>
          <w:szCs w:val="24"/>
          <w:lang w:val="en-US" w:eastAsia="zh-CN" w:bidi="ar-SA"/>
        </w:rPr>
        <w:t>资质，并在人员、设备、资金等方面具备相应的施工能力。其中，投标人拟派项目负责人(项目经理)须具备</w:t>
      </w:r>
      <w:r>
        <w:rPr>
          <w:rFonts w:hint="eastAsia" w:ascii="仿宋" w:hAnsi="仿宋" w:eastAsia="仿宋" w:cs="仿宋"/>
          <w:b/>
          <w:bCs/>
          <w:color w:val="auto"/>
          <w:spacing w:val="-4"/>
          <w:kern w:val="2"/>
          <w:sz w:val="24"/>
          <w:szCs w:val="24"/>
          <w:u w:val="single"/>
          <w:lang w:val="en-US" w:eastAsia="zh-CN" w:bidi="ar-SA"/>
        </w:rPr>
        <w:t>建筑工程</w:t>
      </w:r>
      <w:r>
        <w:rPr>
          <w:rFonts w:hint="eastAsia" w:ascii="仿宋" w:hAnsi="仿宋" w:eastAsia="仿宋" w:cs="仿宋"/>
          <w:color w:val="auto"/>
          <w:spacing w:val="-4"/>
          <w:kern w:val="2"/>
          <w:sz w:val="24"/>
          <w:szCs w:val="24"/>
          <w:lang w:val="en-US" w:eastAsia="zh-CN" w:bidi="ar-SA"/>
        </w:rPr>
        <w:t>专业</w:t>
      </w:r>
      <w:r>
        <w:rPr>
          <w:rFonts w:hint="eastAsia" w:ascii="仿宋" w:hAnsi="仿宋" w:eastAsia="仿宋" w:cs="仿宋"/>
          <w:b/>
          <w:bCs/>
          <w:color w:val="auto"/>
          <w:spacing w:val="-4"/>
          <w:kern w:val="2"/>
          <w:sz w:val="24"/>
          <w:szCs w:val="24"/>
          <w:u w:val="single"/>
          <w:lang w:val="en-US" w:eastAsia="zh-CN" w:bidi="ar-SA"/>
        </w:rPr>
        <w:t>二级</w:t>
      </w:r>
      <w:r>
        <w:rPr>
          <w:rFonts w:hint="eastAsia" w:ascii="仿宋" w:hAnsi="仿宋" w:eastAsia="仿宋" w:cs="仿宋"/>
          <w:color w:val="auto"/>
          <w:spacing w:val="-4"/>
          <w:kern w:val="2"/>
          <w:sz w:val="24"/>
          <w:szCs w:val="24"/>
          <w:lang w:val="en-US" w:eastAsia="zh-CN" w:bidi="ar-SA"/>
        </w:rPr>
        <w:t>及以上注册建造师，具备有效的安全生产考核合格证书，且未担任其他在建设工程项目的项目经理。</w:t>
      </w:r>
    </w:p>
    <w:p w14:paraId="2469B055">
      <w:pPr>
        <w:pStyle w:val="29"/>
        <w:keepNext w:val="0"/>
        <w:keepLines w:val="0"/>
        <w:pageBreakBefore w:val="0"/>
        <w:widowControl w:val="0"/>
        <w:tabs>
          <w:tab w:val="left" w:pos="8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left="0" w:leftChars="0" w:firstLine="464" w:firstLineChars="200"/>
        <w:textAlignment w:val="auto"/>
        <w:rPr>
          <w:rFonts w:ascii="仿宋" w:hAnsi="仿宋" w:eastAsia="仿宋" w:cs="仿宋"/>
          <w:color w:val="auto"/>
          <w:spacing w:val="-4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4"/>
          <w:kern w:val="2"/>
          <w:sz w:val="24"/>
          <w:szCs w:val="24"/>
          <w:u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color w:val="auto"/>
          <w:spacing w:val="-4"/>
          <w:kern w:val="2"/>
          <w:sz w:val="24"/>
          <w:szCs w:val="24"/>
          <w:u w:val="none"/>
          <w:lang w:val="en-US" w:eastAsia="en-US" w:bidi="ar-SA"/>
        </w:rPr>
        <w:t>、供应商须具备</w:t>
      </w:r>
      <w:r>
        <w:rPr>
          <w:rFonts w:hint="eastAsia" w:ascii="仿宋" w:hAnsi="仿宋" w:eastAsia="仿宋" w:cs="仿宋"/>
          <w:b/>
          <w:bCs/>
          <w:color w:val="auto"/>
          <w:spacing w:val="-4"/>
          <w:kern w:val="2"/>
          <w:sz w:val="24"/>
          <w:szCs w:val="24"/>
          <w:u w:val="single"/>
          <w:lang w:val="en-US" w:eastAsia="en-US" w:bidi="ar-SA"/>
        </w:rPr>
        <w:t>有效的安全生产许可证</w:t>
      </w:r>
      <w:r>
        <w:rPr>
          <w:rFonts w:hint="eastAsia" w:ascii="仿宋" w:hAnsi="仿宋" w:eastAsia="仿宋" w:cs="仿宋"/>
          <w:color w:val="auto"/>
          <w:spacing w:val="-4"/>
          <w:kern w:val="2"/>
          <w:sz w:val="24"/>
          <w:szCs w:val="24"/>
          <w:u w:val="none"/>
          <w:lang w:val="en-US" w:eastAsia="en-US" w:bidi="ar-SA"/>
        </w:rPr>
        <w:t>。</w:t>
      </w:r>
    </w:p>
    <w:p w14:paraId="4584C04C">
      <w:pPr>
        <w:spacing w:before="139" w:line="222" w:lineRule="auto"/>
        <w:ind w:left="489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color w:val="auto"/>
          <w:spacing w:val="-2"/>
          <w:sz w:val="24"/>
          <w:szCs w:val="24"/>
        </w:rPr>
        <w:t>三、本项目不接受联合体投标</w:t>
      </w:r>
    </w:p>
    <w:p w14:paraId="7210580F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0EF3C1B1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274D6D1C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附件2：</w:t>
      </w:r>
    </w:p>
    <w:p w14:paraId="111AA4E0">
      <w:pPr>
        <w:spacing w:before="78" w:line="221" w:lineRule="auto"/>
        <w:ind w:left="2947"/>
        <w:outlineLvl w:val="2"/>
        <w:rPr>
          <w:rFonts w:ascii="黑体" w:hAnsi="黑体" w:eastAsia="黑体" w:cs="黑体"/>
          <w:color w:val="auto"/>
          <w:spacing w:val="-1"/>
          <w:sz w:val="24"/>
          <w:szCs w:val="24"/>
        </w:rPr>
      </w:pPr>
      <w:r>
        <w:rPr>
          <w:rFonts w:ascii="黑体" w:hAnsi="黑体" w:eastAsia="黑体" w:cs="黑体"/>
          <w:color w:val="auto"/>
          <w:spacing w:val="-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1"/>
          <w:sz w:val="24"/>
          <w:szCs w:val="24"/>
        </w:rPr>
        <w:t>工程量清单、项目概述</w:t>
      </w:r>
    </w:p>
    <w:tbl>
      <w:tblPr>
        <w:tblStyle w:val="14"/>
        <w:tblW w:w="9960" w:type="dxa"/>
        <w:tblInd w:w="-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40"/>
        <w:gridCol w:w="1067"/>
        <w:gridCol w:w="1848"/>
        <w:gridCol w:w="365"/>
        <w:gridCol w:w="680"/>
        <w:gridCol w:w="867"/>
        <w:gridCol w:w="1000"/>
        <w:gridCol w:w="413"/>
        <w:gridCol w:w="547"/>
        <w:gridCol w:w="1200"/>
      </w:tblGrid>
      <w:tr w14:paraId="298B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9B47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93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DE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30BE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829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工程名称：平略镇2025年鹅圈舍建设项目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450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标段：平略镇2025年鹅圈舍建设项目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34F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4 页</w:t>
            </w:r>
          </w:p>
        </w:tc>
      </w:tr>
      <w:tr w14:paraId="3786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F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E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9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9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E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8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16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9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6ACE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08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2A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48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99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96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33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C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B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C3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3AF3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50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88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F2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EC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49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1C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6B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E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6C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7B19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88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C7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9B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室外工程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CA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DE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48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89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062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408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B8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9E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FE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1B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室外开挖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F6C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4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3D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0C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A8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9453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94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5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8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010101001001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C1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平整场地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BF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1.土壤类别:三、四类土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2.弃土运距:场内平衡无外运，就近处理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7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08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DEF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593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5B7F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D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09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32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96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1#舍区鹅圈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078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B4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03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39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71A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224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F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EF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96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B7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鹅圈舍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7A4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05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B3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B5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10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13E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AE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4C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92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B1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基础及主体工程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68B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53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4A8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927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41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6A0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45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1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6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010101004001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10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挖基坑土方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1B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1.土壤类别:三、四类土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2.挖土深度:2m以内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3.人工开挖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2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06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9B8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D9F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D8C4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30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F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2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010501003001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92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E8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1.混凝土种类:现拌混凝土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5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CC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822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439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CBC5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5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0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8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010402002001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9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砌块柱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14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1.砌块品种、规格、强度等级:标砖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2.墙体类型:24*24*50cm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3.砂浆强度等级:M7.5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8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DD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1BB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A40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4F6DA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A9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0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6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010603003008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63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主立柱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F4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1.钢材品种:热镀锌矩形钢材；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2.规格:100*100*3mm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0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44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04E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56F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BFA1F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31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4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0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010604001005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61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钢梁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16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1.钢材品种、规格:热镀锌矩形钢材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2.规格型号:80*80*2.0mm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3.安装高度:5m以内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F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42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9B8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20F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CFFB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3E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B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E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010606002004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E8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钢檩条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F9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1.钢材品种:热镀锌矩形钢材；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2.规格:40*40*2mm；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9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93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FEA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11A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C73A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E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7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7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010507004001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CB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台阶（砖砌台阶）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63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1.踏步高、宽:0.16*0.3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2.混凝土强度等级:台阶面1：2防水砂浆抹面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4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04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D5D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22A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18EF9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C7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B5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95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1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B55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92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D1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DD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B4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5D1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C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4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D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B4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玻璃钢漏粪板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04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1.玻璃钢漏粪板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2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D5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0D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F9D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E52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76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5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E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010901004001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0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漏粪网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BD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1、漏粪网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F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24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7E0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06A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6485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84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9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F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011503001001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4A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隔栏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7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1、隔栏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C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A9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38A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3F5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8E3F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4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80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E0A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DC7F9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E365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2E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89547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注：为记取规费等的使用，可在表中增设其中：“定额人工费”。</w:t>
            </w:r>
          </w:p>
        </w:tc>
      </w:tr>
      <w:tr w14:paraId="3294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527EB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C49F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75D9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表-08</w:t>
            </w:r>
          </w:p>
        </w:tc>
      </w:tr>
      <w:tr w14:paraId="1A86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C4EF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12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56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556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380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工程名称：平略镇2025年鹅圈舍建设项目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F67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标段：平略镇2025年鹅圈舍建设项目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7A3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2 页 共 4 页</w:t>
            </w:r>
          </w:p>
        </w:tc>
      </w:tr>
      <w:tr w14:paraId="388D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2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4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3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8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2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16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9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7A08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1C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25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D7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FC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34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31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5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0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ED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1650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C3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89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39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EC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E6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36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E1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26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4B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2459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A0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B2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A47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83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2.不锈钢隔栏1m高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D2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8AA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45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91A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C54A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86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B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4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B7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摇膜器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0B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1.名称;摇膜器、摇膜杆、摇膜固定杆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2、材质：韩式、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7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61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CA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34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06FB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3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7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9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12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无滴膜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C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1、规格：8丝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3A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1589.22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F8F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D7B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96F3E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74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E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DA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6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1、规格：7.5mm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D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EA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672.68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74A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BAA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B7AB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D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F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C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1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黑白膜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E5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1、规格：10丝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1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C7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1080.03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5C6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7E2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2F2F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EC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C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B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010901002004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7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型材屋面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B5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1.型材品种、规格:彩钢板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2.金属檩条材料品种、规格:5mm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7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2E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1114.15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26E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AFD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94F5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8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0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4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010802002002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1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彩板门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EF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1.门代号及洞口尺寸:M1521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2.门框或扇外围尺寸:彩钢板门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C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9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7B9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220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CDA2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A1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2B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A3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88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2#舍区鹅圈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402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2A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204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E35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B0D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8884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4E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E1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3D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82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鹅圈舍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F45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D5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85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B41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A2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2D7B2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0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E3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4F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F7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基础及主体工程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383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E6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35E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F60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4D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8ACE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B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C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9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010101004002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7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挖基坑土方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E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1.土壤类别:三、四类土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2.挖土深度:2m以内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3.人工开挖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6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09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53C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05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25F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AD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6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E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010501003002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C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75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1.混凝土种类:现拌混凝土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C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FB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6F4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54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EA727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4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D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E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010402002002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3E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砌块柱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3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1.砌块品种、规格、强度等级:标砖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2.墙体类型:24*24*50cm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3.砂浆强度等级:M7.5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5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4C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280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6A8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CBA1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A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9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3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010603003009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30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主立柱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83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1.钢材品种:热镀锌矩形钢材；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2.规格:100*100*3mm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0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A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27B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DF7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3444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1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80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A90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E4EBB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0F4A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E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00E0E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注：为记取规费等的使用，可在表中增设其中：“定额人工费”。</w:t>
            </w:r>
          </w:p>
        </w:tc>
      </w:tr>
      <w:tr w14:paraId="5607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2F7BB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704BC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90A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表-08</w:t>
            </w:r>
          </w:p>
        </w:tc>
      </w:tr>
      <w:tr w14:paraId="599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9094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DC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DF0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2925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34A1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工程名称：平略镇2025年鹅圈舍建设项目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8EB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标段：平略镇2025年鹅圈舍建设项目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3C2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3 页 共 4 页</w:t>
            </w:r>
          </w:p>
        </w:tc>
      </w:tr>
      <w:tr w14:paraId="246F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B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6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0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E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8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D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16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A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4408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40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95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D9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04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06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14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8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B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28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698F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32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4E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A7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D0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9B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A8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9A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DE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4A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58B5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9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B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010604001006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E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钢梁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A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1.钢材品种、规格:热镀锌矩形钢材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2.规格型号:80*80*2.0mm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3.安装高度:5m以内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B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9C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6B5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F5E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367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5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D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D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010606002005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63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钢檩条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E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1.钢材品种:热镀锌矩形钢材；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2.规格:40*40*2mm；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3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90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831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D3D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1415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1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3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B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010507004002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1D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台阶（砖砌台阶）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3D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1.踏步高、宽:0.3*0.16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2.混凝土强度等级:M5.0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7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24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356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5BC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43E2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93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26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C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AE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611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6C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BBE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C1E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F3C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A6907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6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4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9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01B017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C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玻璃钢漏粪板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7B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1、玻璃钢横梁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9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A0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42A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3BF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06B8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F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6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E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010901004002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B4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漏粪网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8D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1、漏粪板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2、规格：1*0.5m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6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ED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D7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6FA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9E6F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B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9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7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011503001002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1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隔栏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CA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1、隔栏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2.不锈钢隔栏1m高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A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BA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062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51D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668C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B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5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6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60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摇膜器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3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1.名称;摇膜器、摇膜杆、摇膜固定杆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2、材质：韩式、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5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55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AA7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8E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98C3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F1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C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6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01B026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7A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无滴膜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01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1、规格：10丝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5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6D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1494.78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6D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813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822B6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7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8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A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01B027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93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C4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1、规格：7.5mm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8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35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904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C4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1F09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43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5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3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01B028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85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黑白膜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74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1、规格：10丝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2.其他：满足设计及规范要求;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E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F8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1044.77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3D9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27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8C06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42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1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E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010901002005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D3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型材屋面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34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1.型材品种、规格:彩钢板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2.金属檩条材料品种、规格:5mm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D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9C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1749.16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FD0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AEA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66A7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D2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4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C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010802002001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FB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彩板门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92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1.门代号及洞口尺寸:M1521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2.门框或扇外围尺寸:彩钢板门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E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DF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DCB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760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0E2C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2D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00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F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6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单价措施项目费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C6C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77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71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42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46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A70A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51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80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2A9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9914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7B170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A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05414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注：为记取规费等的使用，可在表中增设其中：“定额人工费”。</w:t>
            </w:r>
          </w:p>
        </w:tc>
      </w:tr>
      <w:tr w14:paraId="4A2A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56305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56ADD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D0B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表-08</w:t>
            </w:r>
          </w:p>
        </w:tc>
      </w:tr>
      <w:tr w14:paraId="0F39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6D5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A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EC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CFA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519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工程名称：平略镇2025年鹅圈舍建设项目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F91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标段：平略镇2025年鹅圈舍建设项目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1C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4 页 共 4 页</w:t>
            </w:r>
          </w:p>
        </w:tc>
      </w:tr>
      <w:tr w14:paraId="295E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4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C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A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D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2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8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16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A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</w:tr>
      <w:tr w14:paraId="2722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E5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18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5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F0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21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C7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6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4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0B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04A2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53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5E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31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2C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AB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4A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11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C1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B0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6E5B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3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8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041106001001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00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497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E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台．次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3C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511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79A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62F1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0014775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10ADB37E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7A1F38CC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附件3：</w:t>
      </w:r>
    </w:p>
    <w:p w14:paraId="6C7C883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4"/>
          <w:sz w:val="28"/>
          <w:szCs w:val="28"/>
        </w:rPr>
        <w:t>商务要求</w:t>
      </w:r>
    </w:p>
    <w:p w14:paraId="19FFE38A">
      <w:pPr>
        <w:spacing w:before="79" w:line="360" w:lineRule="auto"/>
        <w:ind w:left="638"/>
        <w:outlineLvl w:val="3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b/>
          <w:bCs/>
          <w:color w:val="auto"/>
          <w:sz w:val="22"/>
          <w:szCs w:val="22"/>
        </w:rPr>
        <w:t>一、工期及地点</w:t>
      </w:r>
    </w:p>
    <w:p w14:paraId="655F3B8F">
      <w:pPr>
        <w:spacing w:before="115" w:line="360" w:lineRule="auto"/>
        <w:ind w:left="1196"/>
        <w:rPr>
          <w:rFonts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2"/>
          <w:szCs w:val="22"/>
        </w:rPr>
        <w:t>工期：</w:t>
      </w:r>
      <w:r>
        <w:rPr>
          <w:rFonts w:hint="eastAsia" w:ascii="宋体" w:hAnsi="宋体" w:eastAsia="宋体" w:cs="宋体"/>
          <w:color w:val="auto"/>
          <w:spacing w:val="-2"/>
          <w:sz w:val="22"/>
          <w:szCs w:val="22"/>
          <w:highlight w:val="none"/>
          <w:u w:val="single" w:color="auto"/>
          <w:lang w:eastAsia="zh-CN"/>
        </w:rPr>
        <w:t>合同签订后</w:t>
      </w:r>
      <w:r>
        <w:rPr>
          <w:rFonts w:hint="eastAsia" w:ascii="宋体" w:hAnsi="宋体" w:eastAsia="宋体" w:cs="宋体"/>
          <w:color w:val="auto"/>
          <w:spacing w:val="-2"/>
          <w:sz w:val="22"/>
          <w:szCs w:val="22"/>
          <w:highlight w:val="none"/>
          <w:u w:val="single" w:color="auto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pacing w:val="-2"/>
          <w:sz w:val="22"/>
          <w:szCs w:val="22"/>
          <w:highlight w:val="none"/>
          <w:u w:val="single" w:color="auto"/>
          <w:lang w:eastAsia="zh-CN"/>
        </w:rPr>
        <w:t>0天内完工</w:t>
      </w:r>
      <w:r>
        <w:rPr>
          <w:rFonts w:ascii="宋体" w:hAnsi="宋体" w:eastAsia="宋体" w:cs="宋体"/>
          <w:color w:val="auto"/>
          <w:spacing w:val="-2"/>
          <w:sz w:val="22"/>
          <w:szCs w:val="22"/>
          <w:highlight w:val="none"/>
          <w:u w:val="single" w:color="auto"/>
        </w:rPr>
        <w:t>（具体以双方合同详细约定）</w:t>
      </w:r>
    </w:p>
    <w:p w14:paraId="38D0E1DB">
      <w:pPr>
        <w:spacing w:before="233" w:line="360" w:lineRule="auto"/>
        <w:ind w:left="1114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pacing w:val="2"/>
          <w:sz w:val="22"/>
          <w:szCs w:val="22"/>
        </w:rPr>
        <w:t>地点：</w:t>
      </w:r>
      <w:r>
        <w:rPr>
          <w:rFonts w:ascii="宋体" w:hAnsi="宋体" w:eastAsia="宋体" w:cs="宋体"/>
          <w:color w:val="auto"/>
          <w:spacing w:val="2"/>
          <w:sz w:val="22"/>
          <w:szCs w:val="22"/>
          <w:u w:val="single" w:color="auto"/>
        </w:rPr>
        <w:t>采购人指定地点。</w:t>
      </w:r>
    </w:p>
    <w:p w14:paraId="507141EB">
      <w:pPr>
        <w:spacing w:before="117" w:line="360" w:lineRule="auto"/>
        <w:ind w:left="638"/>
        <w:outlineLvl w:val="3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b/>
          <w:bCs/>
          <w:color w:val="auto"/>
          <w:spacing w:val="-1"/>
          <w:sz w:val="22"/>
          <w:szCs w:val="22"/>
        </w:rPr>
        <w:t>二、工程质量、施工安全文明要求</w:t>
      </w:r>
    </w:p>
    <w:p w14:paraId="3015897F">
      <w:pPr>
        <w:spacing w:before="116" w:line="360" w:lineRule="auto"/>
        <w:ind w:left="1117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pacing w:val="-1"/>
          <w:sz w:val="22"/>
          <w:szCs w:val="22"/>
        </w:rPr>
        <w:t>工程质量：符合国家现行有关施工质量验收规范标准。</w:t>
      </w:r>
    </w:p>
    <w:p w14:paraId="160FE905">
      <w:pPr>
        <w:spacing w:before="113" w:line="360" w:lineRule="auto"/>
        <w:ind w:left="1113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pacing w:val="-1"/>
          <w:sz w:val="22"/>
          <w:szCs w:val="22"/>
        </w:rPr>
        <w:t>施工安全文明标准化：满足有关规范标准要求。</w:t>
      </w:r>
    </w:p>
    <w:p w14:paraId="60A52A0E">
      <w:pPr>
        <w:spacing w:before="117" w:line="360" w:lineRule="auto"/>
        <w:ind w:left="634"/>
        <w:outlineLvl w:val="3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b/>
          <w:bCs/>
          <w:color w:val="auto"/>
          <w:sz w:val="22"/>
          <w:szCs w:val="22"/>
        </w:rPr>
        <w:t>三、付款方式</w:t>
      </w:r>
    </w:p>
    <w:p w14:paraId="3C82C799">
      <w:pPr>
        <w:spacing w:before="113" w:line="360" w:lineRule="auto"/>
        <w:ind w:left="656"/>
        <w:outlineLvl w:val="3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签订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后拨付30%启动资金，之后按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进度拨款(具体以双方合同详细约定为准)</w:t>
      </w:r>
    </w:p>
    <w:p w14:paraId="62817CEE">
      <w:pPr>
        <w:spacing w:before="113" w:line="360" w:lineRule="auto"/>
        <w:ind w:left="656"/>
        <w:outlineLvl w:val="3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b/>
          <w:bCs/>
          <w:color w:val="auto"/>
          <w:spacing w:val="-3"/>
          <w:sz w:val="22"/>
          <w:szCs w:val="22"/>
        </w:rPr>
        <w:t>四、投标有效期</w:t>
      </w:r>
    </w:p>
    <w:p w14:paraId="50CDE64E">
      <w:pPr>
        <w:spacing w:before="115" w:line="360" w:lineRule="auto"/>
        <w:ind w:left="1115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pacing w:val="-3"/>
          <w:sz w:val="22"/>
          <w:szCs w:val="22"/>
          <w:lang w:val="en-US" w:eastAsia="zh-CN"/>
        </w:rPr>
        <w:t>6</w:t>
      </w:r>
      <w:r>
        <w:rPr>
          <w:rFonts w:ascii="宋体" w:hAnsi="宋体" w:eastAsia="宋体" w:cs="宋体"/>
          <w:color w:val="auto"/>
          <w:spacing w:val="-3"/>
          <w:sz w:val="22"/>
          <w:szCs w:val="22"/>
        </w:rPr>
        <w:t>0 日历天（从提交响应文件的截止之日起</w:t>
      </w:r>
      <w:r>
        <w:rPr>
          <w:rFonts w:ascii="宋体" w:hAnsi="宋体" w:eastAsia="宋体" w:cs="宋体"/>
          <w:color w:val="auto"/>
          <w:spacing w:val="-4"/>
          <w:sz w:val="22"/>
          <w:szCs w:val="22"/>
        </w:rPr>
        <w:t>算）。</w:t>
      </w:r>
    </w:p>
    <w:p w14:paraId="2D539FEF">
      <w:pPr>
        <w:spacing w:before="112" w:line="360" w:lineRule="auto"/>
        <w:ind w:left="756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2"/>
          <w:szCs w:val="22"/>
          <w:lang w:val="en-US" w:eastAsia="zh-CN"/>
        </w:rPr>
        <w:t>五</w:t>
      </w:r>
      <w:r>
        <w:rPr>
          <w:rFonts w:ascii="宋体" w:hAnsi="宋体" w:eastAsia="宋体" w:cs="宋体"/>
          <w:b/>
          <w:bCs/>
          <w:color w:val="auto"/>
          <w:spacing w:val="-4"/>
          <w:sz w:val="22"/>
          <w:szCs w:val="22"/>
        </w:rPr>
        <w:t>、其他要求：</w:t>
      </w:r>
    </w:p>
    <w:p w14:paraId="3999516A">
      <w:pPr>
        <w:spacing w:before="117" w:line="360" w:lineRule="auto"/>
        <w:ind w:left="46" w:right="2" w:firstLine="667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1.投标供应商必须对本项目的全部内容进行报价，总报价不得超出本项目预算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。</w:t>
      </w:r>
    </w:p>
    <w:p w14:paraId="33CACD8B">
      <w:pPr>
        <w:spacing w:before="117" w:line="360" w:lineRule="auto"/>
        <w:ind w:left="46" w:right="2" w:firstLine="667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2.投标报价总价应包含人工费、材料费、机械费、管理费、利润、措施费、税金以及采用固定价格的项目所测算的风险金等全部费用。</w:t>
      </w:r>
    </w:p>
    <w:p w14:paraId="07B04039">
      <w:pPr>
        <w:spacing w:before="117" w:line="360" w:lineRule="auto"/>
        <w:ind w:left="46" w:right="2" w:firstLine="667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、采购清单表中未能详细说明或未说明到的部分，请供应商自行结合本项目特点，以满足采购人采购需求。</w:t>
      </w:r>
    </w:p>
    <w:p w14:paraId="0724A886">
      <w:pPr>
        <w:spacing w:line="360" w:lineRule="auto"/>
        <w:rPr>
          <w:rFonts w:ascii="Arial"/>
          <w:color w:val="auto"/>
          <w:sz w:val="20"/>
          <w:szCs w:val="22"/>
        </w:rPr>
      </w:pPr>
    </w:p>
    <w:p w14:paraId="118316EE">
      <w:pPr>
        <w:spacing w:before="78" w:line="360" w:lineRule="auto"/>
        <w:ind w:firstLine="434" w:firstLineChars="200"/>
        <w:rPr>
          <w:rFonts w:ascii="宋体" w:hAnsi="宋体" w:eastAsia="宋体" w:cs="宋体"/>
          <w:color w:val="auto"/>
          <w:sz w:val="22"/>
          <w:szCs w:val="22"/>
        </w:rPr>
      </w:pPr>
      <w:bookmarkStart w:id="0" w:name="bookmark9"/>
      <w:bookmarkEnd w:id="0"/>
      <w:r>
        <w:rPr>
          <w:rFonts w:ascii="宋体" w:hAnsi="宋体" w:eastAsia="宋体" w:cs="宋体"/>
          <w:b/>
          <w:bCs/>
          <w:color w:val="auto"/>
          <w:spacing w:val="-2"/>
          <w:sz w:val="22"/>
          <w:szCs w:val="22"/>
        </w:rPr>
        <w:t>注：其它未尽事宜，由采购人与成交供应商在签订采购合同时商定。</w:t>
      </w:r>
    </w:p>
    <w:p w14:paraId="033BFD80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val="en-US" w:eastAsia="zh-CN"/>
        </w:rPr>
      </w:pPr>
    </w:p>
    <w:p w14:paraId="056E4723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2"/>
          <w:szCs w:val="22"/>
          <w:highlight w:val="none"/>
          <w:lang w:val="en-US" w:eastAsia="zh-CN"/>
        </w:rPr>
        <w:t>附件4：</w:t>
      </w:r>
    </w:p>
    <w:p w14:paraId="01732B6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  <w:highlight w:val="none"/>
          <w:lang w:val="en-US" w:eastAsia="zh-CN"/>
        </w:rPr>
        <w:t>评分办法：</w:t>
      </w:r>
    </w:p>
    <w:p w14:paraId="5419C4C8">
      <w:pPr>
        <w:spacing w:before="264" w:line="360" w:lineRule="auto"/>
        <w:ind w:left="480"/>
        <w:rPr>
          <w:rFonts w:hint="eastAsia" w:ascii="宋体" w:hAnsi="宋体" w:eastAsiaTheme="minorEastAsia" w:cstheme="minorBidi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2"/>
          <w:szCs w:val="22"/>
          <w:highlight w:val="none"/>
          <w:lang w:val="zh-TW" w:eastAsia="zh-CN" w:bidi="ar"/>
        </w:rPr>
        <w:t>本项目采用</w:t>
      </w:r>
      <w:r>
        <w:rPr>
          <w:rFonts w:hint="eastAsia" w:asciiTheme="minorEastAsia" w:hAnsiTheme="minorEastAsia" w:eastAsiaTheme="minorEastAsia" w:cstheme="minorEastAsia"/>
          <w:color w:val="auto"/>
          <w:spacing w:val="-2"/>
          <w:sz w:val="22"/>
          <w:szCs w:val="22"/>
          <w:u w:val="single" w:color="auto"/>
        </w:rPr>
        <w:t>综合评分法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2"/>
          <w:szCs w:val="22"/>
          <w:highlight w:val="none"/>
          <w:lang w:val="zh-TW" w:eastAsia="zh-CN" w:bidi="ar"/>
        </w:rPr>
        <w:t>进行评审。</w:t>
      </w:r>
    </w:p>
    <w:p w14:paraId="595AE7A0">
      <w:pPr>
        <w:spacing w:line="360" w:lineRule="auto"/>
        <w:ind w:firstLine="434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2"/>
          <w:szCs w:val="22"/>
          <w:lang w:val="en-US" w:eastAsia="zh-CN"/>
        </w:rPr>
        <w:t>特别说明：本公示内容仅为采购人对本项目的需求公示，具体内容以最终招标文件为准！</w:t>
      </w:r>
      <w:r>
        <w:rPr>
          <w:rFonts w:hint="eastAsia"/>
          <w:color w:val="auto"/>
          <w:sz w:val="18"/>
          <w:szCs w:val="21"/>
          <w:highlight w:val="none"/>
        </w:rPr>
        <w:t xml:space="preserve">                     </w:t>
      </w:r>
      <w:r>
        <w:rPr>
          <w:rFonts w:hint="eastAsia"/>
          <w:color w:val="auto"/>
          <w:sz w:val="18"/>
          <w:szCs w:val="21"/>
        </w:rPr>
        <w:t xml:space="preserve">                     </w:t>
      </w:r>
      <w:r>
        <w:rPr>
          <w:rFonts w:hint="eastAsia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20"/>
          <w:szCs w:val="22"/>
          <w14:textFill>
            <w14:solidFill>
              <w14:schemeClr w14:val="tx1"/>
            </w14:solidFill>
          </w14:textFill>
        </w:rPr>
        <w:t xml:space="preserve">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erpetua">
    <w:panose1 w:val="02020502060401020303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EFA48">
    <w:pPr>
      <w:spacing w:line="167" w:lineRule="auto"/>
      <w:ind w:left="44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  <w:rPr>
        <w:rFonts w:hint="eastAsia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mQxYTI3YTRkNDY3MDY4YTlmOTI3ZjYzYjg0OTAifQ=="/>
  </w:docVars>
  <w:rsids>
    <w:rsidRoot w:val="00000000"/>
    <w:rsid w:val="00577718"/>
    <w:rsid w:val="01F44E44"/>
    <w:rsid w:val="02111B48"/>
    <w:rsid w:val="03015719"/>
    <w:rsid w:val="038A570F"/>
    <w:rsid w:val="047D5273"/>
    <w:rsid w:val="053711DF"/>
    <w:rsid w:val="059E1945"/>
    <w:rsid w:val="06E8731C"/>
    <w:rsid w:val="07966D78"/>
    <w:rsid w:val="08E722B0"/>
    <w:rsid w:val="091A12E3"/>
    <w:rsid w:val="0A157CFC"/>
    <w:rsid w:val="0B41524D"/>
    <w:rsid w:val="0B6D171A"/>
    <w:rsid w:val="0BCB4B16"/>
    <w:rsid w:val="0C2A7A8F"/>
    <w:rsid w:val="0EFB3964"/>
    <w:rsid w:val="0FBD6854"/>
    <w:rsid w:val="11D17067"/>
    <w:rsid w:val="13B14F39"/>
    <w:rsid w:val="142C636E"/>
    <w:rsid w:val="158C3568"/>
    <w:rsid w:val="159D7523"/>
    <w:rsid w:val="15BE5396"/>
    <w:rsid w:val="15E6711C"/>
    <w:rsid w:val="162714E3"/>
    <w:rsid w:val="171C580E"/>
    <w:rsid w:val="18BC25F8"/>
    <w:rsid w:val="1C1D316C"/>
    <w:rsid w:val="1C9F2658"/>
    <w:rsid w:val="1D05465C"/>
    <w:rsid w:val="1E374D25"/>
    <w:rsid w:val="20711CD8"/>
    <w:rsid w:val="250F7D12"/>
    <w:rsid w:val="253E5420"/>
    <w:rsid w:val="2542578D"/>
    <w:rsid w:val="254E083A"/>
    <w:rsid w:val="279938C3"/>
    <w:rsid w:val="28F72F97"/>
    <w:rsid w:val="29051210"/>
    <w:rsid w:val="2B006133"/>
    <w:rsid w:val="2B157EB1"/>
    <w:rsid w:val="2B577D1D"/>
    <w:rsid w:val="2C383E45"/>
    <w:rsid w:val="2C3B7D6B"/>
    <w:rsid w:val="2C46307E"/>
    <w:rsid w:val="2C673F8F"/>
    <w:rsid w:val="2C7F577D"/>
    <w:rsid w:val="2CAB3D8E"/>
    <w:rsid w:val="2DE74165"/>
    <w:rsid w:val="2E752F3D"/>
    <w:rsid w:val="2EB536D8"/>
    <w:rsid w:val="2F3E7229"/>
    <w:rsid w:val="31751164"/>
    <w:rsid w:val="32430FFB"/>
    <w:rsid w:val="327170E2"/>
    <w:rsid w:val="32827D75"/>
    <w:rsid w:val="32963820"/>
    <w:rsid w:val="33373B9F"/>
    <w:rsid w:val="339E473B"/>
    <w:rsid w:val="346651AF"/>
    <w:rsid w:val="351A6043"/>
    <w:rsid w:val="36176FE3"/>
    <w:rsid w:val="36C344B8"/>
    <w:rsid w:val="374619D8"/>
    <w:rsid w:val="378123A9"/>
    <w:rsid w:val="382A0C93"/>
    <w:rsid w:val="385C2537"/>
    <w:rsid w:val="390D6D54"/>
    <w:rsid w:val="39462149"/>
    <w:rsid w:val="3A1A6AE5"/>
    <w:rsid w:val="3C6329C5"/>
    <w:rsid w:val="3D74650C"/>
    <w:rsid w:val="3EC5425B"/>
    <w:rsid w:val="3EE424A2"/>
    <w:rsid w:val="40FA4F7A"/>
    <w:rsid w:val="410A340F"/>
    <w:rsid w:val="41344930"/>
    <w:rsid w:val="463B406B"/>
    <w:rsid w:val="46813382"/>
    <w:rsid w:val="474D4056"/>
    <w:rsid w:val="47946129"/>
    <w:rsid w:val="48272AF9"/>
    <w:rsid w:val="48B14AB8"/>
    <w:rsid w:val="49C10D2B"/>
    <w:rsid w:val="49EB7B56"/>
    <w:rsid w:val="4A955942"/>
    <w:rsid w:val="4AAF456D"/>
    <w:rsid w:val="4C653BF0"/>
    <w:rsid w:val="4C9E2765"/>
    <w:rsid w:val="4D3D3272"/>
    <w:rsid w:val="4E2E1C57"/>
    <w:rsid w:val="4EB828B8"/>
    <w:rsid w:val="4EFD171B"/>
    <w:rsid w:val="505F7AED"/>
    <w:rsid w:val="514C35D0"/>
    <w:rsid w:val="53F73DAF"/>
    <w:rsid w:val="561F3061"/>
    <w:rsid w:val="56BC6B02"/>
    <w:rsid w:val="57062473"/>
    <w:rsid w:val="574110AD"/>
    <w:rsid w:val="578A4E52"/>
    <w:rsid w:val="58FE2252"/>
    <w:rsid w:val="5C436749"/>
    <w:rsid w:val="5D0D05F6"/>
    <w:rsid w:val="5D8C0685"/>
    <w:rsid w:val="5DAD370B"/>
    <w:rsid w:val="5DEF0382"/>
    <w:rsid w:val="5ED35331"/>
    <w:rsid w:val="5F8D54E0"/>
    <w:rsid w:val="624043D3"/>
    <w:rsid w:val="62DD7DCD"/>
    <w:rsid w:val="63882C81"/>
    <w:rsid w:val="639130C5"/>
    <w:rsid w:val="65E47E23"/>
    <w:rsid w:val="669730E8"/>
    <w:rsid w:val="66CA0DC7"/>
    <w:rsid w:val="6A6E4160"/>
    <w:rsid w:val="6B3C39BF"/>
    <w:rsid w:val="6DD469CF"/>
    <w:rsid w:val="6F1E4CCD"/>
    <w:rsid w:val="6F887A72"/>
    <w:rsid w:val="71BD7A1A"/>
    <w:rsid w:val="728D7BB4"/>
    <w:rsid w:val="73734595"/>
    <w:rsid w:val="73E30537"/>
    <w:rsid w:val="74B60BDD"/>
    <w:rsid w:val="74F26857"/>
    <w:rsid w:val="757F36C5"/>
    <w:rsid w:val="76065B94"/>
    <w:rsid w:val="770C0F88"/>
    <w:rsid w:val="7716514B"/>
    <w:rsid w:val="77664B3C"/>
    <w:rsid w:val="77C1415C"/>
    <w:rsid w:val="79841211"/>
    <w:rsid w:val="79F521A7"/>
    <w:rsid w:val="7BA11AE9"/>
    <w:rsid w:val="7C3F770A"/>
    <w:rsid w:val="7C975798"/>
    <w:rsid w:val="7CCD1A38"/>
    <w:rsid w:val="7EF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rFonts w:eastAsia="黑体"/>
      <w:bCs/>
      <w:kern w:val="0"/>
      <w:sz w:val="24"/>
      <w:szCs w:val="32"/>
    </w:rPr>
  </w:style>
  <w:style w:type="paragraph" w:styleId="4">
    <w:name w:val="heading 4"/>
    <w:basedOn w:val="1"/>
    <w:next w:val="1"/>
    <w:link w:val="21"/>
    <w:qFormat/>
    <w:uiPriority w:val="0"/>
    <w:pPr>
      <w:numPr>
        <w:ilvl w:val="3"/>
        <w:numId w:val="1"/>
      </w:num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snapToGrid w:val="0"/>
      <w:color w:val="000000"/>
      <w:kern w:val="0"/>
      <w:sz w:val="20"/>
      <w:szCs w:val="20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jc w:val="center"/>
    </w:pPr>
    <w:rPr>
      <w:b/>
      <w:bCs/>
      <w:sz w:val="28"/>
    </w:rPr>
  </w:style>
  <w:style w:type="paragraph" w:styleId="6">
    <w:name w:val="Body Text First Indent"/>
    <w:basedOn w:val="1"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qFormat/>
    <w:uiPriority w:val="0"/>
    <w:pPr>
      <w:spacing w:line="360" w:lineRule="auto"/>
      <w:ind w:left="-103" w:firstLine="515"/>
    </w:pPr>
    <w:rPr>
      <w:rFonts w:ascii="宋体"/>
      <w:sz w:val="24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0">
    <w:name w:val="Body Text 2"/>
    <w:basedOn w:val="1"/>
    <w:unhideWhenUsed/>
    <w:qFormat/>
    <w:uiPriority w:val="99"/>
    <w:pPr>
      <w:spacing w:line="480" w:lineRule="auto"/>
    </w:pPr>
    <w:rPr>
      <w:rFonts w:ascii="Calibri" w:hAnsi="Calibri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3">
    <w:name w:val="Body Text First Indent 2"/>
    <w:basedOn w:val="7"/>
    <w:qFormat/>
    <w:uiPriority w:val="0"/>
    <w:pPr>
      <w:spacing w:after="120" w:afterLines="0" w:line="240" w:lineRule="auto"/>
      <w:ind w:left="420" w:leftChars="200" w:firstLine="420" w:firstLineChars="200"/>
    </w:pPr>
    <w:rPr>
      <w:rFonts w:ascii="Times New Roman"/>
      <w:sz w:val="21"/>
      <w:szCs w:val="24"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none"/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paragraph" w:customStyle="1" w:styleId="19">
    <w:name w:val="BodyText"/>
    <w:basedOn w:val="1"/>
    <w:next w:val="9"/>
    <w:qFormat/>
    <w:uiPriority w:val="0"/>
    <w:pPr>
      <w:jc w:val="center"/>
      <w:textAlignment w:val="baseline"/>
    </w:pPr>
    <w:rPr>
      <w:rFonts w:cs="Times New Roman"/>
      <w:b/>
      <w:bCs/>
      <w:kern w:val="2"/>
      <w:sz w:val="28"/>
      <w:szCs w:val="24"/>
      <w:lang w:val="en-US" w:eastAsia="zh-CN" w:bidi="ar-SA"/>
    </w:rPr>
  </w:style>
  <w:style w:type="paragraph" w:customStyle="1" w:styleId="20">
    <w:name w:val="Table Paragraph"/>
    <w:basedOn w:val="1"/>
    <w:qFormat/>
    <w:uiPriority w:val="0"/>
    <w:rPr>
      <w:sz w:val="24"/>
      <w:szCs w:val="24"/>
    </w:rPr>
  </w:style>
  <w:style w:type="character" w:customStyle="1" w:styleId="21">
    <w:name w:val="标题 4 字符"/>
    <w:link w:val="4"/>
    <w:qFormat/>
    <w:uiPriority w:val="0"/>
    <w:rPr>
      <w:rFonts w:ascii="宋体" w:hAnsi="Arial"/>
      <w:snapToGrid w:val="0"/>
      <w:color w:val="000000"/>
      <w:kern w:val="0"/>
      <w:sz w:val="20"/>
      <w:szCs w:val="20"/>
    </w:rPr>
  </w:style>
  <w:style w:type="character" w:customStyle="1" w:styleId="22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UserStyle_1"/>
    <w:basedOn w:val="1"/>
    <w:qFormat/>
    <w:uiPriority w:val="0"/>
    <w:pPr>
      <w:widowControl/>
      <w:spacing w:line="276" w:lineRule="auto"/>
      <w:ind w:firstLine="420" w:firstLineChars="200"/>
      <w:jc w:val="left"/>
      <w:textAlignment w:val="baseline"/>
    </w:pPr>
    <w:rPr>
      <w:rFonts w:ascii="Perpetua" w:hAnsi="Perpetua"/>
      <w:color w:val="000000"/>
      <w:kern w:val="0"/>
      <w:sz w:val="22"/>
      <w:szCs w:val="24"/>
      <w:lang w:val="en-US" w:eastAsia="zh-CN" w:bidi="ar-SA"/>
    </w:rPr>
  </w:style>
  <w:style w:type="character" w:customStyle="1" w:styleId="26">
    <w:name w:val="正文文本_"/>
    <w:link w:val="27"/>
    <w:unhideWhenUsed/>
    <w:qFormat/>
    <w:uiPriority w:val="99"/>
    <w:rPr>
      <w:rFonts w:ascii="宋体" w:hAnsi="宋体" w:eastAsia="宋体"/>
      <w:sz w:val="28"/>
    </w:rPr>
  </w:style>
  <w:style w:type="paragraph" w:customStyle="1" w:styleId="27">
    <w:name w:val="正文文本1"/>
    <w:basedOn w:val="1"/>
    <w:link w:val="26"/>
    <w:unhideWhenUsed/>
    <w:qFormat/>
    <w:uiPriority w:val="99"/>
    <w:pPr>
      <w:shd w:val="clear" w:color="auto" w:fill="FFFFFF"/>
      <w:spacing w:line="725" w:lineRule="exact"/>
      <w:jc w:val="center"/>
    </w:pPr>
    <w:rPr>
      <w:rFonts w:ascii="宋体" w:hAnsi="宋体" w:eastAsia="宋体"/>
      <w:sz w:val="28"/>
    </w:rPr>
  </w:style>
  <w:style w:type="paragraph" w:customStyle="1" w:styleId="28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Body text|1"/>
    <w:basedOn w:val="1"/>
    <w:qFormat/>
    <w:uiPriority w:val="0"/>
    <w:pPr>
      <w:widowControl w:val="0"/>
      <w:shd w:val="clear" w:color="auto" w:fill="auto"/>
      <w:spacing w:after="100" w:line="293" w:lineRule="auto"/>
      <w:ind w:firstLine="200"/>
    </w:pPr>
    <w:rPr>
      <w:rFonts w:ascii="宋体" w:hAnsi="宋体" w:eastAsia="宋体" w:cs="宋体"/>
      <w:sz w:val="22"/>
      <w:szCs w:val="22"/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2908</Words>
  <Characters>3701</Characters>
  <Lines>0</Lines>
  <Paragraphs>0</Paragraphs>
  <TotalTime>0</TotalTime>
  <ScaleCrop>false</ScaleCrop>
  <LinksUpToDate>false</LinksUpToDate>
  <CharactersWithSpaces>3807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2021-01-12T02:24:00Z</dcterms:created>
  <dc:creator>Administrator</dc:creator>
  <cp:lastModifiedBy>初见</cp:lastModifiedBy>
  <dcterms:modified xsi:type="dcterms:W3CDTF">2025-07-18T07:33:12Z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72FFB8DA99F443D5A8C79511642BD074</vt:lpwstr>
  </property>
  <property fmtid="{D5CDD505-2E9C-101B-9397-08002B2CF9AE}" pid="4" name="KSOTemplateDocerSaveRecord">
    <vt:lpwstr>eyJoZGlkIjoiYWRiMmQxYTI3YTRkNDY3MDY4YTlmOTI3ZjYzYjg0OTAiLCJ1c2VySWQiOiI1ODY5Mzg2NjcifQ==</vt:lpwstr>
  </property>
</Properties>
</file>