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BBB2">
      <w:pPr>
        <w:pStyle w:val="2"/>
        <w:pageBreakBefore w:val="0"/>
        <w:widowControl w:val="0"/>
        <w:kinsoku/>
        <w:wordWrap/>
        <w:overflowPunct/>
        <w:topLinePunct w:val="0"/>
        <w:bidi w:val="0"/>
        <w:snapToGrid/>
        <w:spacing w:line="360" w:lineRule="auto"/>
        <w:jc w:val="center"/>
        <w:textAlignment w:val="auto"/>
        <w:rPr>
          <w:rFonts w:hint="eastAsia" w:ascii="仿宋" w:hAnsi="仿宋" w:eastAsia="仿宋" w:cs="仿宋"/>
          <w:b w:val="0"/>
          <w:color w:val="auto"/>
          <w:sz w:val="28"/>
          <w:szCs w:val="28"/>
          <w:highlight w:val="none"/>
          <w:lang w:eastAsia="zh-CN"/>
        </w:rPr>
      </w:pPr>
      <w:bookmarkStart w:id="0" w:name="_Toc28359089"/>
      <w:bookmarkStart w:id="1" w:name="_Toc35393798"/>
      <w:bookmarkStart w:id="2" w:name="_Toc28359012"/>
      <w:bookmarkStart w:id="3" w:name="_Toc35393629"/>
      <w:r>
        <w:rPr>
          <w:rFonts w:hint="eastAsia" w:ascii="仿宋" w:hAnsi="仿宋" w:eastAsia="仿宋" w:cs="仿宋"/>
          <w:b w:val="0"/>
          <w:color w:val="auto"/>
          <w:sz w:val="28"/>
          <w:szCs w:val="28"/>
          <w:highlight w:val="none"/>
          <w:lang w:eastAsia="zh-CN"/>
        </w:rPr>
        <w:t>采购需求文档</w:t>
      </w:r>
    </w:p>
    <w:p w14:paraId="6C585E9A">
      <w:pPr>
        <w:pStyle w:val="2"/>
        <w:pageBreakBefore w:val="0"/>
        <w:widowControl w:val="0"/>
        <w:kinsoku/>
        <w:wordWrap/>
        <w:overflowPunct/>
        <w:topLinePunct w:val="0"/>
        <w:bidi w:val="0"/>
        <w:snapToGrid/>
        <w:spacing w:line="360" w:lineRule="auto"/>
        <w:jc w:val="both"/>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一、项目基本情况</w:t>
      </w:r>
      <w:bookmarkEnd w:id="0"/>
      <w:bookmarkEnd w:id="1"/>
      <w:bookmarkEnd w:id="2"/>
      <w:bookmarkEnd w:id="3"/>
    </w:p>
    <w:p w14:paraId="2BDED1C6">
      <w:pPr>
        <w:pageBreakBefore w:val="0"/>
        <w:widowControl w:val="0"/>
        <w:kinsoku/>
        <w:wordWrap/>
        <w:overflowPunct/>
        <w:topLinePunct w:val="0"/>
        <w:bidi w:val="0"/>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lang w:eastAsia="zh-CN"/>
        </w:rPr>
        <w:t>GCXD2025-WJ-02</w:t>
      </w:r>
    </w:p>
    <w:p w14:paraId="4F82FA34">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val="en-US" w:eastAsia="zh-CN"/>
        </w:rPr>
        <w:t>赤水市白云乡卫生院分院建设项目</w:t>
      </w:r>
    </w:p>
    <w:p w14:paraId="41BFE789">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u w:val="single"/>
          <w:lang w:eastAsia="zh-CN"/>
        </w:rPr>
        <w:t>竞争性磋商</w:t>
      </w:r>
    </w:p>
    <w:p w14:paraId="4C814354">
      <w:pPr>
        <w:keepNext w:val="0"/>
        <w:keepLines w:val="0"/>
        <w:widowControl/>
        <w:suppressLineNumbers w:val="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项目总投资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2170032.21</w:t>
      </w:r>
      <w:r>
        <w:rPr>
          <w:rFonts w:hint="eastAsia" w:ascii="仿宋" w:hAnsi="仿宋" w:eastAsia="仿宋" w:cs="仿宋"/>
          <w:color w:val="auto"/>
          <w:sz w:val="28"/>
          <w:szCs w:val="28"/>
          <w:highlight w:val="none"/>
          <w:u w:val="none"/>
          <w:lang w:val="en-US" w:eastAsia="zh-CN"/>
        </w:rPr>
        <w:t>元</w:t>
      </w:r>
    </w:p>
    <w:p w14:paraId="3819C7AE">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u w:val="single"/>
          <w:lang w:val="en-US" w:eastAsia="zh-CN"/>
        </w:rPr>
        <w:t>2170032.21</w:t>
      </w:r>
      <w:r>
        <w:rPr>
          <w:rFonts w:hint="eastAsia" w:ascii="仿宋" w:hAnsi="仿宋" w:eastAsia="仿宋" w:cs="仿宋"/>
          <w:color w:val="auto"/>
          <w:sz w:val="28"/>
          <w:szCs w:val="28"/>
          <w:highlight w:val="none"/>
          <w:u w:val="none"/>
          <w:lang w:val="en-US" w:eastAsia="zh-CN"/>
        </w:rPr>
        <w:t>元</w:t>
      </w:r>
    </w:p>
    <w:p w14:paraId="7EAF020B">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4446BB62">
      <w:pPr>
        <w:pageBreakBefore w:val="0"/>
        <w:widowControl w:val="0"/>
        <w:numPr>
          <w:ilvl w:val="0"/>
          <w:numId w:val="1"/>
        </w:numPr>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eastAsia="zh-CN"/>
        </w:rPr>
        <w:t>采购主要内容：新建白云乡卫生院分院一所，占地面积800平方米，建筑面积690平方米，包括门诊及住院病房，配套完善水电、消防、化粪池、污水处理、环境工程等</w:t>
      </w:r>
      <w:r>
        <w:rPr>
          <w:rFonts w:hint="eastAsia" w:ascii="仿宋" w:hAnsi="仿宋" w:eastAsia="仿宋" w:cs="仿宋"/>
          <w:color w:val="auto"/>
          <w:sz w:val="28"/>
          <w:szCs w:val="28"/>
          <w:highlight w:val="none"/>
          <w:lang w:eastAsia="zh-CN"/>
        </w:rPr>
        <w:t>。</w:t>
      </w:r>
    </w:p>
    <w:p w14:paraId="6646CB20">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）采购数量:</w:t>
      </w:r>
      <w:r>
        <w:rPr>
          <w:rFonts w:hint="eastAsia" w:ascii="仿宋" w:hAnsi="仿宋" w:eastAsia="仿宋" w:cs="仿宋"/>
          <w:color w:val="auto"/>
          <w:sz w:val="28"/>
          <w:szCs w:val="28"/>
          <w:highlight w:val="none"/>
          <w:u w:val="single"/>
          <w:lang w:eastAsia="zh-CN"/>
        </w:rPr>
        <w:t>1</w:t>
      </w:r>
      <w:r>
        <w:rPr>
          <w:rFonts w:hint="eastAsia" w:ascii="仿宋" w:hAnsi="仿宋" w:eastAsia="仿宋" w:cs="仿宋"/>
          <w:color w:val="auto"/>
          <w:sz w:val="28"/>
          <w:szCs w:val="28"/>
          <w:highlight w:val="none"/>
          <w:u w:val="single"/>
          <w:lang w:val="en-US" w:eastAsia="zh-CN"/>
        </w:rPr>
        <w:t>个标段</w:t>
      </w:r>
      <w:r>
        <w:rPr>
          <w:rFonts w:hint="eastAsia" w:ascii="仿宋" w:hAnsi="仿宋" w:eastAsia="仿宋" w:cs="仿宋"/>
          <w:color w:val="auto"/>
          <w:sz w:val="28"/>
          <w:szCs w:val="28"/>
          <w:highlight w:val="none"/>
          <w:u w:val="single"/>
          <w:lang w:eastAsia="zh-CN"/>
        </w:rPr>
        <w:t>；</w:t>
      </w:r>
    </w:p>
    <w:p w14:paraId="08E420C3">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（3）简要技术要求、服务和安全要求:</w:t>
      </w:r>
      <w:r>
        <w:rPr>
          <w:rFonts w:hint="eastAsia" w:ascii="仿宋" w:hAnsi="仿宋" w:eastAsia="仿宋" w:cs="仿宋"/>
          <w:color w:val="auto"/>
          <w:sz w:val="28"/>
          <w:szCs w:val="28"/>
          <w:highlight w:val="none"/>
          <w:u w:val="single"/>
          <w:lang w:eastAsia="zh-CN"/>
        </w:rPr>
        <w:t>详见采购文件；</w:t>
      </w:r>
    </w:p>
    <w:p w14:paraId="42B8EB0C">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工期:</w:t>
      </w:r>
      <w:r>
        <w:rPr>
          <w:rFonts w:hint="eastAsia" w:ascii="仿宋" w:hAnsi="仿宋" w:eastAsia="仿宋" w:cs="仿宋"/>
          <w:color w:val="auto"/>
          <w:sz w:val="28"/>
          <w:szCs w:val="28"/>
          <w:highlight w:val="none"/>
          <w:u w:val="single"/>
          <w:lang w:val="en-US" w:eastAsia="zh-CN"/>
        </w:rPr>
        <w:t xml:space="preserve">  4个月（具体以合同签订为准）；</w:t>
      </w:r>
    </w:p>
    <w:p w14:paraId="010CA042">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（4）</w:t>
      </w:r>
      <w:r>
        <w:rPr>
          <w:rFonts w:hint="eastAsia" w:ascii="仿宋" w:hAnsi="仿宋" w:eastAsia="仿宋" w:cs="仿宋"/>
          <w:color w:val="auto"/>
          <w:sz w:val="28"/>
          <w:szCs w:val="28"/>
          <w:highlight w:val="none"/>
          <w:u w:val="none"/>
          <w:lang w:val="en-US" w:eastAsia="zh-CN"/>
        </w:rPr>
        <w:t>建设地点</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single"/>
          <w:lang w:val="en-US" w:eastAsia="zh-CN"/>
        </w:rPr>
        <w:t>赤水市白云乡平滩村</w:t>
      </w:r>
      <w:r>
        <w:rPr>
          <w:rFonts w:hint="eastAsia" w:ascii="仿宋" w:hAnsi="仿宋" w:eastAsia="仿宋" w:cs="仿宋"/>
          <w:color w:val="auto"/>
          <w:sz w:val="28"/>
          <w:szCs w:val="28"/>
          <w:highlight w:val="none"/>
          <w:u w:val="none"/>
          <w:lang w:eastAsia="zh-CN"/>
        </w:rPr>
        <w:t>；</w:t>
      </w:r>
    </w:p>
    <w:p w14:paraId="59FB83EF">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）其他事项（如样品提交、现场踏勘等）:</w:t>
      </w:r>
      <w:r>
        <w:rPr>
          <w:rFonts w:hint="eastAsia" w:ascii="仿宋" w:hAnsi="仿宋" w:eastAsia="仿宋" w:cs="仿宋"/>
          <w:color w:val="auto"/>
          <w:sz w:val="28"/>
          <w:szCs w:val="28"/>
          <w:highlight w:val="none"/>
          <w:u w:val="single"/>
        </w:rPr>
        <w:t>无</w:t>
      </w:r>
      <w:r>
        <w:rPr>
          <w:rFonts w:hint="eastAsia" w:ascii="仿宋" w:hAnsi="仿宋" w:eastAsia="仿宋" w:cs="仿宋"/>
          <w:color w:val="auto"/>
          <w:sz w:val="28"/>
          <w:szCs w:val="28"/>
          <w:highlight w:val="none"/>
        </w:rPr>
        <w:t>；</w:t>
      </w:r>
    </w:p>
    <w:p w14:paraId="14A22257">
      <w:pPr>
        <w:pageBreakBefore w:val="0"/>
        <w:widowControl w:val="0"/>
        <w:kinsoku/>
        <w:wordWrap/>
        <w:overflowPunct/>
        <w:topLinePunct w:val="0"/>
        <w:bidi w:val="0"/>
        <w:snapToGrid/>
        <w:spacing w:line="360" w:lineRule="auto"/>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PPP项目: </w:t>
      </w:r>
      <w:r>
        <w:rPr>
          <w:rFonts w:hint="eastAsia" w:ascii="仿宋" w:hAnsi="仿宋" w:eastAsia="仿宋" w:cs="仿宋"/>
          <w:color w:val="auto"/>
          <w:sz w:val="28"/>
          <w:szCs w:val="28"/>
          <w:highlight w:val="none"/>
          <w:u w:val="single"/>
        </w:rPr>
        <w:t>否</w:t>
      </w:r>
      <w:r>
        <w:rPr>
          <w:rFonts w:hint="eastAsia" w:ascii="仿宋" w:hAnsi="仿宋" w:eastAsia="仿宋" w:cs="仿宋"/>
          <w:color w:val="auto"/>
          <w:sz w:val="28"/>
          <w:szCs w:val="28"/>
          <w:highlight w:val="none"/>
        </w:rPr>
        <w:t>；</w:t>
      </w:r>
    </w:p>
    <w:p w14:paraId="16B27B1A">
      <w:pPr>
        <w:spacing w:line="360" w:lineRule="auto"/>
        <w:ind w:firstLine="1400" w:firstLine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本项目（是/否）接受联合体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eastAsia="zh-CN"/>
        </w:rPr>
        <w:t>否</w:t>
      </w:r>
      <w:r>
        <w:rPr>
          <w:rFonts w:hint="eastAsia" w:ascii="仿宋" w:hAnsi="仿宋" w:eastAsia="仿宋" w:cs="仿宋"/>
          <w:color w:val="auto"/>
          <w:sz w:val="28"/>
          <w:szCs w:val="28"/>
          <w:highlight w:val="none"/>
          <w:lang w:eastAsia="zh-CN"/>
        </w:rPr>
        <w:t>。</w:t>
      </w:r>
    </w:p>
    <w:p w14:paraId="0505DA72">
      <w:pPr>
        <w:pStyle w:val="2"/>
        <w:pageBreakBefore w:val="0"/>
        <w:widowControl w:val="0"/>
        <w:kinsoku/>
        <w:wordWrap/>
        <w:overflowPunct/>
        <w:topLinePunct w:val="0"/>
        <w:bidi w:val="0"/>
        <w:snapToGrid/>
        <w:spacing w:line="360" w:lineRule="auto"/>
        <w:jc w:val="both"/>
        <w:textAlignment w:val="auto"/>
        <w:rPr>
          <w:rFonts w:hint="eastAsia" w:ascii="仿宋" w:hAnsi="仿宋" w:eastAsia="仿宋" w:cs="仿宋"/>
          <w:b w:val="0"/>
          <w:color w:val="auto"/>
          <w:sz w:val="28"/>
          <w:szCs w:val="28"/>
          <w:highlight w:val="none"/>
        </w:rPr>
      </w:pPr>
      <w:bookmarkStart w:id="4" w:name="_Toc35393630"/>
      <w:bookmarkStart w:id="5" w:name="_Toc28359090"/>
      <w:bookmarkStart w:id="6" w:name="_Toc28359013"/>
      <w:bookmarkStart w:id="7" w:name="_Toc35393799"/>
      <w:r>
        <w:rPr>
          <w:rFonts w:hint="eastAsia" w:ascii="仿宋" w:hAnsi="仿宋" w:eastAsia="仿宋" w:cs="仿宋"/>
          <w:b w:val="0"/>
          <w:color w:val="auto"/>
          <w:sz w:val="28"/>
          <w:szCs w:val="28"/>
          <w:highlight w:val="none"/>
        </w:rPr>
        <w:t>二、申请人的资格要求：</w:t>
      </w:r>
      <w:bookmarkEnd w:id="4"/>
      <w:bookmarkEnd w:id="5"/>
      <w:bookmarkEnd w:id="6"/>
      <w:bookmarkEnd w:id="7"/>
    </w:p>
    <w:p w14:paraId="5D11C287">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21A5718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14:paraId="5AC547F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14:paraId="30C5550C">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（3）具有履行合同所必须的设备和专业技术能力；</w:t>
      </w:r>
    </w:p>
    <w:p w14:paraId="1B19EFE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14:paraId="2F5DCBB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14:paraId="71003D3A">
      <w:pPr>
        <w:pStyle w:val="6"/>
        <w:spacing w:line="360" w:lineRule="auto"/>
        <w:ind w:left="0" w:leftChars="0" w:firstLine="560" w:firstLineChars="200"/>
        <w:rPr>
          <w:rFonts w:hint="eastAsia"/>
          <w:color w:val="auto"/>
          <w:highlight w:val="none"/>
        </w:rPr>
      </w:pPr>
      <w:r>
        <w:rPr>
          <w:rFonts w:hint="eastAsia" w:ascii="仿宋" w:hAnsi="仿宋" w:eastAsia="仿宋" w:cs="仿宋"/>
          <w:color w:val="auto"/>
          <w:sz w:val="28"/>
          <w:szCs w:val="28"/>
          <w:highlight w:val="none"/>
        </w:rPr>
        <w:t>（6）法律、行政法规规定的其他条件。</w:t>
      </w:r>
    </w:p>
    <w:p w14:paraId="754D839E">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根据《财政部关于在政府采购活动中查询及使用信用记录有关问题的通知》（财库〔2016〕125 号）规定，对列入失信被执行人、重大税收违法失信主体、政府采购严重违法失信行为记录名单的投标人，拒绝其参与投标。</w:t>
      </w:r>
    </w:p>
    <w:p w14:paraId="1AA46F32">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在“信用中国”－信用服务栏查询投标人“失信被执行人”“重大税收违法失信主体”截图；在“中国政府采购网”－政府采购严重违法失信行为记录名单栏查询投标人截图，查询时间应为获取采购文件当日至开标前一 天的任一时间；截图清晰完整。</w:t>
      </w:r>
    </w:p>
    <w:p w14:paraId="35242F19">
      <w:pPr>
        <w:pageBreakBefore w:val="0"/>
        <w:widowControl w:val="0"/>
        <w:numPr>
          <w:ilvl w:val="0"/>
          <w:numId w:val="0"/>
        </w:numPr>
        <w:kinsoku/>
        <w:wordWrap/>
        <w:overflowPunct/>
        <w:topLinePunct w:val="0"/>
        <w:bidi w:val="0"/>
        <w:snapToGrid/>
        <w:spacing w:line="36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本项目的特定资格要求：</w:t>
      </w:r>
    </w:p>
    <w:p w14:paraId="0259794B">
      <w:pPr>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原则上面向中小企业采购，请中小企业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建筑行业。</w:t>
      </w:r>
    </w:p>
    <w:p w14:paraId="4DC903BE">
      <w:pPr>
        <w:pageBreakBefore w:val="0"/>
        <w:widowControl w:val="0"/>
        <w:numPr>
          <w:ilvl w:val="0"/>
          <w:numId w:val="2"/>
        </w:numPr>
        <w:kinsoku/>
        <w:wordWrap/>
        <w:overflowPunct/>
        <w:topLinePunct w:val="0"/>
        <w:bidi w:val="0"/>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投标人需具备建设行政主管部门核发的</w:t>
      </w:r>
      <w:r>
        <w:rPr>
          <w:rFonts w:hint="eastAsia" w:ascii="仿宋" w:hAnsi="仿宋" w:eastAsia="仿宋" w:cs="仿宋"/>
          <w:b/>
          <w:bCs/>
          <w:color w:val="auto"/>
          <w:sz w:val="28"/>
          <w:szCs w:val="28"/>
          <w:highlight w:val="none"/>
          <w:u w:val="single"/>
          <w:lang w:val="en-US" w:eastAsia="zh-CN"/>
        </w:rPr>
        <w:t>建筑工程</w:t>
      </w:r>
      <w:r>
        <w:rPr>
          <w:rFonts w:hint="eastAsia" w:ascii="仿宋" w:hAnsi="仿宋" w:eastAsia="仿宋" w:cs="仿宋"/>
          <w:color w:val="auto"/>
          <w:sz w:val="28"/>
          <w:szCs w:val="28"/>
          <w:highlight w:val="none"/>
          <w:lang w:val="en-US" w:eastAsia="zh-CN"/>
        </w:rPr>
        <w:t>施工</w:t>
      </w:r>
      <w:r>
        <w:rPr>
          <w:rFonts w:hint="eastAsia" w:ascii="仿宋" w:hAnsi="仿宋" w:eastAsia="仿宋" w:cs="仿宋"/>
          <w:b/>
          <w:bCs/>
          <w:color w:val="auto"/>
          <w:sz w:val="28"/>
          <w:szCs w:val="28"/>
          <w:highlight w:val="none"/>
          <w:u w:val="single"/>
          <w:lang w:val="en-US" w:eastAsia="zh-CN"/>
        </w:rPr>
        <w:t>总承包贰级或以上</w:t>
      </w:r>
      <w:r>
        <w:rPr>
          <w:rFonts w:hint="eastAsia" w:ascii="仿宋" w:hAnsi="仿宋" w:eastAsia="仿宋" w:cs="仿宋"/>
          <w:color w:val="auto"/>
          <w:sz w:val="28"/>
          <w:szCs w:val="28"/>
          <w:highlight w:val="none"/>
          <w:lang w:val="en-US" w:eastAsia="zh-CN"/>
        </w:rPr>
        <w:t>资质，并具有效的安全生产许可证和有效的加载统一社会信用代码的营业执照，并在人员、设备、资金等方面具备相应的施工能力，其中，拟派项目经理须具备</w:t>
      </w:r>
      <w:r>
        <w:rPr>
          <w:rFonts w:hint="eastAsia" w:ascii="仿宋" w:hAnsi="仿宋" w:eastAsia="仿宋" w:cs="仿宋"/>
          <w:b/>
          <w:bCs/>
          <w:color w:val="auto"/>
          <w:sz w:val="28"/>
          <w:szCs w:val="28"/>
          <w:highlight w:val="none"/>
          <w:u w:val="single"/>
          <w:lang w:val="en-US" w:eastAsia="zh-CN"/>
        </w:rPr>
        <w:t>建筑工程</w:t>
      </w:r>
      <w:r>
        <w:rPr>
          <w:rFonts w:hint="eastAsia" w:ascii="仿宋" w:hAnsi="仿宋" w:eastAsia="仿宋" w:cs="仿宋"/>
          <w:color w:val="auto"/>
          <w:sz w:val="28"/>
          <w:szCs w:val="28"/>
          <w:highlight w:val="none"/>
          <w:lang w:val="en-US" w:eastAsia="zh-CN"/>
        </w:rPr>
        <w:t>专业</w:t>
      </w:r>
      <w:r>
        <w:rPr>
          <w:rFonts w:hint="eastAsia" w:ascii="仿宋" w:hAnsi="仿宋" w:eastAsia="仿宋" w:cs="仿宋"/>
          <w:b/>
          <w:bCs/>
          <w:color w:val="auto"/>
          <w:sz w:val="28"/>
          <w:szCs w:val="28"/>
          <w:highlight w:val="none"/>
          <w:u w:val="single"/>
          <w:lang w:val="en-US" w:eastAsia="zh-CN"/>
        </w:rPr>
        <w:t>贰级及以上注册建造师</w:t>
      </w:r>
      <w:r>
        <w:rPr>
          <w:rFonts w:hint="eastAsia" w:ascii="仿宋" w:hAnsi="仿宋" w:eastAsia="仿宋" w:cs="仿宋"/>
          <w:color w:val="auto"/>
          <w:sz w:val="28"/>
          <w:szCs w:val="28"/>
          <w:highlight w:val="none"/>
          <w:lang w:val="en-US" w:eastAsia="zh-CN"/>
        </w:rPr>
        <w:t>执业资格，具备有效的安全生产考核合格证书(B证)，且未担任其他在建建设工程项目的项目经理。项目技术负责人须具有工程相关专业中级及以上职称证书:项目管理机构还应配备具有岗位证的施工员、质最员、材料员、资料员等相应专业管理人员，其中安全员应具备有效的安全生产考核合格证书（C证）；上述人员提供所在单位为其缴纳社保的社保记录证明或劳动合同复印件。</w:t>
      </w:r>
    </w:p>
    <w:p w14:paraId="0A8786E8">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8" w:name="_Toc35393637"/>
      <w:bookmarkStart w:id="9" w:name="_Toc35393806"/>
      <w:bookmarkStart w:id="10" w:name="_Toc28359096"/>
      <w:bookmarkStart w:id="11" w:name="_Toc28359019"/>
      <w:r>
        <w:rPr>
          <w:rFonts w:hint="eastAsia" w:ascii="仿宋" w:hAnsi="仿宋" w:eastAsia="仿宋" w:cs="仿宋"/>
          <w:b w:val="0"/>
          <w:color w:val="auto"/>
          <w:sz w:val="28"/>
          <w:szCs w:val="28"/>
          <w:highlight w:val="none"/>
        </w:rPr>
        <w:t>1.采购人信息</w:t>
      </w:r>
      <w:bookmarkEnd w:id="8"/>
      <w:bookmarkEnd w:id="9"/>
      <w:bookmarkEnd w:id="10"/>
      <w:bookmarkEnd w:id="11"/>
    </w:p>
    <w:p w14:paraId="4C303E4D">
      <w:pPr>
        <w:pageBreakBefore w:val="0"/>
        <w:widowControl w:val="0"/>
        <w:kinsoku/>
        <w:wordWrap/>
        <w:overflowPunct/>
        <w:topLinePunct w:val="0"/>
        <w:bidi w:val="0"/>
        <w:snapToGrid/>
        <w:spacing w:line="36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赤水市卫生健康局</w:t>
      </w:r>
    </w:p>
    <w:p w14:paraId="75B0A8AE">
      <w:pPr>
        <w:pageBreakBefore w:val="0"/>
        <w:widowControl w:val="0"/>
        <w:kinsoku/>
        <w:wordWrap/>
        <w:overflowPunct/>
        <w:topLinePunct w:val="0"/>
        <w:bidi w:val="0"/>
        <w:snapToGrid/>
        <w:spacing w:line="360" w:lineRule="auto"/>
        <w:jc w:val="left"/>
        <w:textAlignment w:val="auto"/>
        <w:rPr>
          <w:rFonts w:hint="eastAsia" w:ascii="Helvetica" w:hAnsi="Helvetica" w:eastAsia="仿宋" w:cs="Helvetica"/>
          <w:i w:val="0"/>
          <w:iCs w:val="0"/>
          <w:caps w:val="0"/>
          <w:spacing w:val="0"/>
          <w:sz w:val="21"/>
          <w:szCs w:val="21"/>
          <w:u w:val="single"/>
          <w:shd w:val="clear" w:color="auto" w:fill="F6F6F6"/>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赤水市城工大道侏罗纪酒店上行50米</w:t>
      </w:r>
    </w:p>
    <w:p w14:paraId="25BA41D1">
      <w:pPr>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18089633700</w:t>
      </w:r>
    </w:p>
    <w:p w14:paraId="7B989C4B">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12" w:name="_Toc35393807"/>
      <w:bookmarkStart w:id="13" w:name="_Toc28359097"/>
      <w:bookmarkStart w:id="14" w:name="_Toc35393638"/>
      <w:bookmarkStart w:id="15" w:name="_Toc28359020"/>
      <w:r>
        <w:rPr>
          <w:rFonts w:hint="eastAsia" w:ascii="仿宋" w:hAnsi="仿宋" w:eastAsia="仿宋" w:cs="仿宋"/>
          <w:b w:val="0"/>
          <w:color w:val="auto"/>
          <w:sz w:val="28"/>
          <w:szCs w:val="28"/>
          <w:highlight w:val="none"/>
        </w:rPr>
        <w:t>2.采购代理机构信息</w:t>
      </w:r>
      <w:bookmarkEnd w:id="12"/>
      <w:bookmarkEnd w:id="13"/>
      <w:bookmarkEnd w:id="14"/>
      <w:bookmarkEnd w:id="15"/>
    </w:p>
    <w:p w14:paraId="1FCCEF23">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贵州公诚信达咨询有限公司</w:t>
      </w:r>
    </w:p>
    <w:p w14:paraId="420998A8">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贵州省贵阳市云岩区市西河街道琼花巷1-10号龙庭大厦2单元12层2号</w:t>
      </w:r>
    </w:p>
    <w:p w14:paraId="4EA53EDE">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18285139490</w:t>
      </w:r>
    </w:p>
    <w:p w14:paraId="4E6CF593">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16" w:name="_Toc28359098"/>
      <w:bookmarkStart w:id="17" w:name="_Toc28359021"/>
      <w:bookmarkStart w:id="18" w:name="_Toc35393639"/>
      <w:bookmarkStart w:id="19" w:name="_Toc35393808"/>
      <w:r>
        <w:rPr>
          <w:rFonts w:hint="eastAsia" w:ascii="仿宋" w:hAnsi="仿宋" w:eastAsia="仿宋" w:cs="仿宋"/>
          <w:b w:val="0"/>
          <w:color w:val="auto"/>
          <w:sz w:val="28"/>
          <w:szCs w:val="28"/>
          <w:highlight w:val="none"/>
        </w:rPr>
        <w:t>3.项目联系方式</w:t>
      </w:r>
      <w:bookmarkEnd w:id="16"/>
      <w:bookmarkEnd w:id="17"/>
      <w:bookmarkEnd w:id="18"/>
      <w:bookmarkEnd w:id="19"/>
    </w:p>
    <w:p w14:paraId="448AEA59">
      <w:pPr>
        <w:pStyle w:val="3"/>
        <w:pageBreakBefore w:val="0"/>
        <w:widowControl w:val="0"/>
        <w:kinsoku/>
        <w:wordWrap/>
        <w:overflowPunct/>
        <w:topLinePunct w:val="0"/>
        <w:bidi w:val="0"/>
        <w:snapToGrid/>
        <w:spacing w:line="360" w:lineRule="auto"/>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lang w:val="en-US" w:eastAsia="zh-CN"/>
        </w:rPr>
        <w:t>何先生</w:t>
      </w:r>
    </w:p>
    <w:p w14:paraId="3136BB05">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eastAsia="zh-CN"/>
        </w:rPr>
        <w:t>18285139490</w:t>
      </w:r>
    </w:p>
    <w:p w14:paraId="1514E196">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p>
    <w:p w14:paraId="79500964">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本项目采用综合评标法</w:t>
      </w:r>
    </w:p>
    <w:p w14:paraId="6B799FE1">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备注：具体资质以及评标办法以采购文件为准</w:t>
      </w:r>
    </w:p>
    <w:p w14:paraId="6D05B097">
      <w:pPr>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u w:val="single"/>
          <w:lang w:val="en-US" w:eastAsia="zh-CN"/>
        </w:rPr>
      </w:pPr>
      <w:bookmarkStart w:id="20" w:name="_GoBack"/>
      <w:bookmarkEnd w:id="20"/>
    </w:p>
    <w:p w14:paraId="21A0ACFE">
      <w:pPr>
        <w:pageBreakBefore w:val="0"/>
        <w:widowControl w:val="0"/>
        <w:numPr>
          <w:ilvl w:val="0"/>
          <w:numId w:val="0"/>
        </w:numPr>
        <w:kinsoku/>
        <w:wordWrap/>
        <w:overflowPunct/>
        <w:topLinePunct w:val="0"/>
        <w:bidi w:val="0"/>
        <w:snapToGrid/>
        <w:spacing w:line="360" w:lineRule="auto"/>
        <w:ind w:leftChars="200"/>
        <w:textAlignment w:val="auto"/>
        <w:rPr>
          <w:rFonts w:hint="default" w:ascii="仿宋" w:hAnsi="仿宋" w:eastAsia="仿宋" w:cs="仿宋"/>
          <w:color w:val="auto"/>
          <w:sz w:val="28"/>
          <w:szCs w:val="28"/>
          <w:highlight w:val="none"/>
          <w:lang w:val="en-US" w:eastAsia="zh-CN"/>
        </w:rPr>
      </w:pPr>
    </w:p>
    <w:p w14:paraId="73D542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475E4"/>
    <w:multiLevelType w:val="singleLevel"/>
    <w:tmpl w:val="A25475E4"/>
    <w:lvl w:ilvl="0" w:tentative="0">
      <w:start w:val="1"/>
      <w:numFmt w:val="decimal"/>
      <w:suff w:val="nothing"/>
      <w:lvlText w:val="（%1）"/>
      <w:lvlJc w:val="left"/>
    </w:lvl>
  </w:abstractNum>
  <w:abstractNum w:abstractNumId="1">
    <w:nsid w:val="E437C116"/>
    <w:multiLevelType w:val="singleLevel"/>
    <w:tmpl w:val="E437C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F5A7D"/>
    <w:rsid w:val="787C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customStyle="1" w:styleId="6">
    <w:name w:val="TableOfAuthoring"/>
    <w:basedOn w:val="1"/>
    <w:next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1118</Words>
  <Characters>1183</Characters>
  <Lines>0</Lines>
  <Paragraphs>0</Paragraphs>
  <TotalTime>1</TotalTime>
  <ScaleCrop>false</ScaleCrop>
  <LinksUpToDate>false</LinksUpToDate>
  <CharactersWithSpaces>1196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2025-07-14T07:38:00Z</dcterms:created>
  <dc:creator>Administrator</dc:creator>
  <cp:lastModifiedBy>秋先森</cp:lastModifiedBy>
  <dcterms:modified xsi:type="dcterms:W3CDTF">2025-07-14T08:04:47Z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eyJoZGlkIjoiNDhkZGE0MTc2MjA2ZDYxNjE2YmE1ZTU3OTc3ZTQwZWUiLCJ1c2VySWQiOiI1MTE2NTA5NDAifQ==</vt:lpwstr>
  </property>
  <property fmtid="{D5CDD505-2E9C-101B-9397-08002B2CF9AE}" pid="4" name="ICV">
    <vt:lpwstr>D5460494CA0E4819AF689CCECA852069_12</vt:lpwstr>
  </property>
</Properties>
</file>