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6F394">
      <w:pPr>
        <w:spacing w:before="88" w:line="219" w:lineRule="auto"/>
        <w:jc w:val="center"/>
        <w:outlineLvl w:val="0"/>
        <w:rPr>
          <w:rFonts w:hint="eastAsia" w:ascii="宋体" w:hAnsi="宋体" w:eastAsia="宋体" w:cs="宋体"/>
          <w:b/>
          <w:bCs/>
          <w:color w:val="auto"/>
          <w:spacing w:val="-7"/>
          <w:sz w:val="44"/>
          <w:szCs w:val="44"/>
          <w:highlight w:val="none"/>
        </w:rPr>
      </w:pPr>
      <w:r>
        <w:rPr>
          <w:rFonts w:hint="eastAsia" w:ascii="宋体" w:hAnsi="宋体" w:eastAsia="宋体" w:cs="宋体"/>
          <w:b/>
          <w:bCs/>
          <w:color w:val="auto"/>
          <w:spacing w:val="-7"/>
          <w:sz w:val="44"/>
          <w:szCs w:val="44"/>
          <w:highlight w:val="none"/>
        </w:rPr>
        <w:t>大数据科创城法庭基础设备采购项目</w:t>
      </w:r>
    </w:p>
    <w:p w14:paraId="059840F3">
      <w:pPr>
        <w:spacing w:before="88" w:line="219" w:lineRule="auto"/>
        <w:jc w:val="center"/>
        <w:outlineLvl w:val="0"/>
        <w:rPr>
          <w:rFonts w:hint="eastAsia" w:ascii="宋体" w:hAnsi="宋体" w:eastAsia="宋体" w:cs="宋体"/>
          <w:b/>
          <w:bCs/>
          <w:color w:val="auto"/>
          <w:spacing w:val="-7"/>
          <w:sz w:val="44"/>
          <w:szCs w:val="44"/>
          <w:highlight w:val="none"/>
          <w:lang w:val="en-US" w:eastAsia="zh-CN"/>
        </w:rPr>
      </w:pPr>
      <w:r>
        <w:rPr>
          <w:rFonts w:ascii="宋体" w:hAnsi="宋体" w:eastAsia="宋体" w:cs="宋体"/>
          <w:b/>
          <w:bCs/>
          <w:color w:val="auto"/>
          <w:spacing w:val="-7"/>
          <w:sz w:val="44"/>
          <w:szCs w:val="44"/>
          <w:highlight w:val="none"/>
        </w:rPr>
        <w:t>需求</w:t>
      </w:r>
      <w:r>
        <w:rPr>
          <w:rFonts w:hint="eastAsia" w:ascii="宋体" w:hAnsi="宋体" w:eastAsia="宋体" w:cs="宋体"/>
          <w:b/>
          <w:bCs/>
          <w:color w:val="auto"/>
          <w:spacing w:val="-7"/>
          <w:sz w:val="44"/>
          <w:szCs w:val="44"/>
          <w:highlight w:val="none"/>
          <w:lang w:val="en-US" w:eastAsia="zh-CN"/>
        </w:rPr>
        <w:t>公示</w:t>
      </w:r>
    </w:p>
    <w:p w14:paraId="13B67B79">
      <w:pPr>
        <w:bidi w:val="0"/>
        <w:rPr>
          <w:rFonts w:hint="eastAsia"/>
          <w:lang w:val="en-US" w:eastAsia="zh-CN"/>
        </w:rPr>
      </w:pPr>
    </w:p>
    <w:p w14:paraId="4E3954B6">
      <w:pPr>
        <w:spacing w:line="277" w:lineRule="auto"/>
        <w:rPr>
          <w:rFonts w:ascii="Arial"/>
          <w:color w:val="auto"/>
          <w:sz w:val="21"/>
          <w:highlight w:val="none"/>
        </w:rPr>
      </w:pPr>
    </w:p>
    <w:p w14:paraId="7A4B4CC1">
      <w:pPr>
        <w:pStyle w:val="2"/>
        <w:spacing w:line="348" w:lineRule="auto"/>
        <w:rPr>
          <w:rFonts w:asciiTheme="minorEastAsia" w:hAnsiTheme="minorEastAsia" w:eastAsiaTheme="minorEastAsia" w:cstheme="minorEastAsia"/>
          <w:color w:val="auto"/>
          <w:highlight w:val="none"/>
          <w:lang w:eastAsia="zh-CN"/>
        </w:rPr>
      </w:pPr>
    </w:p>
    <w:p w14:paraId="6BD4242A">
      <w:pPr>
        <w:spacing w:before="184" w:line="185" w:lineRule="auto"/>
        <w:ind w:left="3107"/>
        <w:outlineLvl w:val="0"/>
        <w:rPr>
          <w:rFonts w:asciiTheme="minorEastAsia" w:hAnsiTheme="minorEastAsia" w:eastAsiaTheme="minorEastAsia" w:cstheme="minorEastAsia"/>
          <w:color w:val="auto"/>
          <w:spacing w:val="1"/>
          <w:sz w:val="43"/>
          <w:szCs w:val="43"/>
          <w:highlight w:val="none"/>
          <w:lang w:eastAsia="zh-CN"/>
        </w:rPr>
        <w:sectPr>
          <w:headerReference r:id="rId5" w:type="default"/>
          <w:footerReference r:id="rId6" w:type="default"/>
          <w:pgSz w:w="11900" w:h="16838"/>
          <w:pgMar w:top="1134" w:right="1134" w:bottom="1134" w:left="1134" w:header="567" w:footer="567" w:gutter="0"/>
          <w:cols w:space="0" w:num="1"/>
        </w:sectPr>
      </w:pPr>
    </w:p>
    <w:p w14:paraId="3EB403B1">
      <w:pPr>
        <w:spacing w:before="184" w:line="185" w:lineRule="auto"/>
        <w:jc w:val="center"/>
        <w:outlineLvl w:val="0"/>
        <w:rPr>
          <w:rFonts w:asciiTheme="minorEastAsia" w:hAnsiTheme="minorEastAsia" w:eastAsiaTheme="minorEastAsia" w:cstheme="minorEastAsia"/>
          <w:color w:val="auto"/>
          <w:sz w:val="43"/>
          <w:szCs w:val="43"/>
          <w:highlight w:val="none"/>
          <w:lang w:eastAsia="zh-CN"/>
        </w:rPr>
      </w:pPr>
      <w:r>
        <w:rPr>
          <w:rFonts w:hint="eastAsia" w:asciiTheme="minorEastAsia" w:hAnsiTheme="minorEastAsia" w:eastAsiaTheme="minorEastAsia" w:cstheme="minorEastAsia"/>
          <w:color w:val="auto"/>
          <w:spacing w:val="1"/>
          <w:sz w:val="43"/>
          <w:szCs w:val="43"/>
          <w:highlight w:val="none"/>
          <w:lang w:eastAsia="zh-CN"/>
        </w:rPr>
        <w:t>项目采购需求</w:t>
      </w:r>
    </w:p>
    <w:p w14:paraId="5318F6A4">
      <w:pPr>
        <w:textAlignment w:val="center"/>
        <w:rPr>
          <w:rFonts w:ascii="宋体" w:hAnsi="宋体" w:eastAsia="宋体" w:cs="宋体"/>
          <w:b/>
          <w:bCs/>
          <w:color w:val="auto"/>
          <w:sz w:val="28"/>
          <w:szCs w:val="28"/>
          <w:highlight w:val="none"/>
          <w:lang w:eastAsia="zh-CN" w:bidi="ar"/>
        </w:rPr>
      </w:pPr>
      <w:r>
        <w:rPr>
          <w:rFonts w:hint="eastAsia" w:ascii="宋体" w:hAnsi="宋体" w:eastAsia="宋体" w:cs="宋体"/>
          <w:b/>
          <w:bCs/>
          <w:color w:val="auto"/>
          <w:sz w:val="28"/>
          <w:szCs w:val="28"/>
          <w:highlight w:val="none"/>
          <w:lang w:eastAsia="zh-CN" w:bidi="ar"/>
        </w:rPr>
        <w:t>一、货物清单及技术参数要求</w:t>
      </w:r>
    </w:p>
    <w:tbl>
      <w:tblPr>
        <w:tblStyle w:val="9"/>
        <w:tblW w:w="14448" w:type="dxa"/>
        <w:tblInd w:w="93" w:type="dxa"/>
        <w:tblLayout w:type="fixed"/>
        <w:tblCellMar>
          <w:top w:w="0" w:type="dxa"/>
          <w:left w:w="108" w:type="dxa"/>
          <w:bottom w:w="0" w:type="dxa"/>
          <w:right w:w="108" w:type="dxa"/>
        </w:tblCellMar>
      </w:tblPr>
      <w:tblGrid>
        <w:gridCol w:w="888"/>
        <w:gridCol w:w="1365"/>
        <w:gridCol w:w="7123"/>
        <w:gridCol w:w="767"/>
        <w:gridCol w:w="967"/>
        <w:gridCol w:w="1116"/>
        <w:gridCol w:w="1217"/>
        <w:gridCol w:w="1005"/>
      </w:tblGrid>
      <w:tr w14:paraId="213EECDA">
        <w:tblPrEx>
          <w:tblCellMar>
            <w:top w:w="0" w:type="dxa"/>
            <w:left w:w="108" w:type="dxa"/>
            <w:bottom w:w="0" w:type="dxa"/>
            <w:right w:w="108" w:type="dxa"/>
          </w:tblCellMar>
        </w:tblPrEx>
        <w:trPr>
          <w:trHeight w:val="375" w:hRule="atLeast"/>
        </w:trPr>
        <w:tc>
          <w:tcPr>
            <w:tcW w:w="144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6441">
            <w:pPr>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bidi="ar"/>
              </w:rPr>
              <w:t>采购货物清单</w:t>
            </w:r>
          </w:p>
        </w:tc>
      </w:tr>
      <w:tr w14:paraId="31407841">
        <w:tblPrEx>
          <w:tblCellMar>
            <w:top w:w="0" w:type="dxa"/>
            <w:left w:w="108" w:type="dxa"/>
            <w:bottom w:w="0" w:type="dxa"/>
            <w:right w:w="108" w:type="dxa"/>
          </w:tblCellMar>
        </w:tblPrEx>
        <w:trPr>
          <w:trHeight w:val="285" w:hRule="atLeast"/>
        </w:trPr>
        <w:tc>
          <w:tcPr>
            <w:tcW w:w="144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C4E6">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综合布线系统清单</w:t>
            </w:r>
          </w:p>
        </w:tc>
      </w:tr>
      <w:tr w14:paraId="360D24DA">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0571">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1E4C">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名称</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0D53">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参数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0D21">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7834">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C5CE">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单价(元)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7815">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小计(元)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4206">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备注</w:t>
            </w:r>
          </w:p>
        </w:tc>
      </w:tr>
      <w:tr w14:paraId="41F443A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9822">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FE73">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内网</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DA72">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AA65">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2B81">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0EBC">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4A05">
            <w:pPr>
              <w:jc w:val="center"/>
              <w:rPr>
                <w:rFonts w:ascii="宋体" w:hAnsi="宋体" w:eastAsia="宋体" w:cs="宋体"/>
                <w:b/>
                <w:bCs/>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FBC6">
            <w:pPr>
              <w:jc w:val="center"/>
              <w:rPr>
                <w:rFonts w:ascii="宋体" w:hAnsi="宋体" w:eastAsia="宋体" w:cs="宋体"/>
                <w:b/>
                <w:bCs/>
                <w:color w:val="auto"/>
                <w:sz w:val="22"/>
                <w:szCs w:val="22"/>
                <w:highlight w:val="none"/>
              </w:rPr>
            </w:pPr>
          </w:p>
        </w:tc>
      </w:tr>
      <w:tr w14:paraId="103A5C9E">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D4BF">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CED">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工作区</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6A5C">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273D">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B2BE">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5EA2">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1D1A">
            <w:pPr>
              <w:jc w:val="center"/>
              <w:rPr>
                <w:rFonts w:ascii="宋体" w:hAnsi="宋体" w:eastAsia="宋体" w:cs="宋体"/>
                <w:b/>
                <w:bCs/>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0261">
            <w:pPr>
              <w:jc w:val="center"/>
              <w:rPr>
                <w:rFonts w:ascii="宋体" w:hAnsi="宋体" w:eastAsia="宋体" w:cs="宋体"/>
                <w:b/>
                <w:bCs/>
                <w:color w:val="auto"/>
                <w:sz w:val="22"/>
                <w:szCs w:val="22"/>
                <w:highlight w:val="none"/>
              </w:rPr>
            </w:pPr>
          </w:p>
        </w:tc>
      </w:tr>
      <w:tr w14:paraId="1C4E25FC">
        <w:tblPrEx>
          <w:tblCellMar>
            <w:top w:w="0" w:type="dxa"/>
            <w:left w:w="108" w:type="dxa"/>
            <w:bottom w:w="0" w:type="dxa"/>
            <w:right w:w="108" w:type="dxa"/>
          </w:tblCellMar>
        </w:tblPrEx>
        <w:trPr>
          <w:trHeight w:val="16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D1D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4C8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单口面板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74B6">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 面板尺寸：高度:86×宽度:86mm，单口面板，信息插座与面板采用90/45度安装方式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 组合式结构，前后双层面板设计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 网络端口带弹簧式自动回弹防尘门设计，带有标识纸和标识盖</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4）颜色：白色，材料：ABS</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85A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6D8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115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CB3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34B9">
            <w:pPr>
              <w:jc w:val="center"/>
              <w:rPr>
                <w:rFonts w:ascii="宋体" w:hAnsi="宋体" w:eastAsia="宋体" w:cs="宋体"/>
                <w:color w:val="auto"/>
                <w:sz w:val="22"/>
                <w:szCs w:val="22"/>
                <w:highlight w:val="none"/>
              </w:rPr>
            </w:pPr>
          </w:p>
        </w:tc>
      </w:tr>
      <w:tr w14:paraId="2F69CBB1">
        <w:tblPrEx>
          <w:tblCellMar>
            <w:top w:w="0" w:type="dxa"/>
            <w:left w:w="108" w:type="dxa"/>
            <w:bottom w:w="0" w:type="dxa"/>
            <w:right w:w="108" w:type="dxa"/>
          </w:tblCellMar>
        </w:tblPrEx>
        <w:trPr>
          <w:trHeight w:val="16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D59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B76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双口面板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6BB">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 面板尺寸：高度:86×宽度:86mm，双口面板，信息插座与面板采用90/45度安装方式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 组合式结构，前后双层面板设计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 网络端口带弹簧式自动回弹防尘门设计，带有标识纸和标识盖</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 颜色：白色，材料：ABS</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3E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E2D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29C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C2A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3C84">
            <w:pPr>
              <w:jc w:val="center"/>
              <w:rPr>
                <w:rFonts w:ascii="宋体" w:hAnsi="宋体" w:eastAsia="宋体" w:cs="宋体"/>
                <w:color w:val="auto"/>
                <w:sz w:val="22"/>
                <w:szCs w:val="22"/>
                <w:highlight w:val="none"/>
              </w:rPr>
            </w:pPr>
          </w:p>
        </w:tc>
      </w:tr>
      <w:tr w14:paraId="30800916">
        <w:tblPrEx>
          <w:tblCellMar>
            <w:top w:w="0" w:type="dxa"/>
            <w:left w:w="108" w:type="dxa"/>
            <w:bottom w:w="0" w:type="dxa"/>
            <w:right w:w="108" w:type="dxa"/>
          </w:tblCellMar>
        </w:tblPrEx>
        <w:trPr>
          <w:trHeight w:val="347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A87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300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六类非屏蔽模块</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B698">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 926.3，ISO/IEC 11801:2008；ANSI/TIA-568-C.2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2)IDC：磷青铜，45°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3)金针：磷青铜表面镀金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4)防尘盖：透明PC材料</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5)插头与插座插合次数：≥1000次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6)导线端接次数：≥250次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7)打线方式： T568A/T568B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8)IDC与金针方向：180度</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9)卡接导体线径：0.5mm～0.65mm，24AWG~22AWG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10)最高传输频率：250MHz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11)额定电流：0.75A</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12)产品符合YD/T926.3-2009标准的单体要求和GB/T2423.17-2008盐雾试验</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399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A04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8A0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826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C829">
            <w:pPr>
              <w:jc w:val="center"/>
              <w:rPr>
                <w:rFonts w:ascii="宋体" w:hAnsi="宋体" w:eastAsia="宋体" w:cs="宋体"/>
                <w:color w:val="auto"/>
                <w:sz w:val="22"/>
                <w:szCs w:val="22"/>
                <w:highlight w:val="none"/>
              </w:rPr>
            </w:pPr>
          </w:p>
        </w:tc>
      </w:tr>
      <w:tr w14:paraId="74CDBB59">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09D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E2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暗装底盒</w:t>
            </w:r>
          </w:p>
        </w:tc>
        <w:tc>
          <w:tcPr>
            <w:tcW w:w="7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DCEE">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暗装底盒</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60B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FAA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F23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3E6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4206">
            <w:pPr>
              <w:jc w:val="center"/>
              <w:rPr>
                <w:rFonts w:ascii="宋体" w:hAnsi="宋体" w:eastAsia="宋体" w:cs="宋体"/>
                <w:color w:val="auto"/>
                <w:sz w:val="22"/>
                <w:szCs w:val="22"/>
                <w:highlight w:val="none"/>
              </w:rPr>
            </w:pPr>
          </w:p>
        </w:tc>
      </w:tr>
      <w:tr w14:paraId="19A8DD54">
        <w:tblPrEx>
          <w:tblCellMar>
            <w:top w:w="0" w:type="dxa"/>
            <w:left w:w="108" w:type="dxa"/>
            <w:bottom w:w="0" w:type="dxa"/>
            <w:right w:w="108" w:type="dxa"/>
          </w:tblCellMar>
        </w:tblPrEx>
        <w:trPr>
          <w:trHeight w:val="36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21F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32B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六类非屏蔽网络跳线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BC86">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 926.3，ISO/IEC 11801，ANSI/TIA - 568-C.2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3)插头采用灌胶工艺，弹片保护和软尾结构</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4)导体规格：多股绞合，软圆铜线，4×2×24AWG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5)屏蔽方式: U/UTP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6)护套材料：PVC，护套外径：6.0±0.3mm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7)插头规格：RJ45，8P8C，簧片表面镀金，透明聚碳酸酯塑胶壳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8)线序：T568B-T568B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9)插拔次数：≥1000次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10)最高传输频率：250MHz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12)符合TIA-EIA-568-C.2-2009标准的单体性能要求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13)1米跳线、2米跳线、3米跳线、4米跳线、5米跳线符合信道性能要求</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188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A64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E5E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2E54">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D972">
            <w:pPr>
              <w:jc w:val="center"/>
              <w:rPr>
                <w:rFonts w:ascii="宋体" w:hAnsi="宋体" w:eastAsia="宋体" w:cs="宋体"/>
                <w:color w:val="auto"/>
                <w:sz w:val="22"/>
                <w:szCs w:val="22"/>
                <w:highlight w:val="none"/>
              </w:rPr>
            </w:pPr>
          </w:p>
        </w:tc>
      </w:tr>
      <w:tr w14:paraId="5688E50D">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23B6">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B120">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水平区</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0F48">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07BD">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20A6">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DCF5">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8481">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CBAB">
            <w:pPr>
              <w:jc w:val="center"/>
              <w:rPr>
                <w:rFonts w:ascii="宋体" w:hAnsi="宋体" w:eastAsia="宋体" w:cs="宋体"/>
                <w:b/>
                <w:bCs/>
                <w:color w:val="auto"/>
                <w:sz w:val="22"/>
                <w:szCs w:val="22"/>
                <w:highlight w:val="none"/>
              </w:rPr>
            </w:pPr>
          </w:p>
        </w:tc>
      </w:tr>
      <w:tr w14:paraId="0D93DED6">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6AA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D32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六类4对非屏蔽电缆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BD4B">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1)标准：YD/T1019，ANS I∕TIA-568-C.2，ISO/IEC 11801，IEC 61156-5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2)通过标准最高传输频率250MHz测试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3)额定传输速率(NVP)：68%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4)单根导体直流电阻：≤9.0Ω/100m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5)导体：软圆铜线、0.57mm±0.02mm，绝缘：HDPE，线对：4对</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6)屏蔽方式：U/UTP，线对采用“十”字骨架隔离</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7)护套材料： LSZH，护套外径：6.3±0.3mm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8)阻燃标准：IEC60332-1-2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9)最小弯曲半径：安装时：8倍电缆外径，安装后：50mm，敷设方式：钢管或阻燃硬质PVC管内</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10)包装方式：305米/易拉箱，2易拉箱/外箱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w:t>
            </w: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eastAsia="zh-CN" w:bidi="ar"/>
              </w:rPr>
              <w:t>)产品传输性能符合ANSI/TIA-568-C.2标准的5米短信道（二节点），9米短信道（三节点），14米短信道（四节点）,100米信道（六节点）和永久链路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A33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箱</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9C8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6D9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235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EE4D">
            <w:pPr>
              <w:jc w:val="center"/>
              <w:rPr>
                <w:rFonts w:ascii="宋体" w:hAnsi="宋体" w:eastAsia="宋体" w:cs="宋体"/>
                <w:color w:val="auto"/>
                <w:sz w:val="22"/>
                <w:szCs w:val="22"/>
                <w:highlight w:val="none"/>
              </w:rPr>
            </w:pPr>
          </w:p>
        </w:tc>
      </w:tr>
      <w:tr w14:paraId="35169166">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38D">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0F43">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管理间子系统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71E8">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13B3">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DF18">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F2A8">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F00C">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E20E">
            <w:pPr>
              <w:jc w:val="center"/>
              <w:rPr>
                <w:rFonts w:ascii="宋体" w:hAnsi="宋体" w:eastAsia="宋体" w:cs="宋体"/>
                <w:b/>
                <w:bCs/>
                <w:color w:val="auto"/>
                <w:sz w:val="22"/>
                <w:szCs w:val="22"/>
                <w:highlight w:val="none"/>
              </w:rPr>
            </w:pPr>
          </w:p>
        </w:tc>
      </w:tr>
      <w:tr w14:paraId="420846D8">
        <w:tblPrEx>
          <w:tblCellMar>
            <w:top w:w="0" w:type="dxa"/>
            <w:left w:w="108" w:type="dxa"/>
            <w:bottom w:w="0" w:type="dxa"/>
            <w:right w:w="108" w:type="dxa"/>
          </w:tblCellMar>
        </w:tblPrEx>
        <w:trPr>
          <w:trHeight w:val="489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C4D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30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3B77">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1)采用全塑料面板，金属底板结构</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2)后端自带线缆管理单元，采用双爪式免工具设计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3)标准：YD/T 926.3，ISO/IEC 11801，ANSI/TIA - 568-C.2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4)标准19英寸机架式安装，高度：1U， 端口数量：24口，采用模块化设计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5)线缆管理：自带后部线缆管理单元</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6)标识管理：自带标识纸和标识盖，标识盖带指扣方便拆卸，端口带序号标识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7)IDC：磷青铜</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8)金针：磷青铜表面镀金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9)线缆保护盖：PC 材料</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10)进线方式：180°进线，IDC：45°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11)卡接导体规格：0.5mm～0.65mm，24AWG~22AWG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12)打线方式：T568A/T568B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13)插头与插座插合次数：≥1000次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14)导线端接次数：≥250次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15)最高传输频率：250MHz</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D5D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BD3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023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F0B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A79B">
            <w:pPr>
              <w:jc w:val="center"/>
              <w:rPr>
                <w:rFonts w:ascii="宋体" w:hAnsi="宋体" w:eastAsia="宋体" w:cs="宋体"/>
                <w:color w:val="auto"/>
                <w:sz w:val="22"/>
                <w:szCs w:val="22"/>
                <w:highlight w:val="none"/>
              </w:rPr>
            </w:pPr>
          </w:p>
        </w:tc>
      </w:tr>
      <w:tr w14:paraId="5C4FE259">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933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FFB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六类非屏蔽网络跳线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0C18">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 926.3，ISO/IEC 11801，ANSI/TIA - 568-C.2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2)插头采用灌胶工艺，弹片保护和软尾结构</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3)导体规格：多股绞合，软圆铜线，4×2×24AWG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4)屏蔽方式: U/UTP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5)护套材料：PVC，护套外径：6.0±0.3mm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6)插头规格：RJ45，8P8C，簧片表面镀金，透明聚碳酸酯塑胶壳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7)线序：T568B-T568B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8)插拔次数：≥1000次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9)最高传输频率：250MHz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10)符合TIA-EIA-568-C.2-2009标准的单体性能要求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11)1米跳线、2米跳线、3米跳线、4米跳线、5米跳线符合信道性能要求</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648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82E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2CF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A47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E6AA">
            <w:pPr>
              <w:jc w:val="center"/>
              <w:rPr>
                <w:rFonts w:ascii="宋体" w:hAnsi="宋体" w:eastAsia="宋体" w:cs="宋体"/>
                <w:color w:val="auto"/>
                <w:sz w:val="22"/>
                <w:szCs w:val="22"/>
                <w:highlight w:val="none"/>
              </w:rPr>
            </w:pPr>
          </w:p>
        </w:tc>
      </w:tr>
      <w:tr w14:paraId="7C157AEA">
        <w:tblPrEx>
          <w:tblCellMar>
            <w:top w:w="0" w:type="dxa"/>
            <w:left w:w="108" w:type="dxa"/>
            <w:bottom w:w="0" w:type="dxa"/>
            <w:right w:w="108" w:type="dxa"/>
          </w:tblCellMar>
        </w:tblPrEx>
        <w:trPr>
          <w:trHeight w:val="216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C45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A06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理线架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9C17">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1)标准19英寸机架式安装，高度：1U</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2)材料及厚度：SPCC冷轧钢板表面脱脂、磷化、静电喷塑处理，架体1.2，盖板1.0mm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3)带有盖板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4)理线档位：上下各24档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5)带有贯穿孔</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6)颜色：黑色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DAA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E68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A02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43B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1F34">
            <w:pPr>
              <w:jc w:val="center"/>
              <w:rPr>
                <w:rFonts w:ascii="宋体" w:hAnsi="宋体" w:eastAsia="宋体" w:cs="宋体"/>
                <w:color w:val="auto"/>
                <w:sz w:val="22"/>
                <w:szCs w:val="22"/>
                <w:highlight w:val="none"/>
              </w:rPr>
            </w:pPr>
          </w:p>
        </w:tc>
      </w:tr>
      <w:tr w14:paraId="54EBDA3A">
        <w:tblPrEx>
          <w:tblCellMar>
            <w:top w:w="0" w:type="dxa"/>
            <w:left w:w="108" w:type="dxa"/>
            <w:bottom w:w="0" w:type="dxa"/>
            <w:right w:w="108" w:type="dxa"/>
          </w:tblCellMar>
        </w:tblPrEx>
        <w:trPr>
          <w:trHeight w:val="394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166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191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12口光纤配线架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45DF">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1)标准：YD/T778，ISO/IEC 11801，ANSI/TIA -568-C.3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2)安装方式：19″机架式安装</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3)标配1个光纤熔接盘，2个光缆进线口，2个固定PG头，2个光缆护套固定装置，2个光缆加强件固定装置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4)通用型设计，可兼容：LC双工、SC单工、FC、ST适配器，一个4口支架仅需一颗螺丝</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5)进出光纤方便灵活，有充裕的光纤盘存空间，光纤和尾纤弯曲半径不小于30mm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6)端口数量：12口，空余端口可安装空白功能件（标配），安装LC双工、SC单工耦合器时安装支架的空隙可安装封堵功能件（标配）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7)表面处理：静电喷塑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8)材料：优质冷轧钢板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9)表面颜色：黑色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10)产品尺寸：高度1U</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077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CB3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133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656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5EC1">
            <w:pPr>
              <w:jc w:val="center"/>
              <w:rPr>
                <w:rFonts w:ascii="宋体" w:hAnsi="宋体" w:eastAsia="宋体" w:cs="宋体"/>
                <w:color w:val="auto"/>
                <w:sz w:val="22"/>
                <w:szCs w:val="22"/>
                <w:highlight w:val="none"/>
              </w:rPr>
            </w:pPr>
          </w:p>
        </w:tc>
      </w:tr>
      <w:tr w14:paraId="718EE981">
        <w:tblPrEx>
          <w:tblCellMar>
            <w:top w:w="0" w:type="dxa"/>
            <w:left w:w="108" w:type="dxa"/>
            <w:bottom w:w="0" w:type="dxa"/>
            <w:right w:w="108" w:type="dxa"/>
          </w:tblCellMar>
        </w:tblPrEx>
        <w:trPr>
          <w:trHeight w:val="67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C21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A78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单模尾纤</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F93A">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6E8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C28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F94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9BC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FAA0">
            <w:pPr>
              <w:jc w:val="center"/>
              <w:rPr>
                <w:rFonts w:ascii="宋体" w:hAnsi="宋体" w:eastAsia="宋体" w:cs="宋体"/>
                <w:color w:val="auto"/>
                <w:sz w:val="22"/>
                <w:szCs w:val="22"/>
                <w:highlight w:val="none"/>
              </w:rPr>
            </w:pPr>
          </w:p>
        </w:tc>
      </w:tr>
      <w:tr w14:paraId="62522CBF">
        <w:tblPrEx>
          <w:tblCellMar>
            <w:top w:w="0" w:type="dxa"/>
            <w:left w:w="108" w:type="dxa"/>
            <w:bottom w:w="0" w:type="dxa"/>
            <w:right w:w="108" w:type="dxa"/>
          </w:tblCellMar>
        </w:tblPrEx>
        <w:trPr>
          <w:trHeight w:val="16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557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5CA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单模耦合器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BF1F">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标准：YD/T1272，ISO/IEC 11801，ANSI/TIA-568-C.3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1)材料：氧化锆陶瓷套管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4)互换性：≤0.2dB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83C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5C5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8AE3">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1BC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664F">
            <w:pPr>
              <w:jc w:val="center"/>
              <w:rPr>
                <w:rFonts w:ascii="宋体" w:hAnsi="宋体" w:eastAsia="宋体" w:cs="宋体"/>
                <w:color w:val="auto"/>
                <w:sz w:val="22"/>
                <w:szCs w:val="22"/>
                <w:highlight w:val="none"/>
              </w:rPr>
            </w:pPr>
          </w:p>
        </w:tc>
      </w:tr>
      <w:tr w14:paraId="58EDAC18">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228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F5F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3米光纤跳线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B51">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6B3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696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567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83B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0E17">
            <w:pPr>
              <w:jc w:val="center"/>
              <w:rPr>
                <w:rFonts w:ascii="宋体" w:hAnsi="宋体" w:eastAsia="宋体" w:cs="宋体"/>
                <w:color w:val="auto"/>
                <w:sz w:val="22"/>
                <w:szCs w:val="22"/>
                <w:highlight w:val="none"/>
              </w:rPr>
            </w:pPr>
          </w:p>
        </w:tc>
      </w:tr>
      <w:tr w14:paraId="2F01ECD0">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E90F">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（四）</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4C2B">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垂直子系统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0383">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8048">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9F3B">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9430">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016C">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8C2C">
            <w:pPr>
              <w:jc w:val="center"/>
              <w:rPr>
                <w:rFonts w:ascii="宋体" w:hAnsi="宋体" w:eastAsia="宋体" w:cs="宋体"/>
                <w:b/>
                <w:bCs/>
                <w:color w:val="auto"/>
                <w:sz w:val="22"/>
                <w:szCs w:val="22"/>
                <w:highlight w:val="none"/>
              </w:rPr>
            </w:pPr>
          </w:p>
        </w:tc>
      </w:tr>
      <w:tr w14:paraId="5568EB32">
        <w:tblPrEx>
          <w:tblCellMar>
            <w:top w:w="0" w:type="dxa"/>
            <w:left w:w="108" w:type="dxa"/>
            <w:bottom w:w="0" w:type="dxa"/>
            <w:right w:w="108" w:type="dxa"/>
          </w:tblCellMar>
        </w:tblPrEx>
        <w:trPr>
          <w:trHeight w:val="35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FE5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A38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室内单模12芯软光纤</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DBA">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标准：YD/T1258.4-2019，IEC61034-2、IEC60754-1（护套）、IEC60754-2（护套）、IEC60332-1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衰减＠20℃（dB/Km）、光纤类型、护套颜色： @1310nm≤0.4，@1550nm≤0.3、B1.3、黄色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加强件：芳纶纱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紧包：LSZH、紧包外径：0.6mm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护套：LSZH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允许拉伸力：≤12芯：长期：130N、短期：440N，＞12芯：长期：200N、短期：660N</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允许压扁力：长期：200N/100mm、短期1000N/100mm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最小弯曲半径：动态：20D，静态：10D</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5DE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D80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B82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0E44">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35D7">
            <w:pPr>
              <w:jc w:val="center"/>
              <w:rPr>
                <w:rFonts w:ascii="宋体" w:hAnsi="宋体" w:eastAsia="宋体" w:cs="宋体"/>
                <w:color w:val="auto"/>
                <w:sz w:val="22"/>
                <w:szCs w:val="22"/>
                <w:highlight w:val="none"/>
              </w:rPr>
            </w:pPr>
          </w:p>
        </w:tc>
      </w:tr>
      <w:tr w14:paraId="14ED84E6">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B289">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753B">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设备间子系统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AE6B">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D8AF">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F9BF">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EC92">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3954">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5D07">
            <w:pPr>
              <w:jc w:val="center"/>
              <w:rPr>
                <w:rFonts w:ascii="宋体" w:hAnsi="宋体" w:eastAsia="宋体" w:cs="宋体"/>
                <w:b/>
                <w:bCs/>
                <w:color w:val="auto"/>
                <w:sz w:val="22"/>
                <w:szCs w:val="22"/>
                <w:highlight w:val="none"/>
              </w:rPr>
            </w:pPr>
          </w:p>
        </w:tc>
      </w:tr>
      <w:tr w14:paraId="796BC6CE">
        <w:tblPrEx>
          <w:tblCellMar>
            <w:top w:w="0" w:type="dxa"/>
            <w:left w:w="108" w:type="dxa"/>
            <w:bottom w:w="0" w:type="dxa"/>
            <w:right w:w="108" w:type="dxa"/>
          </w:tblCellMar>
        </w:tblPrEx>
        <w:trPr>
          <w:trHeight w:val="41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937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112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48口机架式光纤配线架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A05F">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1)标准：YD/T778，ISO/IEC 11801，ANSI/TIA -568-C.3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2)安装方式：19″机架式安装</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3)标配4个光纤熔接盘，4个光缆进线口，4个固定PG头，盒内配置光缆护套固定装置，光缆加强件固定装置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4)通用型设计，可兼容：LC双工、SC单工、FC、ST适配器，一个4口支架仅需一颗螺丝</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5)进出光纤方便灵活，有充裕的光纤盘存空间，光纤和尾纤弯曲半径不小于30mm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6)端口数量： 48口，空余端口可安装空白功能件（标配），安装LC双工、SC单工耦合器时安装支架的空隙可安装封堵功能件（标配）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7)表面处理：静电喷塑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8)材料：优质冷轧钢板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9)表面颜色：黑色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10)产品尺寸：高度2U</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F72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448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E74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DF0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EC1E">
            <w:pPr>
              <w:jc w:val="center"/>
              <w:rPr>
                <w:rFonts w:ascii="宋体" w:hAnsi="宋体" w:eastAsia="宋体" w:cs="宋体"/>
                <w:color w:val="auto"/>
                <w:sz w:val="22"/>
                <w:szCs w:val="22"/>
                <w:highlight w:val="none"/>
              </w:rPr>
            </w:pPr>
          </w:p>
        </w:tc>
      </w:tr>
      <w:tr w14:paraId="2B753F0D">
        <w:tblPrEx>
          <w:tblCellMar>
            <w:top w:w="0" w:type="dxa"/>
            <w:left w:w="108" w:type="dxa"/>
            <w:bottom w:w="0" w:type="dxa"/>
            <w:right w:w="108" w:type="dxa"/>
          </w:tblCellMar>
        </w:tblPrEx>
        <w:trPr>
          <w:trHeight w:val="65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63B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D32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单模尾纤</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8BE4">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4)高质量陶瓷插芯，插入损耗低，耐久性好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F86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773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69D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3E21">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ED1">
            <w:pPr>
              <w:jc w:val="center"/>
              <w:rPr>
                <w:rFonts w:ascii="宋体" w:hAnsi="宋体" w:eastAsia="宋体" w:cs="宋体"/>
                <w:color w:val="auto"/>
                <w:sz w:val="22"/>
                <w:szCs w:val="22"/>
                <w:highlight w:val="none"/>
              </w:rPr>
            </w:pPr>
          </w:p>
        </w:tc>
      </w:tr>
      <w:tr w14:paraId="28134F47">
        <w:tblPrEx>
          <w:tblCellMar>
            <w:top w:w="0" w:type="dxa"/>
            <w:left w:w="108" w:type="dxa"/>
            <w:bottom w:w="0" w:type="dxa"/>
            <w:right w:w="108" w:type="dxa"/>
          </w:tblCellMar>
        </w:tblPrEx>
        <w:trPr>
          <w:trHeight w:val="1373"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8FE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CB2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单模耦合器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D663">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标准：YD/T1272，ISO/IEC 11801，ANSI/TIA-568-C.3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1)材料：氧化锆陶瓷套管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4)互换性：≤0.2dB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AFA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ED2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54C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142F">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E2B6">
            <w:pPr>
              <w:jc w:val="center"/>
              <w:rPr>
                <w:rFonts w:ascii="宋体" w:hAnsi="宋体" w:eastAsia="宋体" w:cs="宋体"/>
                <w:color w:val="auto"/>
                <w:sz w:val="22"/>
                <w:szCs w:val="22"/>
                <w:highlight w:val="none"/>
              </w:rPr>
            </w:pPr>
          </w:p>
        </w:tc>
      </w:tr>
      <w:tr w14:paraId="0B06CAE5">
        <w:tblPrEx>
          <w:tblCellMar>
            <w:top w:w="0" w:type="dxa"/>
            <w:left w:w="108" w:type="dxa"/>
            <w:bottom w:w="0" w:type="dxa"/>
            <w:right w:w="108" w:type="dxa"/>
          </w:tblCellMar>
        </w:tblPrEx>
        <w:trPr>
          <w:trHeight w:val="135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B29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76D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3米光纤跳线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444B">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D41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A13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DB8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760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7D12">
            <w:pPr>
              <w:jc w:val="center"/>
              <w:rPr>
                <w:rFonts w:ascii="宋体" w:hAnsi="宋体" w:eastAsia="宋体" w:cs="宋体"/>
                <w:color w:val="auto"/>
                <w:sz w:val="22"/>
                <w:szCs w:val="22"/>
                <w:highlight w:val="none"/>
              </w:rPr>
            </w:pPr>
          </w:p>
        </w:tc>
      </w:tr>
      <w:tr w14:paraId="19D3A62E">
        <w:tblPrEx>
          <w:tblCellMar>
            <w:top w:w="0" w:type="dxa"/>
            <w:left w:w="108" w:type="dxa"/>
            <w:bottom w:w="0" w:type="dxa"/>
            <w:right w:w="108" w:type="dxa"/>
          </w:tblCellMar>
        </w:tblPrEx>
        <w:trPr>
          <w:trHeight w:val="195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4C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F4C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理线架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09FA">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1)标准19英寸机架式安装，高度：1U</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2)材料及厚度：SPCC冷轧钢板表面脱脂、磷化、静电喷塑处理，架体1.2，盖板1.0mm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3)带有盖板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4)理线档位：上下各24档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5)带有贯穿孔</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6)颜色：黑色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CCC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E7A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958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23C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7F47">
            <w:pPr>
              <w:jc w:val="center"/>
              <w:rPr>
                <w:rFonts w:ascii="宋体" w:hAnsi="宋体" w:eastAsia="宋体" w:cs="宋体"/>
                <w:color w:val="auto"/>
                <w:sz w:val="22"/>
                <w:szCs w:val="22"/>
                <w:highlight w:val="none"/>
              </w:rPr>
            </w:pPr>
          </w:p>
        </w:tc>
      </w:tr>
      <w:tr w14:paraId="6E680F53">
        <w:tblPrEx>
          <w:tblCellMar>
            <w:top w:w="0" w:type="dxa"/>
            <w:left w:w="108" w:type="dxa"/>
            <w:bottom w:w="0" w:type="dxa"/>
            <w:right w:w="108" w:type="dxa"/>
          </w:tblCellMar>
        </w:tblPrEx>
        <w:trPr>
          <w:trHeight w:val="45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738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A68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42U机柜</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602C">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1、外形尺寸：机柜尺寸为600×600×2000（单位：mm，宽×深×高），外形方正不歪斜，整体防护等级不低于IP20。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2、机柜表面颜色为黑色（色号为RAL9003、RAL9004或RAL9005），喷塑厚度不少于60-80µm，机柜塑粉耐中性盐雾。</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3、机柜板材采用高强度优质碳素冷轧钢板或镀锌板，内立柱等主要称重部件板材厚度不低于2.0mm，主框架和侧安装梁等的板材厚度不低于1.2mm。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4、机柜内部4根方孔条，用于安装设备和固定层板，方孔条有清晰U数标识，方孔条侧面有安装孔。</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5、机柜静态承载能力达到1300kg。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6、机柜前门为单开玻璃门，后门为单开钢板门，前后门开启角度不低于110°。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7、机柜内至少含有1套2位风扇单元、3块托盘和2个PDU，PDU规格至少为8位电源插座。</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0C9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9F5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971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6B5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D06D">
            <w:pPr>
              <w:jc w:val="center"/>
              <w:rPr>
                <w:rFonts w:ascii="宋体" w:hAnsi="宋体" w:eastAsia="宋体" w:cs="宋体"/>
                <w:color w:val="auto"/>
                <w:sz w:val="22"/>
                <w:szCs w:val="22"/>
                <w:highlight w:val="none"/>
              </w:rPr>
            </w:pPr>
          </w:p>
        </w:tc>
      </w:tr>
      <w:tr w14:paraId="5E2F3A6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5E82">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76C">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外网、语音</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1EB8">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610D">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F83F">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8110">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7440">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74BB">
            <w:pPr>
              <w:jc w:val="center"/>
              <w:rPr>
                <w:rFonts w:ascii="宋体" w:hAnsi="宋体" w:eastAsia="宋体" w:cs="宋体"/>
                <w:b/>
                <w:bCs/>
                <w:color w:val="auto"/>
                <w:sz w:val="22"/>
                <w:szCs w:val="22"/>
                <w:highlight w:val="none"/>
              </w:rPr>
            </w:pPr>
          </w:p>
        </w:tc>
      </w:tr>
      <w:tr w14:paraId="48371D9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6E65">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8702">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工作区</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1DF9">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4CC8">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95EB">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2920">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6A9E">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B682">
            <w:pPr>
              <w:jc w:val="center"/>
              <w:rPr>
                <w:rFonts w:ascii="宋体" w:hAnsi="宋体" w:eastAsia="宋体" w:cs="宋体"/>
                <w:b/>
                <w:bCs/>
                <w:color w:val="auto"/>
                <w:sz w:val="22"/>
                <w:szCs w:val="22"/>
                <w:highlight w:val="none"/>
              </w:rPr>
            </w:pPr>
          </w:p>
        </w:tc>
      </w:tr>
      <w:tr w14:paraId="3307A72C">
        <w:tblPrEx>
          <w:tblCellMar>
            <w:top w:w="0" w:type="dxa"/>
            <w:left w:w="108" w:type="dxa"/>
            <w:bottom w:w="0" w:type="dxa"/>
            <w:right w:w="108" w:type="dxa"/>
          </w:tblCellMar>
        </w:tblPrEx>
        <w:trPr>
          <w:trHeight w:val="16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ABE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DB3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单口面板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E9E0">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 面板尺寸：高度:86×宽度:86mm，单口面板，信息插座与面板采用90/45度安装方式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 组合式结构，前后双层面板设计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 网络端口带弹簧式自动回弹防尘门设计，带有标识纸和标识盖</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4）颜色：白色，材料：ABS</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D58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FFA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095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3CFF">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1186">
            <w:pPr>
              <w:jc w:val="center"/>
              <w:rPr>
                <w:rFonts w:ascii="宋体" w:hAnsi="宋体" w:eastAsia="宋体" w:cs="宋体"/>
                <w:color w:val="auto"/>
                <w:sz w:val="22"/>
                <w:szCs w:val="22"/>
                <w:highlight w:val="none"/>
              </w:rPr>
            </w:pPr>
          </w:p>
        </w:tc>
      </w:tr>
      <w:tr w14:paraId="384F1C51">
        <w:tblPrEx>
          <w:tblCellMar>
            <w:top w:w="0" w:type="dxa"/>
            <w:left w:w="108" w:type="dxa"/>
            <w:bottom w:w="0" w:type="dxa"/>
            <w:right w:w="108" w:type="dxa"/>
          </w:tblCellMar>
        </w:tblPrEx>
        <w:trPr>
          <w:trHeight w:val="16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99C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0F5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双口面板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1068">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 面板尺寸：高度:86×宽度:86mm，双口面板，信息插座与面板采用90/45度安装方式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 组合式结构，前后双层面板设计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 网络端口带弹簧式自动回弹防尘门设计，带有标识纸和标识盖</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 颜色：白色，材料：ABS</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4E3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A90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231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540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3004">
            <w:pPr>
              <w:jc w:val="center"/>
              <w:rPr>
                <w:rFonts w:ascii="宋体" w:hAnsi="宋体" w:eastAsia="宋体" w:cs="宋体"/>
                <w:color w:val="auto"/>
                <w:sz w:val="22"/>
                <w:szCs w:val="22"/>
                <w:highlight w:val="none"/>
              </w:rPr>
            </w:pPr>
          </w:p>
        </w:tc>
      </w:tr>
      <w:tr w14:paraId="4B96015F">
        <w:tblPrEx>
          <w:tblCellMar>
            <w:top w:w="0" w:type="dxa"/>
            <w:left w:w="108" w:type="dxa"/>
            <w:bottom w:w="0" w:type="dxa"/>
            <w:right w:w="108" w:type="dxa"/>
          </w:tblCellMar>
        </w:tblPrEx>
        <w:trPr>
          <w:trHeight w:val="426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951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D13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六类非屏蔽模块</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9A86">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 926.3，ISO/IEC 11801:2008；ANSI/TIA-568-C.2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2)IDC：磷青铜，45°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3)金针：磷青铜表面镀金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4)防尘盖：透明PC材料</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5)插头与插座插合次数：≥1000次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6)导线端接次数：≥250次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7)打线方式： T568A/T568B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8)IDC与金针方向：180度</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9)卡接导体线径：0.5mm～0.65mm，24AWG~22AWG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10)最高传输频率：250MHz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11)额定电流：0.75A</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12)符合YD/T926.3-2009标准的单体要求和GB/T2423.17-2008盐雾试验</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13)产品传输性能符合ANSI/TIA-568-C.2标准的5米短信道（二节点），9米短信道（三节点），14米短信道（四节点），100米信道（六节点）和永久链路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FFB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7DD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280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680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2719">
            <w:pPr>
              <w:jc w:val="center"/>
              <w:rPr>
                <w:rFonts w:ascii="宋体" w:hAnsi="宋体" w:eastAsia="宋体" w:cs="宋体"/>
                <w:color w:val="auto"/>
                <w:sz w:val="22"/>
                <w:szCs w:val="22"/>
                <w:highlight w:val="none"/>
              </w:rPr>
            </w:pPr>
          </w:p>
        </w:tc>
      </w:tr>
      <w:tr w14:paraId="330DFCC8">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EEF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351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暗装底盒</w:t>
            </w:r>
          </w:p>
        </w:tc>
        <w:tc>
          <w:tcPr>
            <w:tcW w:w="7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142A">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暗装底盒</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FC1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D2B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6F0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8A2F">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15B3">
            <w:pPr>
              <w:jc w:val="center"/>
              <w:rPr>
                <w:rFonts w:ascii="宋体" w:hAnsi="宋体" w:eastAsia="宋体" w:cs="宋体"/>
                <w:color w:val="auto"/>
                <w:sz w:val="22"/>
                <w:szCs w:val="22"/>
                <w:highlight w:val="none"/>
              </w:rPr>
            </w:pPr>
          </w:p>
        </w:tc>
      </w:tr>
      <w:tr w14:paraId="664E90C6">
        <w:tblPrEx>
          <w:tblCellMar>
            <w:top w:w="0" w:type="dxa"/>
            <w:left w:w="108" w:type="dxa"/>
            <w:bottom w:w="0" w:type="dxa"/>
            <w:right w:w="108" w:type="dxa"/>
          </w:tblCellMar>
        </w:tblPrEx>
        <w:trPr>
          <w:trHeight w:val="272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69F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96E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六类非屏蔽网络跳线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9115">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 926.3，ISO/IEC 11801，ANSI/TIA - 568-C.2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2)原厂成型，100%通过单体测试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3)插头采用灌胶工艺，弹片保护和软尾结构</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4)导体规格：多股绞合，软圆铜线，4×2×24AWG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5)屏蔽方式: U/UTP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6)护套材料：PVC，护套外径：6.0±0.3mm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7)插头规格：RJ45，8P8C，簧片表面镀金，透明聚碳酸酯塑胶壳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8)线序：T568B-T568B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9)插拔次数：≥1000次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10)最高传输频率：250MHz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12)符合TIA-EIA-568-C.2-2009标准的单体性能要求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13)1米跳线、2米跳线、3米跳线、4米跳线、5米跳线符合信道性能要求</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CBE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0A0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8A1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9E1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526B">
            <w:pPr>
              <w:jc w:val="center"/>
              <w:rPr>
                <w:rFonts w:ascii="宋体" w:hAnsi="宋体" w:eastAsia="宋体" w:cs="宋体"/>
                <w:color w:val="auto"/>
                <w:sz w:val="22"/>
                <w:szCs w:val="22"/>
                <w:highlight w:val="none"/>
              </w:rPr>
            </w:pPr>
          </w:p>
        </w:tc>
      </w:tr>
      <w:tr w14:paraId="5DD36889">
        <w:tblPrEx>
          <w:tblCellMar>
            <w:top w:w="0" w:type="dxa"/>
            <w:left w:w="108" w:type="dxa"/>
            <w:bottom w:w="0" w:type="dxa"/>
            <w:right w:w="108" w:type="dxa"/>
          </w:tblCellMar>
        </w:tblPrEx>
        <w:trPr>
          <w:trHeight w:val="286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459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9E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电话跳线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B16F">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1)原厂成型，100%测试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2)导体: 多股绞合，软圆铜线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3)导体线规：24AWG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4)屏蔽方式: U/UTP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5)导体规格：1对</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6)护套：PVC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7)插头：RJ11（6P）-RJ11（6P）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8)插拔次数：≥1000次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9)最高传输频率：16MHz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10)产品传输性能符合信道（四节点）</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846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873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064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2FE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B093">
            <w:pPr>
              <w:jc w:val="center"/>
              <w:rPr>
                <w:rFonts w:ascii="宋体" w:hAnsi="宋体" w:eastAsia="宋体" w:cs="宋体"/>
                <w:color w:val="auto"/>
                <w:sz w:val="22"/>
                <w:szCs w:val="22"/>
                <w:highlight w:val="none"/>
              </w:rPr>
            </w:pPr>
          </w:p>
        </w:tc>
      </w:tr>
      <w:tr w14:paraId="2F536F0D">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E340">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AB5A">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水平区</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DEF0">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31D3">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2937">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7BF5">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8FB7">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C4AB">
            <w:pPr>
              <w:jc w:val="center"/>
              <w:rPr>
                <w:rFonts w:ascii="宋体" w:hAnsi="宋体" w:eastAsia="宋体" w:cs="宋体"/>
                <w:b/>
                <w:bCs/>
                <w:color w:val="auto"/>
                <w:sz w:val="22"/>
                <w:szCs w:val="22"/>
                <w:highlight w:val="none"/>
              </w:rPr>
            </w:pPr>
          </w:p>
        </w:tc>
      </w:tr>
      <w:tr w14:paraId="0A7DFB12">
        <w:tblPrEx>
          <w:tblCellMar>
            <w:top w:w="0" w:type="dxa"/>
            <w:left w:w="108" w:type="dxa"/>
            <w:bottom w:w="0" w:type="dxa"/>
            <w:right w:w="108" w:type="dxa"/>
          </w:tblCellMar>
        </w:tblPrEx>
        <w:trPr>
          <w:trHeight w:val="447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5E5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242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六类4对非屏蔽电缆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B930">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1)标准：YD/T1019，ANS I∕TIA-568-C.2，ISO/IEC 11801，IEC 61156-5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2)通过标准最高传输频率250MHz测试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3)额定传输速率(NVP)：68%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4)单根导体直流电阻：≤9.0Ω/100m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5)导体：软圆铜线、0.57mm±0.02mm，绝缘：HDPE，线对：4对</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6)屏蔽方式：U/UTP，线对采用“十”字骨架隔离</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7)护套材料： LSZH，护套外径：6.3±0.3mm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8)阻燃标准：IEC60332-1-2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9)最小弯曲半径：安装时：8倍电缆外径，安装后：50mm，敷设方式：钢管或阻燃硬质PVC管内</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10)包装方式：305米/易拉箱，2易拉箱/外箱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11)产品传输性能符合ANSI/TIA-568-C.2标准的5米短信道（二节点），9米短信道（三节点），14米短信道（四节点）,100米信道（六节点）和永久链路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03F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箱</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64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19B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740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E209">
            <w:pPr>
              <w:jc w:val="center"/>
              <w:rPr>
                <w:rFonts w:ascii="宋体" w:hAnsi="宋体" w:eastAsia="宋体" w:cs="宋体"/>
                <w:color w:val="auto"/>
                <w:sz w:val="22"/>
                <w:szCs w:val="22"/>
                <w:highlight w:val="none"/>
              </w:rPr>
            </w:pPr>
          </w:p>
        </w:tc>
      </w:tr>
      <w:tr w14:paraId="5D5A2639">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343C">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E848">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管理间子系统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AA2A">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33F6">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3C6C">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E63C">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592">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34E2">
            <w:pPr>
              <w:jc w:val="center"/>
              <w:rPr>
                <w:rFonts w:ascii="宋体" w:hAnsi="宋体" w:eastAsia="宋体" w:cs="宋体"/>
                <w:b/>
                <w:bCs/>
                <w:color w:val="auto"/>
                <w:sz w:val="22"/>
                <w:szCs w:val="22"/>
                <w:highlight w:val="none"/>
              </w:rPr>
            </w:pPr>
          </w:p>
        </w:tc>
      </w:tr>
      <w:tr w14:paraId="08D31952">
        <w:tblPrEx>
          <w:tblCellMar>
            <w:top w:w="0" w:type="dxa"/>
            <w:left w:w="108" w:type="dxa"/>
            <w:bottom w:w="0" w:type="dxa"/>
            <w:right w:w="108" w:type="dxa"/>
          </w:tblCellMar>
        </w:tblPrEx>
        <w:trPr>
          <w:trHeight w:val="499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661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3ED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0195">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1)采用全塑料面板，金属底板结构</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2)后端自带线缆管理单元，采用双爪式免工具设计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3)标准：YD/T 926.3，ISO/IEC 11801，ANSI/TIA - 568-C.2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4)标准19英寸机架式安装，高度：1U， 端口数量：24口，采用模块化设计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5)线缆管理：自带后部线缆管理单元</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6)标识管理：自带标识纸和标识盖，标识盖带指扣方便拆卸，端口带序号标识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7)IDC：磷青铜</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8)金针：磷青铜表面镀金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9)线缆保护盖：PC 材料</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10)进线方式：180°进线，IDC：45°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11)卡接导体规格：0.5mm～0.65mm，24AWG~22AWG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12)打线方式：T568A/T568B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13)插头与插座插合次数：≥1000次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14)导线端接次数：≥250次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15)最高传输频率：250MHz</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266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CBB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9FF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C1D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2286">
            <w:pPr>
              <w:jc w:val="center"/>
              <w:rPr>
                <w:rFonts w:ascii="宋体" w:hAnsi="宋体" w:eastAsia="宋体" w:cs="宋体"/>
                <w:color w:val="auto"/>
                <w:sz w:val="22"/>
                <w:szCs w:val="22"/>
                <w:highlight w:val="none"/>
              </w:rPr>
            </w:pPr>
          </w:p>
        </w:tc>
      </w:tr>
      <w:tr w14:paraId="42BC26A3">
        <w:tblPrEx>
          <w:tblCellMar>
            <w:top w:w="0" w:type="dxa"/>
            <w:left w:w="108" w:type="dxa"/>
            <w:bottom w:w="0" w:type="dxa"/>
            <w:right w:w="108" w:type="dxa"/>
          </w:tblCellMar>
        </w:tblPrEx>
        <w:trPr>
          <w:trHeight w:val="368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87C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AF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六类非屏蔽网络跳线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972E">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 926.3，ISO/IEC 11801，ANSI/TIA - 568-C.2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2)原厂成型，100%通过单体测试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3)插头采用灌胶工艺，弹片保护和软尾结构</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4)导体规格：多股绞合，软圆铜线，4×2×24AWG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5)屏蔽方式: U/UTP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6)护套材料：PVC，护套外径：6.0±0.3mm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7)插头规格：RJ45，8P8C，簧片表面镀金，透明聚碳酸酯塑胶壳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8)线序：T568B-T568B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9)插拔次数：≥1000次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10)最高传输频率：250MHz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11)符合TIA-EIA-568-C.2-2009标准的单体性能要求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12)1米跳线、2米跳线、3米跳线、4米跳线、5米跳线符合信道性能要求</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96E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CE3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97F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A16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7BAB">
            <w:pPr>
              <w:jc w:val="center"/>
              <w:rPr>
                <w:rFonts w:ascii="宋体" w:hAnsi="宋体" w:eastAsia="宋体" w:cs="宋体"/>
                <w:color w:val="auto"/>
                <w:sz w:val="22"/>
                <w:szCs w:val="22"/>
                <w:highlight w:val="none"/>
              </w:rPr>
            </w:pPr>
          </w:p>
        </w:tc>
      </w:tr>
      <w:tr w14:paraId="0E3D8A81">
        <w:tblPrEx>
          <w:tblCellMar>
            <w:top w:w="0" w:type="dxa"/>
            <w:left w:w="108" w:type="dxa"/>
            <w:bottom w:w="0" w:type="dxa"/>
            <w:right w:w="108" w:type="dxa"/>
          </w:tblCellMar>
        </w:tblPrEx>
        <w:trPr>
          <w:trHeight w:val="205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FB0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F4E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理线架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B6F">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1)标准19英寸机架式安装，高度：1U</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2)材料及厚度：SPCC冷轧钢板表面脱脂、磷化、静电喷塑处理，架体1.2，盖板1.0mm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3)带有盖板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4)理线档位：上下各24档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5)带有贯穿孔</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6)颜色：黑色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F15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220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0A9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506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EBC8">
            <w:pPr>
              <w:jc w:val="center"/>
              <w:rPr>
                <w:rFonts w:ascii="宋体" w:hAnsi="宋体" w:eastAsia="宋体" w:cs="宋体"/>
                <w:color w:val="auto"/>
                <w:sz w:val="22"/>
                <w:szCs w:val="22"/>
                <w:highlight w:val="none"/>
              </w:rPr>
            </w:pPr>
          </w:p>
        </w:tc>
      </w:tr>
      <w:tr w14:paraId="65459655">
        <w:tblPrEx>
          <w:tblCellMar>
            <w:top w:w="0" w:type="dxa"/>
            <w:left w:w="108" w:type="dxa"/>
            <w:bottom w:w="0" w:type="dxa"/>
            <w:right w:w="108" w:type="dxa"/>
          </w:tblCellMar>
        </w:tblPrEx>
        <w:trPr>
          <w:trHeight w:val="230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FC8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11D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25对110语音配线架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F7E6">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1)符合标准：YD/T 926.3，ISO/IEC 11801，ANSI/TIA - 568-C.2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2)标准19英寸机架式安装，高度：1U</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3)规格：100对</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4)采用IDC技术上下两排均在正面端接</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5)提供标识单元</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6)塑料件：PC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7)塑料件颜色：象牙色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8)卡接导体线径：单股、0.4mm~0.65mm、26AWG~22AWG</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5A2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F1F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D60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460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462E">
            <w:pPr>
              <w:jc w:val="center"/>
              <w:rPr>
                <w:rFonts w:ascii="宋体" w:hAnsi="宋体" w:eastAsia="宋体" w:cs="宋体"/>
                <w:color w:val="auto"/>
                <w:sz w:val="22"/>
                <w:szCs w:val="22"/>
                <w:highlight w:val="none"/>
              </w:rPr>
            </w:pPr>
          </w:p>
        </w:tc>
      </w:tr>
      <w:tr w14:paraId="0431601D">
        <w:tblPrEx>
          <w:tblCellMar>
            <w:top w:w="0" w:type="dxa"/>
            <w:left w:w="108" w:type="dxa"/>
            <w:bottom w:w="0" w:type="dxa"/>
            <w:right w:w="108" w:type="dxa"/>
          </w:tblCellMar>
        </w:tblPrEx>
        <w:trPr>
          <w:trHeight w:val="399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486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AB9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12口光纤配线架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6AC8">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1)标准：YD/T778，ISO/IEC 11801，ANSI/TIA -568-C.3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2)安装方式：19″机架式安装</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3)标配1个光纤熔接盘，2个光缆进线口，2个固定PG头，2个光缆护套固定装置，2个光缆加强件固定装置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4)通用型设计，可兼容：LC双工、SC单工、FC、ST适配器，一个4口支架仅需一颗螺丝</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5)进出光纤方便灵活，有充裕的光纤盘存空间，光纤和尾纤弯曲半径不小于30mm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6)端口数量：12口，空余端口可安装空白功能件（标配），安装LC双工、SC单工耦合器时安装支架的空隙可安装封堵功能件（标配）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7)表面处理：静电喷塑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8)材料：优质冷轧钢板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9)表面颜色：黑色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10)产品尺寸：高度1U</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9CD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B83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9CD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87F1">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5BF9">
            <w:pPr>
              <w:jc w:val="center"/>
              <w:rPr>
                <w:rFonts w:ascii="宋体" w:hAnsi="宋体" w:eastAsia="宋体" w:cs="宋体"/>
                <w:color w:val="auto"/>
                <w:sz w:val="22"/>
                <w:szCs w:val="22"/>
                <w:highlight w:val="none"/>
              </w:rPr>
            </w:pPr>
          </w:p>
        </w:tc>
      </w:tr>
      <w:tr w14:paraId="6A5D83E2">
        <w:tblPrEx>
          <w:tblCellMar>
            <w:top w:w="0" w:type="dxa"/>
            <w:left w:w="108" w:type="dxa"/>
            <w:bottom w:w="0" w:type="dxa"/>
            <w:right w:w="108" w:type="dxa"/>
          </w:tblCellMar>
        </w:tblPrEx>
        <w:trPr>
          <w:trHeight w:val="66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DB9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22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单模尾纤</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F415">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52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D3F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091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C1D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9EA3">
            <w:pPr>
              <w:jc w:val="center"/>
              <w:rPr>
                <w:rFonts w:ascii="宋体" w:hAnsi="宋体" w:eastAsia="宋体" w:cs="宋体"/>
                <w:color w:val="auto"/>
                <w:sz w:val="22"/>
                <w:szCs w:val="22"/>
                <w:highlight w:val="none"/>
              </w:rPr>
            </w:pPr>
          </w:p>
        </w:tc>
      </w:tr>
      <w:tr w14:paraId="6B240436">
        <w:tblPrEx>
          <w:tblCellMar>
            <w:top w:w="0" w:type="dxa"/>
            <w:left w:w="108" w:type="dxa"/>
            <w:bottom w:w="0" w:type="dxa"/>
            <w:right w:w="108" w:type="dxa"/>
          </w:tblCellMar>
        </w:tblPrEx>
        <w:trPr>
          <w:trHeight w:val="13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61C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613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单模耦合器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A0EB">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标准：YD/T1272，ISO/IEC 11801，ANSI/TIA-568-C.3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1)材料：氧化锆陶瓷套管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4)互换性：≤0.2dB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412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078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74C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E82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BDD7">
            <w:pPr>
              <w:jc w:val="center"/>
              <w:rPr>
                <w:rFonts w:ascii="宋体" w:hAnsi="宋体" w:eastAsia="宋体" w:cs="宋体"/>
                <w:color w:val="auto"/>
                <w:sz w:val="22"/>
                <w:szCs w:val="22"/>
                <w:highlight w:val="none"/>
              </w:rPr>
            </w:pPr>
          </w:p>
        </w:tc>
      </w:tr>
      <w:tr w14:paraId="4A80CC67">
        <w:tblPrEx>
          <w:tblCellMar>
            <w:top w:w="0" w:type="dxa"/>
            <w:left w:w="108" w:type="dxa"/>
            <w:bottom w:w="0" w:type="dxa"/>
            <w:right w:w="108" w:type="dxa"/>
          </w:tblCellMar>
        </w:tblPrEx>
        <w:trPr>
          <w:trHeight w:val="144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CB1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C69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3米光纤跳线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536E">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7B5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100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F61D">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73F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335D">
            <w:pPr>
              <w:jc w:val="center"/>
              <w:rPr>
                <w:rFonts w:ascii="宋体" w:hAnsi="宋体" w:eastAsia="宋体" w:cs="宋体"/>
                <w:color w:val="auto"/>
                <w:sz w:val="22"/>
                <w:szCs w:val="22"/>
                <w:highlight w:val="none"/>
              </w:rPr>
            </w:pPr>
          </w:p>
        </w:tc>
      </w:tr>
      <w:tr w14:paraId="0A14E203">
        <w:tblPrEx>
          <w:tblCellMar>
            <w:top w:w="0" w:type="dxa"/>
            <w:left w:w="108" w:type="dxa"/>
            <w:bottom w:w="0" w:type="dxa"/>
            <w:right w:w="108" w:type="dxa"/>
          </w:tblCellMar>
        </w:tblPrEx>
        <w:trPr>
          <w:trHeight w:val="25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A8C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42D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鸭嘴转RJ45跳线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EE86">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1)原厂成型，100%测试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2)导体: 多股绞合，软圆铜线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3)导体线规：24AWG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4)屏蔽方式: U/UTP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5)导体规格：1对</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6)护套：PVC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7)插头：110-RJ45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8)插拔次数：RJ45≥1000次，110≥200次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9)最高传输频率：16MHz</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ACA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D76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94F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0AA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BE2E">
            <w:pPr>
              <w:jc w:val="center"/>
              <w:rPr>
                <w:rFonts w:ascii="宋体" w:hAnsi="宋体" w:eastAsia="宋体" w:cs="宋体"/>
                <w:color w:val="auto"/>
                <w:sz w:val="22"/>
                <w:szCs w:val="22"/>
                <w:highlight w:val="none"/>
              </w:rPr>
            </w:pPr>
          </w:p>
        </w:tc>
      </w:tr>
      <w:tr w14:paraId="1502020F">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BA95">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（四）</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4DC6">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垂直子系统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8135">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86A6">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6C58">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43F8">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4B1D">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3C30">
            <w:pPr>
              <w:jc w:val="center"/>
              <w:rPr>
                <w:rFonts w:ascii="宋体" w:hAnsi="宋体" w:eastAsia="宋体" w:cs="宋体"/>
                <w:b/>
                <w:bCs/>
                <w:color w:val="auto"/>
                <w:sz w:val="22"/>
                <w:szCs w:val="22"/>
                <w:highlight w:val="none"/>
              </w:rPr>
            </w:pPr>
          </w:p>
        </w:tc>
      </w:tr>
      <w:tr w14:paraId="2073485F">
        <w:tblPrEx>
          <w:tblCellMar>
            <w:top w:w="0" w:type="dxa"/>
            <w:left w:w="108" w:type="dxa"/>
            <w:bottom w:w="0" w:type="dxa"/>
            <w:right w:w="108" w:type="dxa"/>
          </w:tblCellMar>
        </w:tblPrEx>
        <w:trPr>
          <w:trHeight w:val="316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12C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F8B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室内单模12芯软光纤</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E0B7">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标准：YD/T1258.4-2019，IEC61034-2、IEC60754-1（护套）、IEC60754-2（护套）、IEC60332-1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衰减＠20℃（dB/Km）、光纤类型、护套颜色： @1310nm≤0.4，@1550nm≤0.3、B1.3、黄色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加强件：芳纶纱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紧包：LSZH、紧包外径：0.6mm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护套：LSZH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允许拉伸力：≤12芯：长期：130N、短期：440N，＞12芯：长期：200N、短期：660N</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允许压扁力：长期：200N/100mm、短期1000N/100mm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最小弯曲半径：动态：20D，静态：10D</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37F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047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DDF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EE8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A825">
            <w:pPr>
              <w:jc w:val="center"/>
              <w:rPr>
                <w:rFonts w:ascii="宋体" w:hAnsi="宋体" w:eastAsia="宋体" w:cs="宋体"/>
                <w:color w:val="auto"/>
                <w:sz w:val="22"/>
                <w:szCs w:val="22"/>
                <w:highlight w:val="none"/>
              </w:rPr>
            </w:pPr>
          </w:p>
        </w:tc>
      </w:tr>
      <w:tr w14:paraId="709FCA01">
        <w:tblPrEx>
          <w:tblCellMar>
            <w:top w:w="0" w:type="dxa"/>
            <w:left w:w="108" w:type="dxa"/>
            <w:bottom w:w="0" w:type="dxa"/>
            <w:right w:w="108" w:type="dxa"/>
          </w:tblCellMar>
        </w:tblPrEx>
        <w:trPr>
          <w:trHeight w:val="216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5E0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D5A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25对大对数</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9D94">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1)单根导体直流电阻：≤14.8Ω/100m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2)导体材料：软圆铜线，0.400mm±0.008mm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3)绝缘：HDPE</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4)屏蔽方式：U/UTP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5)护套材料：PVC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6)电缆外径、对数：9.0±0.5、25P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7)为保障产品连接和质量稳定，网线、光缆、配线架、跳线、机柜等需为同一品牌。</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9CE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26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305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1DD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A9C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E08A">
            <w:pPr>
              <w:jc w:val="center"/>
              <w:rPr>
                <w:rFonts w:ascii="宋体" w:hAnsi="宋体" w:eastAsia="宋体" w:cs="宋体"/>
                <w:color w:val="auto"/>
                <w:sz w:val="22"/>
                <w:szCs w:val="22"/>
                <w:highlight w:val="none"/>
              </w:rPr>
            </w:pPr>
          </w:p>
        </w:tc>
      </w:tr>
      <w:tr w14:paraId="2B61609F">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8A4E">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E79C">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设备间子系统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9F3E">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1B16">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B004">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3976">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2620">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4EC3">
            <w:pPr>
              <w:jc w:val="center"/>
              <w:rPr>
                <w:rFonts w:ascii="宋体" w:hAnsi="宋体" w:eastAsia="宋体" w:cs="宋体"/>
                <w:b/>
                <w:bCs/>
                <w:color w:val="auto"/>
                <w:sz w:val="22"/>
                <w:szCs w:val="22"/>
                <w:highlight w:val="none"/>
              </w:rPr>
            </w:pPr>
          </w:p>
        </w:tc>
      </w:tr>
      <w:tr w14:paraId="0599AFEB">
        <w:tblPrEx>
          <w:tblCellMar>
            <w:top w:w="0" w:type="dxa"/>
            <w:left w:w="108" w:type="dxa"/>
            <w:bottom w:w="0" w:type="dxa"/>
            <w:right w:w="108" w:type="dxa"/>
          </w:tblCellMar>
        </w:tblPrEx>
        <w:trPr>
          <w:trHeight w:val="37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A85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063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48口机架式光纤配线架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77E4">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1)标准：YD/T778，ISO/IEC 11801，ANSI/TIA -568-C.3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2)安装方式：19″机架式安装</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3)标配4个光纤熔接盘，4个光缆进线口，4个固定PG头，盒内配置光缆护套固定装置，光缆加强件固定装置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4)通用型设计，可兼容：LC双工、SC单工、FC、ST适配器，一个4口支架仅需一颗螺丝</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5)进出光纤方便灵活，有充裕的光纤盘存空间，光纤和尾纤弯曲半径不小于30mm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6)端口数量： 48口，空余端口可安装空白功能件（标配），安装LC双工、SC单工耦合器时安装支架的空隙可安装封堵功能件（标配）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7)表面处理：静电喷塑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8)材料：优质冷轧钢板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9)表面颜色：黑色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10)产品尺寸：高度2U</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E6F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F4B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653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993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41F7">
            <w:pPr>
              <w:jc w:val="center"/>
              <w:rPr>
                <w:rFonts w:ascii="宋体" w:hAnsi="宋体" w:eastAsia="宋体" w:cs="宋体"/>
                <w:color w:val="auto"/>
                <w:sz w:val="22"/>
                <w:szCs w:val="22"/>
                <w:highlight w:val="none"/>
              </w:rPr>
            </w:pPr>
          </w:p>
        </w:tc>
      </w:tr>
      <w:tr w14:paraId="55F1DDC5">
        <w:tblPrEx>
          <w:tblCellMar>
            <w:top w:w="0" w:type="dxa"/>
            <w:left w:w="108" w:type="dxa"/>
            <w:bottom w:w="0" w:type="dxa"/>
            <w:right w:w="108" w:type="dxa"/>
          </w:tblCellMar>
        </w:tblPrEx>
        <w:trPr>
          <w:trHeight w:val="640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FD7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EDD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单模尾纤</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DDB3">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31E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95A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2B4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E88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C65C">
            <w:pPr>
              <w:jc w:val="center"/>
              <w:rPr>
                <w:rFonts w:ascii="宋体" w:hAnsi="宋体" w:eastAsia="宋体" w:cs="宋体"/>
                <w:color w:val="auto"/>
                <w:sz w:val="22"/>
                <w:szCs w:val="22"/>
                <w:highlight w:val="none"/>
              </w:rPr>
            </w:pPr>
          </w:p>
        </w:tc>
      </w:tr>
      <w:tr w14:paraId="7D94CEDE">
        <w:tblPrEx>
          <w:tblCellMar>
            <w:top w:w="0" w:type="dxa"/>
            <w:left w:w="108" w:type="dxa"/>
            <w:bottom w:w="0" w:type="dxa"/>
            <w:right w:w="108" w:type="dxa"/>
          </w:tblCellMar>
        </w:tblPrEx>
        <w:trPr>
          <w:trHeight w:val="140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BE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E2C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单模耦合器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5238">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标准：YD/T1272，ISO/IEC 11801，ANSI/TIA-568-C.3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1)材料：氧化锆陶瓷套管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4)互换性：≤0.2dB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0C5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FDB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7E5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E1E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CD9B">
            <w:pPr>
              <w:jc w:val="center"/>
              <w:rPr>
                <w:rFonts w:ascii="宋体" w:hAnsi="宋体" w:eastAsia="宋体" w:cs="宋体"/>
                <w:color w:val="auto"/>
                <w:sz w:val="22"/>
                <w:szCs w:val="22"/>
                <w:highlight w:val="none"/>
              </w:rPr>
            </w:pPr>
          </w:p>
        </w:tc>
      </w:tr>
      <w:tr w14:paraId="06ED3795">
        <w:tblPrEx>
          <w:tblCellMar>
            <w:top w:w="0" w:type="dxa"/>
            <w:left w:w="108" w:type="dxa"/>
            <w:bottom w:w="0" w:type="dxa"/>
            <w:right w:w="108" w:type="dxa"/>
          </w:tblCellMar>
        </w:tblPrEx>
        <w:trPr>
          <w:trHeight w:val="132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71C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C26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3米光纤跳线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4A7">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07B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097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B80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76F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3FD5">
            <w:pPr>
              <w:jc w:val="center"/>
              <w:rPr>
                <w:rFonts w:ascii="宋体" w:hAnsi="宋体" w:eastAsia="宋体" w:cs="宋体"/>
                <w:color w:val="auto"/>
                <w:sz w:val="22"/>
                <w:szCs w:val="22"/>
                <w:highlight w:val="none"/>
              </w:rPr>
            </w:pPr>
          </w:p>
        </w:tc>
      </w:tr>
      <w:tr w14:paraId="1723E31E">
        <w:tblPrEx>
          <w:tblCellMar>
            <w:top w:w="0" w:type="dxa"/>
            <w:left w:w="108" w:type="dxa"/>
            <w:bottom w:w="0" w:type="dxa"/>
            <w:right w:w="108" w:type="dxa"/>
          </w:tblCellMar>
        </w:tblPrEx>
        <w:trPr>
          <w:trHeight w:val="2396"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179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551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100对110语音配线架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CFB2">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1)符合标准：YD/T 926.3，ISO/IEC 11801，ANSI/TIA - 568-C.2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2)标准19英寸机架式安装，高度：1U</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3)规格：100对</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4)采用IDC技术上下两排均在正面端接</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5)提供标识单元</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6)塑料件：PC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7)塑料件颜色：象牙色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8)卡接导体线径：单股、0.4mm~0.65mm、26AWG~22AWG</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0E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CD3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41B3">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534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F336">
            <w:pPr>
              <w:jc w:val="center"/>
              <w:rPr>
                <w:rFonts w:ascii="宋体" w:hAnsi="宋体" w:eastAsia="宋体" w:cs="宋体"/>
                <w:color w:val="auto"/>
                <w:sz w:val="22"/>
                <w:szCs w:val="22"/>
                <w:highlight w:val="none"/>
              </w:rPr>
            </w:pPr>
          </w:p>
        </w:tc>
      </w:tr>
      <w:tr w14:paraId="4B25891E">
        <w:tblPrEx>
          <w:tblCellMar>
            <w:top w:w="0" w:type="dxa"/>
            <w:left w:w="108" w:type="dxa"/>
            <w:bottom w:w="0" w:type="dxa"/>
            <w:right w:w="108" w:type="dxa"/>
          </w:tblCellMar>
        </w:tblPrEx>
        <w:trPr>
          <w:trHeight w:val="195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E6D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09C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理线架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929">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1)标准19英寸机架式安装，高度：1U</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2)材料及厚度：SPCC冷轧钢板表面脱脂、磷化、静电喷塑处理，架体1.2，盖板1.0mm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3)带有盖板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4)理线档位：上下各24档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5)带有贯穿孔</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6)颜色：黑色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B6C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1B5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90EA">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69B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483D">
            <w:pPr>
              <w:jc w:val="center"/>
              <w:rPr>
                <w:rFonts w:ascii="宋体" w:hAnsi="宋体" w:eastAsia="宋体" w:cs="宋体"/>
                <w:color w:val="auto"/>
                <w:sz w:val="22"/>
                <w:szCs w:val="22"/>
                <w:highlight w:val="none"/>
              </w:rPr>
            </w:pPr>
          </w:p>
        </w:tc>
      </w:tr>
      <w:tr w14:paraId="1375BA9D">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BC9C">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ABCE">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安防系统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3AB4">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85D6">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98CF">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772F">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FFBE">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0D2F">
            <w:pPr>
              <w:jc w:val="center"/>
              <w:rPr>
                <w:rFonts w:ascii="宋体" w:hAnsi="宋体" w:eastAsia="宋体" w:cs="宋体"/>
                <w:b/>
                <w:bCs/>
                <w:color w:val="auto"/>
                <w:sz w:val="22"/>
                <w:szCs w:val="22"/>
                <w:highlight w:val="none"/>
              </w:rPr>
            </w:pPr>
          </w:p>
        </w:tc>
      </w:tr>
      <w:tr w14:paraId="5A87C915">
        <w:tblPrEx>
          <w:tblCellMar>
            <w:top w:w="0" w:type="dxa"/>
            <w:left w:w="108" w:type="dxa"/>
            <w:bottom w:w="0" w:type="dxa"/>
            <w:right w:w="108" w:type="dxa"/>
          </w:tblCellMar>
        </w:tblPrEx>
        <w:trPr>
          <w:trHeight w:val="42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25A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C06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六类4对非屏蔽电缆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7D77">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1)标准：YD/T1019，ANS I∕TIA-568-C.2，ISO/IEC 11801，IEC 61156-5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2)通过标准最高传输频率250MHz测试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3)额定传输速率(NVP)：68%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4)单根导体直流电阻：≤9.0Ω/100m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5)导体：软圆铜线、0.57mm±0.02mm，绝缘：HDPE，线对：4对</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6)屏蔽方式：U/UTP，线对采用“十”字骨架隔离</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7)护套材料： LSZH，护套外径：6.3±0.3mm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8)阻燃标准：IEC60332-1-2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9)最小弯曲半径：安装时：8倍电缆外径，安装后：50mm，敷设方式：钢管或阻燃硬质PVC管内</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10)包装方式：305米/易拉箱，2易拉箱/外箱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11)产品传输性能符合ANSI/TIA-568-C.2标准的5米短信道（二节点），9米短信道（三节点），14米短信道（四节点）,100米信道（六节点）和永久链路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3FA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箱</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9AA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A4E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797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B6BC">
            <w:pPr>
              <w:jc w:val="center"/>
              <w:rPr>
                <w:rFonts w:ascii="宋体" w:hAnsi="宋体" w:eastAsia="宋体" w:cs="宋体"/>
                <w:color w:val="auto"/>
                <w:sz w:val="22"/>
                <w:szCs w:val="22"/>
                <w:highlight w:val="none"/>
              </w:rPr>
            </w:pPr>
          </w:p>
        </w:tc>
      </w:tr>
      <w:tr w14:paraId="170E49A1">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E6C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AC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六类非屏蔽水晶头</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A452">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六类非屏蔽水晶头,8P8C,一体式</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2A7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DFE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AB1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1B4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7C4B">
            <w:pPr>
              <w:jc w:val="center"/>
              <w:rPr>
                <w:rFonts w:ascii="宋体" w:hAnsi="宋体" w:eastAsia="宋体" w:cs="宋体"/>
                <w:color w:val="auto"/>
                <w:sz w:val="22"/>
                <w:szCs w:val="22"/>
                <w:highlight w:val="none"/>
              </w:rPr>
            </w:pPr>
          </w:p>
        </w:tc>
      </w:tr>
      <w:tr w14:paraId="5F9F74F2">
        <w:tblPrEx>
          <w:tblCellMar>
            <w:top w:w="0" w:type="dxa"/>
            <w:left w:w="108" w:type="dxa"/>
            <w:bottom w:w="0" w:type="dxa"/>
            <w:right w:w="108" w:type="dxa"/>
          </w:tblCellMar>
        </w:tblPrEx>
        <w:trPr>
          <w:trHeight w:val="49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BD1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061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87AE">
            <w:pP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1)采用全塑料面板，金属底板结构</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2)后端自带线缆管理单元，采用双爪式免工具设计</w:t>
            </w:r>
          </w:p>
          <w:p w14:paraId="5A70178E">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 xml:space="preserve">3)标准：YD/T 926.3，ISO/IEC 11801，ANSI/TIA - 568-C.2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4)标准19英寸机架式安装，高度：1U， 端口数量：24口，采用模块化设计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5)线缆管理：自带后部线缆管理单元</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6)标识管理：自带标识纸和标识盖，标识盖带指扣，端口带序号标识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7)IDC：磷青铜</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8)金针：磷青铜表面镀金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9)线缆保护盖：PC 材料</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10)进线方式：180°进线，IDC：45°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11)卡接导体规格：0.5mm～0.65mm，24AWG~22AWG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12)打线方式：T568A/T568B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13)插头与插座插合次数：≥1000次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14)导线端接次数：≥250次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15)最高传输频率：250MHz</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51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B1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9B7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EAC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8100">
            <w:pPr>
              <w:jc w:val="center"/>
              <w:rPr>
                <w:rFonts w:ascii="宋体" w:hAnsi="宋体" w:eastAsia="宋体" w:cs="宋体"/>
                <w:color w:val="auto"/>
                <w:sz w:val="22"/>
                <w:szCs w:val="22"/>
                <w:highlight w:val="none"/>
              </w:rPr>
            </w:pPr>
          </w:p>
        </w:tc>
      </w:tr>
      <w:tr w14:paraId="528DD0E8">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D40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C7A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六类非屏蔽网络跳线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C01E">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 926.3，ISO/IEC 11801，ANSI/TIA - 568-C.2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2)原厂成型，100%通过单体测试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3)插头采用灌胶工艺，弹片保护和软尾结构</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4)导体规格：多股绞合，软圆铜线，4×2×24AWG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5)屏蔽方式: U/UTP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6)护套材料：PVC，护套外径：6.0±0.3mm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7)插头规格：RJ45，8P8C，簧片表面镀金，透明聚碳酸酯塑胶壳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8)线序：T568B-T568B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9)插拔次数：≥1000次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10)最高传输频率：250MHz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11)符合TIA-EIA-568-C.2-2009标准的单体性能要求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12)1米跳线、2米跳线、3米跳线、4米跳线、5米跳线符合信道性能要求</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865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E26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4D3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679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5A55">
            <w:pPr>
              <w:jc w:val="center"/>
              <w:rPr>
                <w:rFonts w:ascii="宋体" w:hAnsi="宋体" w:eastAsia="宋体" w:cs="宋体"/>
                <w:color w:val="auto"/>
                <w:sz w:val="22"/>
                <w:szCs w:val="22"/>
                <w:highlight w:val="none"/>
              </w:rPr>
            </w:pPr>
          </w:p>
        </w:tc>
      </w:tr>
      <w:tr w14:paraId="2630BECB">
        <w:tblPrEx>
          <w:tblCellMar>
            <w:top w:w="0" w:type="dxa"/>
            <w:left w:w="108" w:type="dxa"/>
            <w:bottom w:w="0" w:type="dxa"/>
            <w:right w:w="108" w:type="dxa"/>
          </w:tblCellMar>
        </w:tblPrEx>
        <w:trPr>
          <w:trHeight w:val="17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46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774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理线架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452B">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1)标准19英寸机架式安装，高度：1U</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2)材料及厚度：SPCC冷轧钢板表面脱脂、磷化、静电喷塑处理，架体1.2，盖板1.0mm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3)带有盖板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4)理线档位：上下各24档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5)带有贯穿孔</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6)颜色：黑色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D02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BC7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8C7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F1B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3F6A">
            <w:pPr>
              <w:jc w:val="center"/>
              <w:rPr>
                <w:rFonts w:ascii="宋体" w:hAnsi="宋体" w:eastAsia="宋体" w:cs="宋体"/>
                <w:color w:val="auto"/>
                <w:sz w:val="22"/>
                <w:szCs w:val="22"/>
                <w:highlight w:val="none"/>
              </w:rPr>
            </w:pPr>
          </w:p>
        </w:tc>
      </w:tr>
      <w:tr w14:paraId="35D0FBCE">
        <w:tblPrEx>
          <w:tblCellMar>
            <w:top w:w="0" w:type="dxa"/>
            <w:left w:w="108" w:type="dxa"/>
            <w:bottom w:w="0" w:type="dxa"/>
            <w:right w:w="108" w:type="dxa"/>
          </w:tblCellMar>
        </w:tblPrEx>
        <w:trPr>
          <w:trHeight w:val="314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C0F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53F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室内单模12芯软光纤</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BF9E">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标准：YD/T1258.4-2019，IEC61034-2、IEC60754-1（护套）、IEC60754-2（护套）、IEC60332-1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衰减＠20℃（dB/Km）、光纤类型、护套颜色： @1310nm≤0.4，@1550nm≤0.3、B1.3、黄色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加强件：芳纶纱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紧包：LSZH、紧包外径：0.6mm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护套：LSZH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允许拉伸力：≤12芯：长期：130N、短期：440N，＞12芯：长期：200N、短期：660N</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允许压扁力：长期：200N/100mm、短期1000N/100mm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最小弯曲半径：动态：20D，静态：10D</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6C5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B9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4EF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0001">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F297">
            <w:pPr>
              <w:jc w:val="center"/>
              <w:rPr>
                <w:rFonts w:ascii="宋体" w:hAnsi="宋体" w:eastAsia="宋体" w:cs="宋体"/>
                <w:color w:val="auto"/>
                <w:sz w:val="22"/>
                <w:szCs w:val="22"/>
                <w:highlight w:val="none"/>
              </w:rPr>
            </w:pPr>
          </w:p>
        </w:tc>
      </w:tr>
      <w:tr w14:paraId="635D02EA">
        <w:tblPrEx>
          <w:tblCellMar>
            <w:top w:w="0" w:type="dxa"/>
            <w:left w:w="108" w:type="dxa"/>
            <w:bottom w:w="0" w:type="dxa"/>
            <w:right w:w="108" w:type="dxa"/>
          </w:tblCellMar>
        </w:tblPrEx>
        <w:trPr>
          <w:trHeight w:val="39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6E1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106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12口光纤配线架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C6EC">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1)标准：YD/T778，ISO/IEC 11801，ANSI/TIA -568-C.3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2)安装方式：19″机架式安装</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3)标配1个光纤熔接盘，2个光缆进线口，2个固定PG头，2个光缆护套固定装置，2个光缆加强件固定装置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4)通用型设计，可兼容：LC双工、SC单工、FC、ST适配器，一个4口支架仅需一颗螺丝</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5)进出光纤方便灵活，有充裕的光纤盘存空间，光纤和尾纤弯曲半径不小于30mm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6)端口数量：12口，空余端口可安装空白功能件（标配），安装LC双工、SC单工耦合器时安装支架的空隙可安装封堵功能件（标配）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7)表面处理：静电喷塑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8)材料：优质冷轧钢板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9)表面颜色：黑色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10)产品尺寸：高度1U</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47B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2E5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96C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B46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F682">
            <w:pPr>
              <w:jc w:val="center"/>
              <w:rPr>
                <w:rFonts w:ascii="宋体" w:hAnsi="宋体" w:eastAsia="宋体" w:cs="宋体"/>
                <w:color w:val="auto"/>
                <w:sz w:val="22"/>
                <w:szCs w:val="22"/>
                <w:highlight w:val="none"/>
              </w:rPr>
            </w:pPr>
          </w:p>
        </w:tc>
      </w:tr>
      <w:tr w14:paraId="266F654B">
        <w:tblPrEx>
          <w:tblCellMar>
            <w:top w:w="0" w:type="dxa"/>
            <w:left w:w="108" w:type="dxa"/>
            <w:bottom w:w="0" w:type="dxa"/>
            <w:right w:w="108" w:type="dxa"/>
          </w:tblCellMar>
        </w:tblPrEx>
        <w:trPr>
          <w:trHeight w:val="4053"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137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E79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48口机架式光纤配线架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1689">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1)标准：YD/T778，ISO/IEC 11801，ANSI/TIA -568-C.3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2)安装方式：19″机架式安装</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3)标配4个光纤熔接盘，4个光缆进线口，4个固定PG头，盒内配置光缆护套固定装置，光缆加强件固定装置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4)通用型设计，可兼容：LC双工、SC单工、FC、ST适配器，一个4口支架仅需一颗螺丝</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5)进出光纤方便灵活，有充裕的光纤盘存空间，光纤和尾纤弯曲半径不小于30mm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6)端口数量： 48口，空余端口可安装空白功能件（标配），安装LC双工、SC单工耦合器时安装支架的空隙可安装封堵功能件（标配）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7)表面处理：静电喷塑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8)材料：优质冷轧钢板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9)表面颜色：黑色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10)产品尺寸：高度2U</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0E0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387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12D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CA0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7299">
            <w:pPr>
              <w:jc w:val="center"/>
              <w:rPr>
                <w:rFonts w:ascii="宋体" w:hAnsi="宋体" w:eastAsia="宋体" w:cs="宋体"/>
                <w:color w:val="auto"/>
                <w:sz w:val="22"/>
                <w:szCs w:val="22"/>
                <w:highlight w:val="none"/>
              </w:rPr>
            </w:pPr>
          </w:p>
        </w:tc>
      </w:tr>
      <w:tr w14:paraId="1039586C">
        <w:tblPrEx>
          <w:tblCellMar>
            <w:top w:w="0" w:type="dxa"/>
            <w:left w:w="108" w:type="dxa"/>
            <w:bottom w:w="0" w:type="dxa"/>
            <w:right w:w="108" w:type="dxa"/>
          </w:tblCellMar>
        </w:tblPrEx>
        <w:trPr>
          <w:trHeight w:val="649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0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9C4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单模尾纤</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B4F3">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6B4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7FF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094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99C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1B06">
            <w:pPr>
              <w:jc w:val="center"/>
              <w:rPr>
                <w:rFonts w:ascii="宋体" w:hAnsi="宋体" w:eastAsia="宋体" w:cs="宋体"/>
                <w:color w:val="auto"/>
                <w:sz w:val="22"/>
                <w:szCs w:val="22"/>
                <w:highlight w:val="none"/>
              </w:rPr>
            </w:pPr>
          </w:p>
        </w:tc>
      </w:tr>
      <w:tr w14:paraId="4716C639">
        <w:tblPrEx>
          <w:tblCellMar>
            <w:top w:w="0" w:type="dxa"/>
            <w:left w:w="108" w:type="dxa"/>
            <w:bottom w:w="0" w:type="dxa"/>
            <w:right w:w="108" w:type="dxa"/>
          </w:tblCellMar>
        </w:tblPrEx>
        <w:trPr>
          <w:trHeight w:val="145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518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F8B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单模耦合器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59E">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标准：YD/T1272，ISO/IEC 11801，ANSI/TIA-568-C.3</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1)材料：氧化锆陶瓷套管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4)互换性：≤0.2dB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E48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5ED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01B3">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740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4065">
            <w:pPr>
              <w:jc w:val="center"/>
              <w:rPr>
                <w:rFonts w:ascii="宋体" w:hAnsi="宋体" w:eastAsia="宋体" w:cs="宋体"/>
                <w:color w:val="auto"/>
                <w:sz w:val="22"/>
                <w:szCs w:val="22"/>
                <w:highlight w:val="none"/>
              </w:rPr>
            </w:pPr>
          </w:p>
        </w:tc>
      </w:tr>
      <w:tr w14:paraId="289F6CCE">
        <w:tblPrEx>
          <w:tblCellMar>
            <w:top w:w="0" w:type="dxa"/>
            <w:left w:w="108" w:type="dxa"/>
            <w:bottom w:w="0" w:type="dxa"/>
            <w:right w:w="108" w:type="dxa"/>
          </w:tblCellMar>
        </w:tblPrEx>
        <w:trPr>
          <w:trHeight w:val="150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F85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04F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3米光纤跳线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A655">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1)LC插头采用“一体化”矩形结构、模刻品牌商标，弹性按板解锁机构与弹性卡子锁紧机构一体化设计，双芯带双工夹、双工夹带有A、B极性标识、双工夹采用易拆卸设计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2)标准：YD/T1272，ISO/IEC 11801，ANSI/TIA-568-C.3，光缆：IEC60332-1-2，IEC61034-2，IEC60754-1（护套）、IEC60754-2（护套）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3)依据标准出厂前100%光学测试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4)高质量陶瓷插芯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5)重复性，互换性，光学特性稳定</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6)光纤类型与护套颜色：单模：G.657.A2（B6a2）黄色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7)加强材料：芳纶纱</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8)光缆芯数与护套外径：双芯：2.0×4.0mm（“8字形”）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9)紧包与护套材料：LSZH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10)插针体端面结构：UPC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11)插入损耗（含重复性）：≤0.2dB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12)互换性：≤0.2dB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13)重复性≥500次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14)LC/UPC单模光纤连接器插入损耗、回波损耗、3D几何尺寸（曲率半径、球顶偏移、光纤凹陷/凸出）符合YD/T1272.1-2018标准要求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15)跳线所使用单模光纤衰减符合：1310nm：≤0.35dB/km、1383nm：≤0.35dB/km、1550nm：≤0.21dB/km，最大宏弯损耗符合：半径7.5mm 1圈 1550nm≤0.5dB、半径10mm 1圈 1550nm≤0.1dB、半径15mm 1圈 1550nm≤0.03dB，</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720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7B4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70F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220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472D">
            <w:pPr>
              <w:jc w:val="center"/>
              <w:rPr>
                <w:rFonts w:ascii="宋体" w:hAnsi="宋体" w:eastAsia="宋体" w:cs="宋体"/>
                <w:color w:val="auto"/>
                <w:sz w:val="22"/>
                <w:szCs w:val="22"/>
                <w:highlight w:val="none"/>
              </w:rPr>
            </w:pPr>
          </w:p>
        </w:tc>
      </w:tr>
      <w:tr w14:paraId="4FAA76DF">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A39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BDB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电源线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BC96">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RVV2*1.0电源线</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88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956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E3D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18D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69D">
            <w:pPr>
              <w:jc w:val="center"/>
              <w:rPr>
                <w:rFonts w:ascii="宋体" w:hAnsi="宋体" w:eastAsia="宋体" w:cs="宋体"/>
                <w:color w:val="auto"/>
                <w:sz w:val="22"/>
                <w:szCs w:val="22"/>
                <w:highlight w:val="none"/>
              </w:rPr>
            </w:pPr>
          </w:p>
        </w:tc>
      </w:tr>
      <w:tr w14:paraId="04F8C281">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232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37D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电源线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6385">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RVV3*2.5电源线</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946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3CF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2CD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6AB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E9D1">
            <w:pPr>
              <w:jc w:val="center"/>
              <w:rPr>
                <w:rFonts w:ascii="宋体" w:hAnsi="宋体" w:eastAsia="宋体" w:cs="宋体"/>
                <w:color w:val="auto"/>
                <w:sz w:val="22"/>
                <w:szCs w:val="22"/>
                <w:highlight w:val="none"/>
              </w:rPr>
            </w:pPr>
          </w:p>
        </w:tc>
      </w:tr>
      <w:tr w14:paraId="02473920">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5DA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6F3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信号线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631F">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RVV4*1.0电源线</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262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385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6D0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322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B9E8">
            <w:pPr>
              <w:jc w:val="center"/>
              <w:rPr>
                <w:rFonts w:ascii="宋体" w:hAnsi="宋体" w:eastAsia="宋体" w:cs="宋体"/>
                <w:color w:val="auto"/>
                <w:sz w:val="22"/>
                <w:szCs w:val="22"/>
                <w:highlight w:val="none"/>
              </w:rPr>
            </w:pPr>
          </w:p>
        </w:tc>
      </w:tr>
      <w:tr w14:paraId="4C8D592A">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FCD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AC0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五方通话线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C0B2">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RVVP4X1.5屏蔽电源线</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085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F1E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8DD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DAF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2A14">
            <w:pPr>
              <w:jc w:val="center"/>
              <w:rPr>
                <w:rFonts w:ascii="宋体" w:hAnsi="宋体" w:eastAsia="宋体" w:cs="宋体"/>
                <w:color w:val="auto"/>
                <w:sz w:val="22"/>
                <w:szCs w:val="22"/>
                <w:highlight w:val="none"/>
              </w:rPr>
            </w:pPr>
          </w:p>
        </w:tc>
      </w:tr>
      <w:tr w14:paraId="6829A44B">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F686">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四、</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A461">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智慧法庭系统布线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059">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C240">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BCE7">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2B8A">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BC8C">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ACD5">
            <w:pPr>
              <w:jc w:val="center"/>
              <w:rPr>
                <w:rFonts w:ascii="宋体" w:hAnsi="宋体" w:eastAsia="宋体" w:cs="宋体"/>
                <w:b/>
                <w:bCs/>
                <w:color w:val="auto"/>
                <w:sz w:val="22"/>
                <w:szCs w:val="22"/>
                <w:highlight w:val="none"/>
              </w:rPr>
            </w:pPr>
          </w:p>
        </w:tc>
      </w:tr>
      <w:tr w14:paraId="2AE19A87">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ABB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C67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SDI高清线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A849">
            <w:pPr>
              <w:textAlignment w:val="center"/>
              <w:rPr>
                <w:rFonts w:ascii="宋体" w:hAnsi="宋体" w:eastAsia="宋体" w:cs="宋体"/>
                <w:color w:val="auto"/>
                <w:sz w:val="22"/>
                <w:szCs w:val="22"/>
                <w:highlight w:val="none"/>
              </w:rPr>
            </w:pPr>
            <w:r>
              <w:rPr>
                <w:rFonts w:hint="eastAsia"/>
                <w:color w:val="auto"/>
                <w:highlight w:val="none"/>
              </w:rPr>
              <w:t>高清视频线3G-SDI</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FC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F39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710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E28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D5BC">
            <w:pPr>
              <w:jc w:val="center"/>
              <w:rPr>
                <w:rFonts w:ascii="宋体" w:hAnsi="宋体" w:eastAsia="宋体" w:cs="宋体"/>
                <w:color w:val="auto"/>
                <w:sz w:val="22"/>
                <w:szCs w:val="22"/>
                <w:highlight w:val="none"/>
              </w:rPr>
            </w:pPr>
          </w:p>
        </w:tc>
      </w:tr>
      <w:tr w14:paraId="2287208D">
        <w:tblPrEx>
          <w:tblCellMar>
            <w:top w:w="0" w:type="dxa"/>
            <w:left w:w="108" w:type="dxa"/>
            <w:bottom w:w="0" w:type="dxa"/>
            <w:right w:w="108" w:type="dxa"/>
          </w:tblCellMar>
        </w:tblPrEx>
        <w:trPr>
          <w:trHeight w:val="185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169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C8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理线架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CA2D">
            <w:pPr>
              <w:numPr>
                <w:ilvl w:val="0"/>
                <w:numId w:val="2"/>
              </w:numPr>
              <w:tabs>
                <w:tab w:val="left" w:pos="243"/>
                <w:tab w:val="clear" w:pos="312"/>
              </w:tabs>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标准19英寸机架式安装，高度：1U</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2)材料及厚度：SPCC冷轧钢板表面脱脂、磷化、静电喷塑处理，架体1.2，盖板1.0mm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3)带有盖板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4)理线档位：上下各24档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5)带有贯穿孔</w:t>
            </w:r>
          </w:p>
          <w:p w14:paraId="30311D44">
            <w:pPr>
              <w:numPr>
                <w:ilvl w:val="255"/>
                <w:numId w:val="0"/>
              </w:num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6)颜色：黑色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BC9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148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5C1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F73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F251">
            <w:pPr>
              <w:jc w:val="center"/>
              <w:rPr>
                <w:rFonts w:ascii="宋体" w:hAnsi="宋体" w:eastAsia="宋体" w:cs="宋体"/>
                <w:color w:val="auto"/>
                <w:sz w:val="22"/>
                <w:szCs w:val="22"/>
                <w:highlight w:val="none"/>
              </w:rPr>
            </w:pPr>
          </w:p>
        </w:tc>
      </w:tr>
      <w:tr w14:paraId="45BEE683">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411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248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高清线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AB47">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HDMI高清成品线，15-20米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2BA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F5E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29AD">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FD3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B53E">
            <w:pPr>
              <w:jc w:val="center"/>
              <w:rPr>
                <w:rFonts w:ascii="宋体" w:hAnsi="宋体" w:eastAsia="宋体" w:cs="宋体"/>
                <w:color w:val="auto"/>
                <w:sz w:val="22"/>
                <w:szCs w:val="22"/>
                <w:highlight w:val="none"/>
              </w:rPr>
            </w:pPr>
          </w:p>
        </w:tc>
      </w:tr>
      <w:tr w14:paraId="092BD448">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DD8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61D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屏蔽话筒线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2032">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2芯屏蔽线缆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888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0D0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C67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5C3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C4BA">
            <w:pPr>
              <w:jc w:val="center"/>
              <w:rPr>
                <w:rFonts w:ascii="宋体" w:hAnsi="宋体" w:eastAsia="宋体" w:cs="宋体"/>
                <w:color w:val="auto"/>
                <w:sz w:val="22"/>
                <w:szCs w:val="22"/>
                <w:highlight w:val="none"/>
              </w:rPr>
            </w:pPr>
          </w:p>
        </w:tc>
      </w:tr>
      <w:tr w14:paraId="3292731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8E0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566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音箱护套线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AFF1">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无氧铜丝绞合，聚氯乙烯绝缘，PVC护套；2芯双绞线</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759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665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D50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1A8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D72E">
            <w:pPr>
              <w:jc w:val="center"/>
              <w:rPr>
                <w:rFonts w:ascii="宋体" w:hAnsi="宋体" w:eastAsia="宋体" w:cs="宋体"/>
                <w:color w:val="auto"/>
                <w:sz w:val="22"/>
                <w:szCs w:val="22"/>
                <w:highlight w:val="none"/>
              </w:rPr>
            </w:pPr>
          </w:p>
        </w:tc>
      </w:tr>
      <w:tr w14:paraId="0115A492">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8D9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259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电源线缆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1B57">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RVV3*1.5电源线，国标</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6F7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FD4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2D2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639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4555">
            <w:pPr>
              <w:jc w:val="center"/>
              <w:rPr>
                <w:rFonts w:ascii="宋体" w:hAnsi="宋体" w:eastAsia="宋体" w:cs="宋体"/>
                <w:color w:val="auto"/>
                <w:sz w:val="22"/>
                <w:szCs w:val="22"/>
                <w:highlight w:val="none"/>
              </w:rPr>
            </w:pPr>
          </w:p>
        </w:tc>
      </w:tr>
      <w:tr w14:paraId="664A47B2">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27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3D2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电源线缆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8152">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RVV2*1.0电源线，国标</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134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301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FFC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D28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9EB0">
            <w:pPr>
              <w:jc w:val="center"/>
              <w:rPr>
                <w:rFonts w:ascii="宋体" w:hAnsi="宋体" w:eastAsia="宋体" w:cs="宋体"/>
                <w:color w:val="auto"/>
                <w:sz w:val="22"/>
                <w:szCs w:val="22"/>
                <w:highlight w:val="none"/>
              </w:rPr>
            </w:pPr>
          </w:p>
        </w:tc>
      </w:tr>
      <w:tr w14:paraId="59D9B619">
        <w:tblPrEx>
          <w:tblCellMar>
            <w:top w:w="0" w:type="dxa"/>
            <w:left w:w="108" w:type="dxa"/>
            <w:bottom w:w="0" w:type="dxa"/>
            <w:right w:w="108" w:type="dxa"/>
          </w:tblCellMar>
        </w:tblPrEx>
        <w:trPr>
          <w:trHeight w:val="5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404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19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22U机柜</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8F58">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标准19"机柜,22U,600*600*1111mm;承重1000KG,前玻璃门,后钢板门,黑色,标配，含1个8位10A新国标五孔(塑壳）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860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54C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0CF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3FB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E637">
            <w:pPr>
              <w:jc w:val="center"/>
              <w:rPr>
                <w:rFonts w:ascii="宋体" w:hAnsi="宋体" w:eastAsia="宋体" w:cs="宋体"/>
                <w:color w:val="auto"/>
                <w:sz w:val="22"/>
                <w:szCs w:val="22"/>
                <w:highlight w:val="none"/>
              </w:rPr>
            </w:pPr>
          </w:p>
        </w:tc>
      </w:tr>
      <w:tr w14:paraId="681088B0">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B5ED">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3A15">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其他材料</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7B64">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15B8">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8BF9">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904B">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8799">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17AF">
            <w:pPr>
              <w:jc w:val="center"/>
              <w:rPr>
                <w:rFonts w:ascii="宋体" w:hAnsi="宋体" w:eastAsia="宋体" w:cs="宋体"/>
                <w:b/>
                <w:bCs/>
                <w:color w:val="auto"/>
                <w:sz w:val="22"/>
                <w:szCs w:val="22"/>
                <w:highlight w:val="none"/>
              </w:rPr>
            </w:pPr>
          </w:p>
        </w:tc>
      </w:tr>
      <w:tr w14:paraId="0C92C2FB">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B4F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F62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镀锌桥架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08B5">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200mm*100mm*1.2mm(厚度)</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60A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1A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350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F2F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6B2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63D4">
            <w:pPr>
              <w:jc w:val="center"/>
              <w:rPr>
                <w:rFonts w:ascii="宋体" w:hAnsi="宋体" w:eastAsia="宋体" w:cs="宋体"/>
                <w:color w:val="auto"/>
                <w:sz w:val="22"/>
                <w:szCs w:val="22"/>
                <w:highlight w:val="none"/>
              </w:rPr>
            </w:pPr>
          </w:p>
        </w:tc>
      </w:tr>
      <w:tr w14:paraId="3B11E2B7">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62F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BAB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桥架辅材</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C23A">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丝杆、横杆、螺丝、连接片等辅材</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818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A86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030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C77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3BD4">
            <w:pPr>
              <w:jc w:val="center"/>
              <w:rPr>
                <w:rFonts w:ascii="宋体" w:hAnsi="宋体" w:eastAsia="宋体" w:cs="宋体"/>
                <w:color w:val="auto"/>
                <w:sz w:val="22"/>
                <w:szCs w:val="22"/>
                <w:highlight w:val="none"/>
              </w:rPr>
            </w:pPr>
          </w:p>
        </w:tc>
      </w:tr>
      <w:tr w14:paraId="46F2E59D">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5F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535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PVC25管</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0614">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PVC25管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02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DEE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3BA3">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EE8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D774">
            <w:pPr>
              <w:jc w:val="center"/>
              <w:rPr>
                <w:rFonts w:ascii="宋体" w:hAnsi="宋体" w:eastAsia="宋体" w:cs="宋体"/>
                <w:color w:val="auto"/>
                <w:sz w:val="22"/>
                <w:szCs w:val="22"/>
                <w:highlight w:val="none"/>
              </w:rPr>
            </w:pPr>
          </w:p>
        </w:tc>
      </w:tr>
      <w:tr w14:paraId="04FCAF44">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E94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C36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布线辅材</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9586">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电工胶布、扎带、管卡、直接、螺丝等布线辅材</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68A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2A2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D1D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8CF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5ADF">
            <w:pPr>
              <w:jc w:val="center"/>
              <w:rPr>
                <w:rFonts w:ascii="宋体" w:hAnsi="宋体" w:eastAsia="宋体" w:cs="宋体"/>
                <w:color w:val="auto"/>
                <w:sz w:val="22"/>
                <w:szCs w:val="22"/>
                <w:highlight w:val="none"/>
              </w:rPr>
            </w:pPr>
          </w:p>
        </w:tc>
      </w:tr>
      <w:tr w14:paraId="2AE3B938">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66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654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光熔接</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4FAF">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现场处理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256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20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EC3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72C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05AC">
            <w:pPr>
              <w:jc w:val="center"/>
              <w:rPr>
                <w:rFonts w:ascii="宋体" w:hAnsi="宋体" w:eastAsia="宋体" w:cs="宋体"/>
                <w:color w:val="auto"/>
                <w:sz w:val="22"/>
                <w:szCs w:val="22"/>
                <w:highlight w:val="none"/>
              </w:rPr>
            </w:pPr>
          </w:p>
        </w:tc>
      </w:tr>
      <w:tr w14:paraId="1DF24606">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37F0">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A</w:t>
            </w:r>
          </w:p>
        </w:tc>
        <w:tc>
          <w:tcPr>
            <w:tcW w:w="102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0F8F">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70A0">
            <w:pP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D753">
            <w:pPr>
              <w:jc w:val="center"/>
              <w:textAlignment w:val="center"/>
              <w:rPr>
                <w:rFonts w:ascii="宋体" w:hAnsi="宋体" w:eastAsia="宋体" w:cs="宋体"/>
                <w:b/>
                <w:bCs/>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8278">
            <w:pPr>
              <w:rPr>
                <w:rFonts w:ascii="宋体" w:hAnsi="宋体" w:eastAsia="宋体" w:cs="宋体"/>
                <w:b/>
                <w:bCs/>
                <w:color w:val="auto"/>
                <w:sz w:val="22"/>
                <w:szCs w:val="22"/>
                <w:highlight w:val="none"/>
              </w:rPr>
            </w:pPr>
          </w:p>
        </w:tc>
      </w:tr>
      <w:tr w14:paraId="2ED56CB6">
        <w:tblPrEx>
          <w:tblCellMar>
            <w:top w:w="0" w:type="dxa"/>
            <w:left w:w="108" w:type="dxa"/>
            <w:bottom w:w="0" w:type="dxa"/>
            <w:right w:w="108" w:type="dxa"/>
          </w:tblCellMar>
        </w:tblPrEx>
        <w:trPr>
          <w:trHeight w:val="360" w:hRule="atLeast"/>
        </w:trPr>
        <w:tc>
          <w:tcPr>
            <w:tcW w:w="144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8E62">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安防系统清单</w:t>
            </w:r>
          </w:p>
        </w:tc>
      </w:tr>
      <w:tr w14:paraId="45845C53">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5F2B">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1D81">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名称</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FC6A">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参数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EE59">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387C">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2ABE">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单价(元)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5357">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小计(元)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D6AF">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备注</w:t>
            </w:r>
          </w:p>
        </w:tc>
      </w:tr>
      <w:tr w14:paraId="787496AC">
        <w:tblPrEx>
          <w:tblCellMar>
            <w:top w:w="0" w:type="dxa"/>
            <w:left w:w="108" w:type="dxa"/>
            <w:bottom w:w="0" w:type="dxa"/>
            <w:right w:w="108" w:type="dxa"/>
          </w:tblCellMar>
        </w:tblPrEx>
        <w:trPr>
          <w:trHeight w:val="642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DC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1E6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网络摄像机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E93119F">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1.采用不低于1/2.7英寸CMOS传感器；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2.像素不低于400万；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3.分辨率不低于 2688×1520；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4.红外补光距离不低于50m；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5.补光灯：≥2颗（红外灯）；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6.镜头光圈不高于F1.6；</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7.视场角：水平≥84°；垂直≥42°；对角≥101°；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8.支持通用行为分析：物品遗留；物品搬移；</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9.支持周界防范：绊线入侵；区域入侵；徘徊检测；人员聚集；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10.支持智能编码：H.264；H.265；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11.具有智能编码设置选项 ;设备在 H.264 或 H.265 编码方式时,开 启智能编码功能和不开启智能编码相比,码流节约9/10；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12.内置≥1个MIC；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13.音频输入≥1路（RCA头）；音频输出≥1路（RCA头）；</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14.报警输入≥2路；报警输出≥2路；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15.应支持报警事件：网络断开；IP冲突；非法访问；动态检测；视频遮挡；绊线入侵；区域入侵；徘徊检测；人员聚集；音频异常侦测；电压检测；SMD；安全异常；</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16.接入标准支持ONVIF（Profile S &amp; Profile T）；CGI；GB/T28181-2022；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17.供电方式：DC12V/PoE；</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18.防护等级不低于IP67</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E74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ED3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C82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AC91">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3B70">
            <w:pPr>
              <w:jc w:val="center"/>
              <w:rPr>
                <w:rFonts w:ascii="宋体" w:hAnsi="宋体" w:eastAsia="宋体" w:cs="宋体"/>
                <w:color w:val="auto"/>
                <w:sz w:val="22"/>
                <w:szCs w:val="22"/>
                <w:highlight w:val="none"/>
              </w:rPr>
            </w:pPr>
          </w:p>
        </w:tc>
      </w:tr>
      <w:tr w14:paraId="079E4A4F">
        <w:tblPrEx>
          <w:tblCellMar>
            <w:top w:w="0" w:type="dxa"/>
            <w:left w:w="108" w:type="dxa"/>
            <w:bottom w:w="0" w:type="dxa"/>
            <w:right w:w="108" w:type="dxa"/>
          </w:tblCellMar>
        </w:tblPrEx>
        <w:trPr>
          <w:trHeight w:val="10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C3C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B2E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电源适配器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A6EE759">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1.AC输入线350mm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2.DC输出端线800mm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3.支持AC180~264V电压供电</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4.支持DC12V2A输出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19F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7B9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95F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9E6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FB6E">
            <w:pPr>
              <w:jc w:val="center"/>
              <w:rPr>
                <w:rFonts w:ascii="宋体" w:hAnsi="宋体" w:eastAsia="宋体" w:cs="宋体"/>
                <w:color w:val="auto"/>
                <w:sz w:val="22"/>
                <w:szCs w:val="22"/>
                <w:highlight w:val="none"/>
              </w:rPr>
            </w:pPr>
          </w:p>
        </w:tc>
      </w:tr>
      <w:tr w14:paraId="69C79358">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307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BB6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网络摄像机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1B6ABDFE">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1.采用不低于1/2.7英寸CMOS传感器；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2.像素不低于400万；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3.分辨率不低于 2688×1520；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4.最低照度≤0.002lux（彩色模式）；≤0.0002lux（黑白模式）；0lux（补光灯开启）；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5.红外补光距离不低于50m，暖光补光距离不低于30m；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6.补光灯：≥2颗（红外灯），≥2颗（暖外灯）；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7.镜头光圈不高于F1.6；</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8.视场角：水平≥84°；垂直≥42°；对角≥101°；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9.支持通用行为分析：物品遗留；物品搬移；</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10.支持周界防范：绊线入侵；区域入侵；徘徊检测；人员聚集；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人脸检测功能：支持人脸检测；支持跟踪；支持优选；支持抓拍；支持上报最优的人脸抓图；支持人脸增强，支持人脸曝光；支持人脸属性提取，支持人脸抠图区域可设:人脸，单寸照，自定义；支持实时抓拍、优选抓拍、质量优先三种抓拍策略；支持人脸角度过滤功能；支持优选时长可设；</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12.支持智能编码：H.264；H.265；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13.具有智能编码设置选项 ;设备在 H.264 或 H.265 编码方式时,开 启智能编码功能和不开启智能编码相比,码流节约9/10；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支持报警事件：无SD卡；SD卡空间不足；SD卡出错；网络断开；IP冲突；非法访问；动态检测；SMD；视频遮挡；绊线入侵；区域入侵；快速移动；物品遗留；物品搬移；徘徊检测；人员聚集；停车检测；场景变更；音频异常侦测；电压检测；安全异常；人脸检测；</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16.接入标准支持ONVIF（Profile S &amp; Profile T）；CGI；GB/T28181-2022；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17.供电方式：DC12V/PoE；</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18.防护等级不低于IP67</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206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2B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361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7F6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F593">
            <w:pPr>
              <w:jc w:val="center"/>
              <w:rPr>
                <w:rFonts w:ascii="宋体" w:hAnsi="宋体" w:eastAsia="宋体" w:cs="宋体"/>
                <w:color w:val="auto"/>
                <w:sz w:val="22"/>
                <w:szCs w:val="22"/>
                <w:highlight w:val="none"/>
              </w:rPr>
            </w:pPr>
          </w:p>
        </w:tc>
      </w:tr>
      <w:tr w14:paraId="2E2B9A3C">
        <w:tblPrEx>
          <w:tblCellMar>
            <w:top w:w="0" w:type="dxa"/>
            <w:left w:w="108" w:type="dxa"/>
            <w:bottom w:w="0" w:type="dxa"/>
            <w:right w:w="108" w:type="dxa"/>
          </w:tblCellMar>
        </w:tblPrEx>
        <w:trPr>
          <w:trHeight w:val="8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EAD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97B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摄像机支架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63DD566">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1.外观颜色：白色；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2.承重：1.0kg；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3.安装方式：壁装；</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1EC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975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243D">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227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4970">
            <w:pPr>
              <w:jc w:val="center"/>
              <w:rPr>
                <w:rFonts w:ascii="宋体" w:hAnsi="宋体" w:eastAsia="宋体" w:cs="宋体"/>
                <w:color w:val="auto"/>
                <w:sz w:val="22"/>
                <w:szCs w:val="22"/>
                <w:highlight w:val="none"/>
              </w:rPr>
            </w:pPr>
          </w:p>
        </w:tc>
      </w:tr>
      <w:tr w14:paraId="7D897654">
        <w:tblPrEx>
          <w:tblCellMar>
            <w:top w:w="0" w:type="dxa"/>
            <w:left w:w="108" w:type="dxa"/>
            <w:bottom w:w="0" w:type="dxa"/>
            <w:right w:w="108" w:type="dxa"/>
          </w:tblCellMar>
        </w:tblPrEx>
        <w:trPr>
          <w:trHeight w:val="106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343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827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网络摄像机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20FB41D9">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1.采用不低于1/2.9英寸CMOS传感器；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2.像素不低于400万；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3.分辨率不低于2688×1520；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4.最低照度：≤0.002lux（彩色模式）；≤0.0002lux（黑白模式）；0lux（补光灯开启）；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5.红外补光距离≥10m；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6.镜头光圈≤F1.6；</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7.视场角：水平≥130°；垂直≥69°；对角≥155°；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8.支持电瓶车入梯检测功能；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9.内置ToF传感器；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10.支持智能编码：H.264；H.265；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11.内置≥1个MIC；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12.内置≥1个扬声器；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13.支持报警事件：无SD卡；SD卡空间不足；SD卡出错；网络断开；IP冲突；非法访问；动态检测；视频遮挡；场景变更；音频异常侦测；电压检测；外部报警；安全异常；</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14.支持接入标准：ONVIF（Profile S &amp; Profile G &amp; Profile T）；CGI；GB/T28181-2022（双国标）；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15.Micro SD卡支持≥256GB；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16.报警输入≥1路；报警输出≥1路；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17.供电方式：DC12V；</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D81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D8D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6AD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8FE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4FD7">
            <w:pPr>
              <w:jc w:val="center"/>
              <w:rPr>
                <w:rFonts w:ascii="宋体" w:hAnsi="宋体" w:eastAsia="宋体" w:cs="宋体"/>
                <w:color w:val="auto"/>
                <w:sz w:val="22"/>
                <w:szCs w:val="22"/>
                <w:highlight w:val="none"/>
              </w:rPr>
            </w:pPr>
          </w:p>
        </w:tc>
      </w:tr>
      <w:tr w14:paraId="6F07405C">
        <w:tblPrEx>
          <w:tblCellMar>
            <w:top w:w="0" w:type="dxa"/>
            <w:left w:w="108" w:type="dxa"/>
            <w:bottom w:w="0" w:type="dxa"/>
            <w:right w:w="108" w:type="dxa"/>
          </w:tblCellMar>
        </w:tblPrEx>
        <w:trPr>
          <w:trHeight w:val="10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653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57D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无线网桥</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207D0647">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1.2.4GHz频段，采用11n技术；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2.300Mbps的无线数据传输速率；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3.内置6dBi高增益定向天线；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4.距离200米；</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0D3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B98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B3C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799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AA33">
            <w:pPr>
              <w:jc w:val="center"/>
              <w:rPr>
                <w:rFonts w:ascii="宋体" w:hAnsi="宋体" w:eastAsia="宋体" w:cs="宋体"/>
                <w:color w:val="auto"/>
                <w:sz w:val="22"/>
                <w:szCs w:val="22"/>
                <w:highlight w:val="none"/>
              </w:rPr>
            </w:pPr>
          </w:p>
        </w:tc>
      </w:tr>
      <w:tr w14:paraId="26F1163A">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F07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086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网络摄像机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31A3A54D">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1.采用不低于1/1.8英寸CMOS传感器；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2.像素不低于400万；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3.分辨率不低于2688×1520；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4.最低照度：≤0.001lux（彩色模式）；≤0.0001lux（黑白模式）；0lux（补光灯开启）；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5.红外补光距离不低于40m；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6.支持电动变焦；</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7.镜头焦距：2.7mm～12mm；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8.镜头光圈≤F1.8；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9.视场角：水平：115°～47°；垂直：62°～27°；对角：137°～54°；</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10.支持周界防范功能：绊线入侵；区域入侵；快速移动；徘徊检测；人员聚集；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支持人脸检测；支持跟踪；支持优选；支持抓拍；支持上报最优的人脸抓图；支持人脸增强，支持人脸曝光；支持人脸属性提取；支持实时抓拍、优选抓拍、质量优先三种抓拍策略；支持人脸角度过滤功能；支持优选时长可设；</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12.★支持人体多角度检测、跟踪并实时上报，支持人体正面、侧面、 背面。（提供公安部有效检测报告复印件加盖原厂公章或投标专用章）；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13.★可对检测到的人脸与样本库中的人脸比对，并实现抓图联动报警（提供公安部有效检测报告复印件加盖原厂公章或投标专用章）；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14.支持智能编码：H.264；H.265；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支持报警事件：无SD卡；SD卡空间不足；SD卡出错；网络断开；IP冲突；非法访问；动态检测；视频遮挡；绊线入侵；区域入侵；快速移动；物品遗留；物品搬移；徘徊检测；人员聚集；停车检测；场景变更；音频异常侦测；电压检测；虚焦侦测；外部报警；人脸检测；卡口；安全异常；</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16.支持接入标准：ONVIF（Profile S &amp; Profile G &amp; Profile T）；CGI；GB/T28181-2022（双国标）；GA/T1400；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17.Micro SD卡≥256GB；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18.内置≥1个MIC；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19.音频输入≥1路；音频输出≥1路；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20.报警输入≥3路；报警输出：≥2路；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21.供电方式：DC12V/PoE；</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22.防护等级：IP67；IK10；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775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127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504D">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002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85F0">
            <w:pPr>
              <w:jc w:val="center"/>
              <w:rPr>
                <w:rFonts w:ascii="宋体" w:hAnsi="宋体" w:eastAsia="宋体" w:cs="宋体"/>
                <w:color w:val="auto"/>
                <w:sz w:val="22"/>
                <w:szCs w:val="22"/>
                <w:highlight w:val="none"/>
              </w:rPr>
            </w:pPr>
          </w:p>
        </w:tc>
      </w:tr>
      <w:tr w14:paraId="001F74A7">
        <w:tblPrEx>
          <w:tblCellMar>
            <w:top w:w="0" w:type="dxa"/>
            <w:left w:w="108" w:type="dxa"/>
            <w:bottom w:w="0" w:type="dxa"/>
            <w:right w:w="108" w:type="dxa"/>
          </w:tblCellMar>
        </w:tblPrEx>
        <w:trPr>
          <w:trHeight w:val="10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0B7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F92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电源适配器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27BE0380">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1.AC输入线350mm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2.DC输出端线800mm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3.支持AC180~264V电压供电</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4.支持DC12V2A输出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3DF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722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CEB3">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C24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2008">
            <w:pPr>
              <w:jc w:val="center"/>
              <w:rPr>
                <w:rFonts w:ascii="宋体" w:hAnsi="宋体" w:eastAsia="宋体" w:cs="宋体"/>
                <w:color w:val="auto"/>
                <w:sz w:val="22"/>
                <w:szCs w:val="22"/>
                <w:highlight w:val="none"/>
              </w:rPr>
            </w:pPr>
          </w:p>
        </w:tc>
      </w:tr>
      <w:tr w14:paraId="4212444F">
        <w:tblPrEx>
          <w:tblCellMar>
            <w:top w:w="0" w:type="dxa"/>
            <w:left w:w="108" w:type="dxa"/>
            <w:bottom w:w="0" w:type="dxa"/>
            <w:right w:w="108" w:type="dxa"/>
          </w:tblCellMar>
        </w:tblPrEx>
        <w:trPr>
          <w:trHeight w:val="641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681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47F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身份信息识别产品</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4BD2920">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1.采用高性能嵌入式处理器；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2.采用不低于8英寸显示屏；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3.采用电容触摸屏；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4.采用不低于1/2.8" 2MP CMOS高清宽动态双摄像头；</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5.支持人脸、IC卡、CPU卡、CPU卡序列号、身份证序列号、密码、二维码等多种识别方式，并支持多种组合识别鉴权方式；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6.用户容量≥100000；人脸容量≥100000；卡片容量≥500000；密码容量≥100000；存储记录数量≥300000；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7.人脸识别准确率≥99.9%；</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8.人脸识别速度≤0.2s；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9.支持活体检测功能，支持手机照片、打印照片和视频防假；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10.★设备支持至少5段视频的播放，循环播放；支持至少10张图片的播放，循环播放（提供公安部有效检测报告复印件加盖原厂公章或投标专用章）；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11.≥1个RS-485接口；≥1个RS-232接口；≥1路韦根接口；≥1个USB2.0 接口（Type-C）；≥1个10Mbps/100Mbps/1000Mbps以太网口；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12.报警输入≥2路（开关量）；报警输出≥2路（继电器）；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13.防拆报警；胁迫报警；门超时报警；非法闯入报警；非法卡超次报警；</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14.支持与室内机、管理机、手机APP可视对讲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15.支持在线升级，USB升级；</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16.支持消防报警联动；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17.供电方式：DC 12V  2A；</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634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7DA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3DA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1E9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D2CF">
            <w:pPr>
              <w:jc w:val="center"/>
              <w:rPr>
                <w:rFonts w:ascii="宋体" w:hAnsi="宋体" w:eastAsia="宋体" w:cs="宋体"/>
                <w:color w:val="auto"/>
                <w:sz w:val="22"/>
                <w:szCs w:val="22"/>
                <w:highlight w:val="none"/>
              </w:rPr>
            </w:pPr>
          </w:p>
        </w:tc>
      </w:tr>
      <w:tr w14:paraId="3DB05960">
        <w:tblPrEx>
          <w:tblCellMar>
            <w:top w:w="0" w:type="dxa"/>
            <w:left w:w="108" w:type="dxa"/>
            <w:bottom w:w="0" w:type="dxa"/>
            <w:right w:w="108" w:type="dxa"/>
          </w:tblCellMar>
        </w:tblPrEx>
        <w:trPr>
          <w:trHeight w:val="5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1CB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5B3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门禁开关电源</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6B247279">
            <w:pPr>
              <w:textAlignment w:val="top"/>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1.输入：100-240V ~50/60Hz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2.输出：12V 2.0A</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C1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5E8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8BCA">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E3F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01DE">
            <w:pPr>
              <w:jc w:val="center"/>
              <w:rPr>
                <w:rFonts w:ascii="宋体" w:hAnsi="宋体" w:eastAsia="宋体" w:cs="宋体"/>
                <w:color w:val="auto"/>
                <w:sz w:val="22"/>
                <w:szCs w:val="22"/>
                <w:highlight w:val="none"/>
              </w:rPr>
            </w:pPr>
          </w:p>
        </w:tc>
      </w:tr>
      <w:tr w14:paraId="1629DF9E">
        <w:tblPrEx>
          <w:tblCellMar>
            <w:top w:w="0" w:type="dxa"/>
            <w:left w:w="108" w:type="dxa"/>
            <w:bottom w:w="0" w:type="dxa"/>
            <w:right w:w="108" w:type="dxa"/>
          </w:tblCellMar>
        </w:tblPrEx>
        <w:trPr>
          <w:trHeight w:val="276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7CA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7B0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磁力锁</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2ECC7F88">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1.外壳材料：铝合金；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2.表面工艺：阳极氧化；</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3.信号输出：COM/NO/NC；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4.支持1路门状态检测；</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5.支持LED灯展示当前开关状态；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6.支持门磁信号反馈功能；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7.支持断电开门；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8.内置反向电流保护装置；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9.最大拉力：220kg±10%；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10.供电方式：（320mA×12V/160mA×24V）×2；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8B8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把</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2B4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734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9F41">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07FA">
            <w:pPr>
              <w:jc w:val="center"/>
              <w:rPr>
                <w:rFonts w:ascii="宋体" w:hAnsi="宋体" w:eastAsia="宋体" w:cs="宋体"/>
                <w:color w:val="auto"/>
                <w:sz w:val="22"/>
                <w:szCs w:val="22"/>
                <w:highlight w:val="none"/>
              </w:rPr>
            </w:pPr>
          </w:p>
        </w:tc>
      </w:tr>
      <w:tr w14:paraId="329012C4">
        <w:tblPrEx>
          <w:tblCellMar>
            <w:top w:w="0" w:type="dxa"/>
            <w:left w:w="108" w:type="dxa"/>
            <w:bottom w:w="0" w:type="dxa"/>
            <w:right w:w="108" w:type="dxa"/>
          </w:tblCellMar>
        </w:tblPrEx>
        <w:trPr>
          <w:trHeight w:val="8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F3D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65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磁力锁配件</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2450EEE9">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1.ZL型支架；</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2.外壳材料：铝合金；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3.表面工艺：阳极氧化；</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DB5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只</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D43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C70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44C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6172">
            <w:pPr>
              <w:jc w:val="center"/>
              <w:rPr>
                <w:rFonts w:ascii="宋体" w:hAnsi="宋体" w:eastAsia="宋体" w:cs="宋体"/>
                <w:color w:val="auto"/>
                <w:sz w:val="22"/>
                <w:szCs w:val="22"/>
                <w:highlight w:val="none"/>
              </w:rPr>
            </w:pPr>
          </w:p>
        </w:tc>
      </w:tr>
      <w:tr w14:paraId="1FAF82A8">
        <w:tblPrEx>
          <w:tblCellMar>
            <w:top w:w="0" w:type="dxa"/>
            <w:left w:w="108" w:type="dxa"/>
            <w:bottom w:w="0" w:type="dxa"/>
            <w:right w:w="108" w:type="dxa"/>
          </w:tblCellMar>
        </w:tblPrEx>
        <w:trPr>
          <w:trHeight w:val="263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EF6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669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磁力锁</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3484CD8A">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1.外壳材料：铝合金；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2.表面工艺：阳极氧化；</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3.信号输出：COM/NO/NC；</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4.支持1路门状态检测；</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5.支持LED灯展示当前开关状态；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6.支持门磁信号反馈功能；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7.支持断电开门；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8.内置反向电流保护装置；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9.最大拉力：220kg±10%；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10.供电方式：320mA×12V/160mA×24V；</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099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把</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094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E97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A91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C829">
            <w:pPr>
              <w:jc w:val="center"/>
              <w:rPr>
                <w:rFonts w:ascii="宋体" w:hAnsi="宋体" w:eastAsia="宋体" w:cs="宋体"/>
                <w:color w:val="auto"/>
                <w:sz w:val="22"/>
                <w:szCs w:val="22"/>
                <w:highlight w:val="none"/>
              </w:rPr>
            </w:pPr>
          </w:p>
        </w:tc>
      </w:tr>
      <w:tr w14:paraId="1CB1108E">
        <w:tblPrEx>
          <w:tblCellMar>
            <w:top w:w="0" w:type="dxa"/>
            <w:left w:w="108" w:type="dxa"/>
            <w:bottom w:w="0" w:type="dxa"/>
            <w:right w:w="108" w:type="dxa"/>
          </w:tblCellMar>
        </w:tblPrEx>
        <w:trPr>
          <w:trHeight w:val="8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6F7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88A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磁力锁配件</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42299FA0">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1.ZL型支架；</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2.外壳材料：铝合金；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3.表面工艺：阳极氧化；</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10A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只</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D43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835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95C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4DAA">
            <w:pPr>
              <w:jc w:val="center"/>
              <w:rPr>
                <w:rFonts w:ascii="宋体" w:hAnsi="宋体" w:eastAsia="宋体" w:cs="宋体"/>
                <w:color w:val="auto"/>
                <w:sz w:val="22"/>
                <w:szCs w:val="22"/>
                <w:highlight w:val="none"/>
              </w:rPr>
            </w:pPr>
          </w:p>
        </w:tc>
      </w:tr>
      <w:tr w14:paraId="496A5B2F">
        <w:tblPrEx>
          <w:tblCellMar>
            <w:top w:w="0" w:type="dxa"/>
            <w:left w:w="108" w:type="dxa"/>
            <w:bottom w:w="0" w:type="dxa"/>
            <w:right w:w="108" w:type="dxa"/>
          </w:tblCellMar>
        </w:tblPrEx>
        <w:trPr>
          <w:trHeight w:val="453"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D8E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E5C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开门按钮</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4DFEA3B1">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1.开门按钮；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2.外壳材料：塑料外壳；</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225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EA2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C75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B0B4">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60B2">
            <w:pPr>
              <w:jc w:val="center"/>
              <w:rPr>
                <w:rFonts w:ascii="宋体" w:hAnsi="宋体" w:eastAsia="宋体" w:cs="宋体"/>
                <w:color w:val="auto"/>
                <w:sz w:val="22"/>
                <w:szCs w:val="22"/>
                <w:highlight w:val="none"/>
              </w:rPr>
            </w:pPr>
          </w:p>
        </w:tc>
      </w:tr>
      <w:tr w14:paraId="38832774">
        <w:tblPrEx>
          <w:tblCellMar>
            <w:top w:w="0" w:type="dxa"/>
            <w:left w:w="108" w:type="dxa"/>
            <w:bottom w:w="0" w:type="dxa"/>
            <w:right w:w="108" w:type="dxa"/>
          </w:tblCellMar>
        </w:tblPrEx>
        <w:trPr>
          <w:trHeight w:val="135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D69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918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人员通道(左)</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6EBC15D5">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1.主处理器：高性能嵌入式处理器；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2.驱动电机：直流无刷电机；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3.MCBF：300万次；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4.读卡距离：0cm～5cm；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5.门翼材质：不锈钢/亚克力；</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6.通道宽度：不锈钢：600mm～1500mm;亚克力：600mm～1100mm；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7.开关门速度：0.5s；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8.★红外对射对数≥8对；（提供公安部有效检测报告复印件加盖原厂公章或投标专用章）；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9.机身厚度：1.2mm；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10.状态指示灯：支持；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11.语音提示：支持；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12.★通行速度：20≤通行人数/min≤70（提供公安部有效检测报告复印件加盖原厂公章或投标专用章）；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13.支持人数统计；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14.设备支持进出方向通行状态（受控、常开、常闭、感应、无障碍）的灵活配置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15.设备支持记忆模式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16.设备支持机械/红外双重防夹功能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17.支持声光报警提示，支持音量调节；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18.防暴等级：玻璃面板：IK06,不锈钢：IK08；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19.外壳材料：SUS304；</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20.防尘防水等级：IPX4；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46E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B6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F84A">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B8B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466F">
            <w:pPr>
              <w:jc w:val="center"/>
              <w:rPr>
                <w:rFonts w:ascii="宋体" w:hAnsi="宋体" w:eastAsia="宋体" w:cs="宋体"/>
                <w:color w:val="auto"/>
                <w:sz w:val="22"/>
                <w:szCs w:val="22"/>
                <w:highlight w:val="none"/>
              </w:rPr>
            </w:pPr>
          </w:p>
        </w:tc>
      </w:tr>
      <w:tr w14:paraId="272784AC">
        <w:tblPrEx>
          <w:tblCellMar>
            <w:top w:w="0" w:type="dxa"/>
            <w:left w:w="108" w:type="dxa"/>
            <w:bottom w:w="0" w:type="dxa"/>
            <w:right w:w="108" w:type="dxa"/>
          </w:tblCellMar>
        </w:tblPrEx>
        <w:trPr>
          <w:trHeight w:val="126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209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6A4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人员通道(右)</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67CD73DD">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1.主处理器：高性能嵌入式处理器；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2.驱动电机：直流无刷电机；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3.MCBF：300万次；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4.读卡距离：0cm～5cm；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5.门翼材质：不锈钢/亚克力；</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6.通道宽度：不锈钢：600mm～1500mm;亚克力：600mm～1100mm；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7.开关门速度：0.5s；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8.★红外对射对数≥8对；（提供公安部有效检测报告复印件加盖原厂公章或投标专用章）；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9.机身厚度：1.2mm；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10.状态指示灯：支持；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11.语音提示：支持；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12.★通行速度：20≤通行人数/min≤70（提供公安部有效检测报告复印件加盖原厂公章或投标专用章）；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13.支持人数统计；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14.设备支持进出方向通行状态（受控、常开、常闭、感应、无障碍）的灵活配置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15.设备支持记忆模式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16.设备支持机械/红外双重防夹功能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17.支持声光报警提示，支持音量调节；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18.防暴等级：玻璃面板：IK06,不锈钢：IK08；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19.外壳材料：SUS304；</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20.防尘防水等级：IPX4；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D2F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746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86E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DA0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6A83">
            <w:pPr>
              <w:jc w:val="center"/>
              <w:rPr>
                <w:rFonts w:ascii="宋体" w:hAnsi="宋体" w:eastAsia="宋体" w:cs="宋体"/>
                <w:color w:val="auto"/>
                <w:sz w:val="22"/>
                <w:szCs w:val="22"/>
                <w:highlight w:val="none"/>
              </w:rPr>
            </w:pPr>
          </w:p>
        </w:tc>
      </w:tr>
      <w:tr w14:paraId="15F96721">
        <w:tblPrEx>
          <w:tblCellMar>
            <w:top w:w="0" w:type="dxa"/>
            <w:left w:w="108" w:type="dxa"/>
            <w:bottom w:w="0" w:type="dxa"/>
            <w:right w:w="108" w:type="dxa"/>
          </w:tblCellMar>
        </w:tblPrEx>
        <w:trPr>
          <w:trHeight w:val="651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44E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180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人员通道（中）</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43FB162B">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1.主处理器：高性能嵌入式处理器；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2.驱动电机：直流无刷电机；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3.MCBF：300万次；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4.读卡距离：0cm～5cm；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5.门翼材质：不锈钢/亚克力；</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6.通道宽度：不锈钢：600mm～1500mm;亚克力：600mm～1100mm；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7.开关门速度：0.5s；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8.★红外对射对数≥8对；（提供公安部有效检测报告复印件加盖原厂公章或投标专用章）；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9.机身厚度：1.2mm；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10.状态指示灯：支持；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11.语音提示：支持；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12.★通行速度：20≤通行人数/min≤70（提供公安部有效检测报告复印件加盖原厂公章或投标专用章）；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13.支持人数统计；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14.设备支持进出方向通行状态（受控、常开、常闭、感应、无障碍）的灵活配置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15.设备支持记忆模式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16.设备支持机械/红外双重防夹功能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17.支持声光报警提示，支持音量调节；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18.防暴等级：玻璃面板：IK06,不锈钢：IK08；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19.外壳材料：SUS304；</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20.防尘防水等级：IPX4；</w:t>
            </w:r>
            <w:r>
              <w:rPr>
                <w:rFonts w:hint="eastAsia" w:ascii="宋体" w:hAnsi="宋体" w:eastAsia="宋体" w:cs="宋体"/>
                <w:color w:val="auto"/>
                <w:sz w:val="22"/>
                <w:szCs w:val="22"/>
                <w:highlight w:val="none"/>
                <w:lang w:eastAsia="zh-CN" w:bidi="ar"/>
              </w:rPr>
              <w:br w:type="textWrapping"/>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9FD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7BA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623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511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F0A6">
            <w:pPr>
              <w:jc w:val="center"/>
              <w:rPr>
                <w:rFonts w:ascii="宋体" w:hAnsi="宋体" w:eastAsia="宋体" w:cs="宋体"/>
                <w:color w:val="auto"/>
                <w:sz w:val="22"/>
                <w:szCs w:val="22"/>
                <w:highlight w:val="none"/>
              </w:rPr>
            </w:pPr>
          </w:p>
        </w:tc>
      </w:tr>
      <w:tr w14:paraId="21499495">
        <w:tblPrEx>
          <w:tblCellMar>
            <w:top w:w="0" w:type="dxa"/>
            <w:left w:w="108" w:type="dxa"/>
            <w:bottom w:w="0" w:type="dxa"/>
            <w:right w:w="108" w:type="dxa"/>
          </w:tblCellMar>
        </w:tblPrEx>
        <w:trPr>
          <w:trHeight w:val="10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296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2B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闸机支架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190F4116">
            <w:pPr>
              <w:textAlignment w:val="top"/>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1.外壳材料：铝合金；</w:t>
            </w:r>
          </w:p>
          <w:p w14:paraId="1522A77A">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2.搭配人脸验证一体机或组件，可通过螺丝固定，稳定放置于人员通道上；</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468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4BE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C4A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E19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7501">
            <w:pPr>
              <w:jc w:val="center"/>
              <w:rPr>
                <w:rFonts w:ascii="宋体" w:hAnsi="宋体" w:eastAsia="宋体" w:cs="宋体"/>
                <w:color w:val="auto"/>
                <w:sz w:val="22"/>
                <w:szCs w:val="22"/>
                <w:highlight w:val="none"/>
              </w:rPr>
            </w:pPr>
          </w:p>
        </w:tc>
      </w:tr>
      <w:tr w14:paraId="704572C0">
        <w:tblPrEx>
          <w:tblCellMar>
            <w:top w:w="0" w:type="dxa"/>
            <w:left w:w="108" w:type="dxa"/>
            <w:bottom w:w="0" w:type="dxa"/>
            <w:right w:w="108" w:type="dxa"/>
          </w:tblCellMar>
        </w:tblPrEx>
        <w:trPr>
          <w:trHeight w:val="7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1A4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380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访客系统产品</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4EE86C45">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1.采用不低于Android 11.0操作系统；</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2.主屏采用不低于10.1英寸触摸显示屏，副屏采用不低于10.1英寸非触摸显示屏，分辨率不低于1280×800；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3.集成采用≥200万高清双目摄像头，摄像头角度可调；</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4.支持身份证识读模块，可读取身份证内容并进行人证比对；</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5.支持图片、视频广告播放；</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6.设备支持访客预约登记、现场登记、签离等功能；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7.支持通过手机号、验证码、身份证等进行签到，并通过外接打印机打印访客凭条；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8.支持≥2个USB2.0接口，≥2个10Mbps/100Mbps以太网口；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9.支持访客登记和人证核验测温；</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C16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F2B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A1AA">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39A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5CD0">
            <w:pPr>
              <w:jc w:val="center"/>
              <w:rPr>
                <w:rFonts w:ascii="宋体" w:hAnsi="宋体" w:eastAsia="宋体" w:cs="宋体"/>
                <w:color w:val="auto"/>
                <w:sz w:val="22"/>
                <w:szCs w:val="22"/>
                <w:highlight w:val="none"/>
              </w:rPr>
            </w:pPr>
          </w:p>
        </w:tc>
      </w:tr>
      <w:tr w14:paraId="65DAEBAE">
        <w:tblPrEx>
          <w:tblCellMar>
            <w:top w:w="0" w:type="dxa"/>
            <w:left w:w="108" w:type="dxa"/>
            <w:bottom w:w="0" w:type="dxa"/>
            <w:right w:w="108" w:type="dxa"/>
          </w:tblCellMar>
        </w:tblPrEx>
        <w:trPr>
          <w:trHeight w:val="543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FE9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CE5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信息发布屏</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C8B2031">
            <w:pPr>
              <w:textAlignment w:val="top"/>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 采用不低于32英寸面板；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 背光类型：DLED；</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 屏幕比例：16：9；</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 分辨率不低于1920×1080；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 亮度不低于280cd/m²(Typ.）；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 对比度不低于1200：1 (Typ)；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 可视角度：水平≥178°，垂直≥ 178°；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 色域≥70% NTSC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 响应时间：≤</w:t>
            </w:r>
            <w:r>
              <w:rPr>
                <w:rFonts w:ascii="宋体" w:hAnsi="宋体" w:eastAsia="宋体" w:cs="宋体"/>
                <w:color w:val="auto"/>
                <w:sz w:val="22"/>
                <w:szCs w:val="22"/>
                <w:highlight w:val="none"/>
                <w:lang w:eastAsia="zh-CN" w:bidi="ar"/>
              </w:rPr>
              <w:t>8 ms</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 操作系统不低于Android 9.0；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 CPU不低于四核32 位1.1Ghz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 RAM≥2GB；ROM≥16GB；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 ≥1个RJ45 10M/100M自适应以太网口；≥2个USB2.0 Type-A 接口；≥1个HDMI IN Type-A 接口；≥1个3.5mm音频输出接口；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 内置扬声器≥2×8Ω 10W；</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    无线网络：内置WIFI</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 供电方式：100–240V AC，50/60Hz；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 功耗：≤ 50 W；</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 产品材质：塑胶外壳；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19.    连续使用时间：7 × 24 H</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C7B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5AB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746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DF2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2031">
            <w:pPr>
              <w:jc w:val="center"/>
              <w:rPr>
                <w:rFonts w:ascii="宋体" w:hAnsi="宋体" w:eastAsia="宋体" w:cs="宋体"/>
                <w:color w:val="auto"/>
                <w:sz w:val="22"/>
                <w:szCs w:val="22"/>
                <w:highlight w:val="none"/>
              </w:rPr>
            </w:pPr>
          </w:p>
        </w:tc>
      </w:tr>
      <w:tr w14:paraId="7007A8FC">
        <w:tblPrEx>
          <w:tblCellMar>
            <w:top w:w="0" w:type="dxa"/>
            <w:left w:w="108" w:type="dxa"/>
            <w:bottom w:w="0" w:type="dxa"/>
            <w:right w:w="108" w:type="dxa"/>
          </w:tblCellMar>
        </w:tblPrEx>
        <w:trPr>
          <w:trHeight w:val="3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494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FD3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音频设备</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1C60413A">
            <w:pPr>
              <w:textAlignment w:val="top"/>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 拾音范围：5～200平方米;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 音频传输距离:3000米;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 灵敏度:-32dB;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 频率响应:100Hz～26KHz;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 指向特性:全指向性;</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 动态范围:104dB(1KHz at Max dB SPL);</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 最大承受音压:120dB SPL（1KHz，THD 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 输出阻抗:最大600欧姆非平衡;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 麦克风:震膜电容咪头;</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 内置专用数字音频信号处理器;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 保护电路:8KV Air contact ESD、雷击保护、电源极性反接保护;</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106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318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5E9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5F54">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DB82">
            <w:pPr>
              <w:jc w:val="center"/>
              <w:rPr>
                <w:rFonts w:ascii="宋体" w:hAnsi="宋体" w:eastAsia="宋体" w:cs="宋体"/>
                <w:color w:val="auto"/>
                <w:sz w:val="22"/>
                <w:szCs w:val="22"/>
                <w:highlight w:val="none"/>
              </w:rPr>
            </w:pPr>
          </w:p>
        </w:tc>
      </w:tr>
      <w:tr w14:paraId="7AE9617F">
        <w:tblPrEx>
          <w:tblCellMar>
            <w:top w:w="0" w:type="dxa"/>
            <w:left w:w="108" w:type="dxa"/>
            <w:bottom w:w="0" w:type="dxa"/>
            <w:right w:w="108" w:type="dxa"/>
          </w:tblCellMar>
        </w:tblPrEx>
        <w:trPr>
          <w:trHeight w:val="37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CD2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A5D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电梯刷卡系统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1F34573E">
            <w:pPr>
              <w:pStyle w:val="2"/>
              <w:numPr>
                <w:ilvl w:val="0"/>
                <w:numId w:val="3"/>
              </w:numPr>
              <w:tabs>
                <w:tab w:val="left" w:pos="243"/>
                <w:tab w:val="clear" w:pos="312"/>
              </w:tabs>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主处理器：高性能嵌入式处理器；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 网络协议：IPv4；UDP；P2P；IPv6；TCP；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 OSDP协议：支持；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 接入标准：CGI；</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 外壳材料：PC+ABS；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 用户容量≥100000；指纹容量≥10000；卡片容量≥100000；存储记录数量≥500000；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 RS-485接口≥3个（2个读卡器接口，1个扩展接口）；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 支持接入读卡器；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 韦根接口≥2路输入；网络接口≥1个RJ-45，10Mbps/100Mbps自适应；</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 报警输入≥4路（外接报警模块可扩展8路）；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 报警输出≥3路（外接报警模块可扩展8路）；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 供电方式：DC 12V 1A</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530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3E9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9A6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118F">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4166">
            <w:pPr>
              <w:jc w:val="center"/>
              <w:rPr>
                <w:rFonts w:ascii="宋体" w:hAnsi="宋体" w:eastAsia="宋体" w:cs="宋体"/>
                <w:color w:val="auto"/>
                <w:sz w:val="22"/>
                <w:szCs w:val="22"/>
                <w:highlight w:val="none"/>
              </w:rPr>
            </w:pPr>
          </w:p>
        </w:tc>
      </w:tr>
      <w:tr w14:paraId="3B73A995">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BB4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E17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电梯控制系统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3493">
            <w:pP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通过梯控主机与联动模块实现电梯控制。</w:t>
            </w:r>
          </w:p>
          <w:p w14:paraId="2877D719">
            <w:pP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梯控主机：</w:t>
            </w:r>
          </w:p>
          <w:p w14:paraId="290394FE">
            <w:pP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支持LED指示灯；</w:t>
            </w:r>
          </w:p>
          <w:p w14:paraId="15C2FDF5">
            <w:pP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支持通过TCP/IP通信；</w:t>
            </w:r>
          </w:p>
          <w:p w14:paraId="37EC4832">
            <w:pP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支持≥2路继电器输出；</w:t>
            </w:r>
          </w:p>
          <w:p w14:paraId="1D9C996E">
            <w:pP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支持≥3路RS-485输出；</w:t>
            </w:r>
          </w:p>
          <w:p w14:paraId="1FE790C9">
            <w:pP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支持接入≥4个联动模块(主机最大支持给2个联动模块供电)，最大可控制120层楼层按钮（协议限制）；</w:t>
            </w:r>
          </w:p>
          <w:p w14:paraId="764FBD83">
            <w:pPr>
              <w:textAlignment w:val="center"/>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电梯联动模块：</w:t>
            </w:r>
          </w:p>
          <w:p w14:paraId="04629058">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具有≥18个继电器输出接口，通过RS485总线与梯控主机连接，通过继电器对电梯开关进行达到楼层控制；</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434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158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A89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ACA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51BD">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梯控产品因电梯情况不确定，选型为预估，需根据实际情况进行选型调整</w:t>
            </w:r>
          </w:p>
        </w:tc>
      </w:tr>
      <w:tr w14:paraId="16DB9ED6">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E36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662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智能球型摄像机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AE7B">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1.全景采用不低于1/2.8英寸CMOS传感器；细节采用不低于1/2.8英寸CMOS传感器；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2.内置2个GPU芯片，由全景摄像机和细节摄像机组成；</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3.像素：全景不低于400万；细节不低于200万；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4.全景分辨率不低于2560×1440；细节分辨率不低于1920×1080；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5.最低照度：全景： 彩色≤0.005ux@F1.6黑白≤0.0005lux@F1.6 0Lux（白光灯开启）；细节： 彩色≤0.005lux@F1.6 黑白≤0.0005lux@F1.6 0Lux（红外灯开启）；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6.全景白光补光不低于30m；细节红外补光不低于150m；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7.补光类型：红外+白光；</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8.镜头焦距：全景≥4mm；细节：5mm～115mm；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9.镜头光圈：全景≤F1.6；细节F1.6-F3.5；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10.视场角：全景：水平≥76° 垂直≥41.5° 对角≥88°；细节：水平：57.7°~4° 垂直：32.7°~2.3°对角线：65.2°~4.5°；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11.光学变倍：细节≥23倍；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12.支持定时任务：预置点；巡迹；巡航；线扫；</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13.支持周界防范功能：支持绊线入侵；支持区域入侵；支持穿越围栏；支持徘徊检测；支持物品遗留；支持物品搬移；支持快速移动；支持停车检测；支持人员聚集；支持人车分类报警；</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支持人脸检测功能：支持人脸检测；支持人脸轨迹框；支持优选；支持抓拍；支持上报最优的人脸抓图；支持人脸增强；支持人脸属性提取；支持人脸抠图区域可设：人脸，单寸照；支持实时抓拍，优选抓拍，支持质量优先三种抓拍策略；</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当设置为联动态时，全景通道可进行周界检测并联动细节通道跟踪目标，当设置为独立态时，全景通道可独立进行周界检测同时细节通道独立进行人脸检测（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设备可对进入警戒区域的人和车辆，触发报警之后，进行抓拍，并联动白光闪烁的方式进行实时预警，支持内置喇叭设备实现声音警示并具有联动智能跟踪功能（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17.支持光警戒功能：支持白光；闪烁时间可设置：5-30秒；频率：高/中/低；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18.支持声警戒功能：≥13条语音报警内容，支持自定义语音内容导入；0-100%可调；</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19.网络接口≥1个；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20.内置扬声器；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21.音频输入≥1路；音频输出≥1路；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22.报警输入≥2路；报警输出≥1路；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23.供电方式：DC36V/2.23A±25%（标配）；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24.防护等级：IP66；TVS 6000V防雷、防浪涌和防突波保护；符合GB/T 17626.5 4级标准；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59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66C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1A1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990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57BF">
            <w:pPr>
              <w:rPr>
                <w:rFonts w:ascii="宋体" w:hAnsi="宋体" w:eastAsia="宋体" w:cs="宋体"/>
                <w:color w:val="auto"/>
                <w:sz w:val="22"/>
                <w:szCs w:val="22"/>
                <w:highlight w:val="none"/>
              </w:rPr>
            </w:pPr>
          </w:p>
        </w:tc>
      </w:tr>
      <w:tr w14:paraId="5B15CC56">
        <w:tblPrEx>
          <w:tblCellMar>
            <w:top w:w="0" w:type="dxa"/>
            <w:left w:w="108" w:type="dxa"/>
            <w:bottom w:w="0" w:type="dxa"/>
            <w:right w:w="108" w:type="dxa"/>
          </w:tblCellMar>
        </w:tblPrEx>
        <w:trPr>
          <w:trHeight w:val="8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152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r>
              <w:rPr>
                <w:rFonts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DE6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快球支架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73D25E62">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1.球机壁装支架；</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2.外观颜色：白色；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3.承重：7.0kg；</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40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87F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B37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E11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C213">
            <w:pPr>
              <w:rPr>
                <w:rFonts w:ascii="宋体" w:hAnsi="宋体" w:eastAsia="宋体" w:cs="宋体"/>
                <w:color w:val="auto"/>
                <w:sz w:val="22"/>
                <w:szCs w:val="22"/>
                <w:highlight w:val="none"/>
              </w:rPr>
            </w:pPr>
          </w:p>
        </w:tc>
      </w:tr>
      <w:tr w14:paraId="6EC6FAC0">
        <w:tblPrEx>
          <w:tblCellMar>
            <w:top w:w="0" w:type="dxa"/>
            <w:left w:w="108" w:type="dxa"/>
            <w:bottom w:w="0" w:type="dxa"/>
            <w:right w:w="108" w:type="dxa"/>
          </w:tblCellMar>
        </w:tblPrEx>
        <w:trPr>
          <w:trHeight w:val="54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E0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r>
              <w:rPr>
                <w:rFonts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54C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网络硬盘录像机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76F077D0">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1.主处理器：工业级微控制器；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2.操作系统：嵌入式Linux操作系统；</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3.接入路数：≥128路；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4.分辨率：32MP；24MP；16MP；12MP；8MP；6MP；5MP；4MP；3MP；1080p；720p；960p；D1；CIF；</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5.解码能力：不开智能：2路32MP@30fps; 2路24MP@30fps; 4路16MP@30fps; 5路12MP@30fps; 8路8MP@30fps; 11路6MP@30fps; 12路5MP@30fps; 16路4MP@30fps; 开智能：1路32MP@30fps; 1路24MP@30fps; 2路16MP@30fps; 2路12MP@30fps; 3路8MP@30fps; 5路6MP@30fps; 6路5MP@30fps; 7路4MP@30fps；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6.RAID：RAID0/1/5/6/10；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将预览监视画面和回放画面进行视频冻结，通过手动和自动的方式框选人/车目标，将所选目标与数据库中的历史目标抓拍数据进行比对检索。检索结果可根据相似度或抓拍时间进行排序展示（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8.★支持对检索结果进行收藏夹保存、备份和隐藏，同时支持对搜索结果自动连续播放关联录像，可对播放录像进行视频冻结，进行二次检索（提供公安部有效检测报告复印件加盖原厂公章或投标专用章）；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9.结构化后智能性能（1080P）（路数）：8路；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10.报警输入：32路；报警输出：16路；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11.硬盘接口：24个SATA，单盘最大20T；</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12.RS-485接口：2个（1个半双工串行AB接口，1个全双工串行接口）；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13.网络接口：4个（10M/100M/1000M/2500M以太网口，RJ-45）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9DD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03B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86C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600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F14C">
            <w:pPr>
              <w:rPr>
                <w:rFonts w:ascii="宋体" w:hAnsi="宋体" w:eastAsia="宋体" w:cs="宋体"/>
                <w:color w:val="auto"/>
                <w:sz w:val="22"/>
                <w:szCs w:val="22"/>
                <w:highlight w:val="none"/>
              </w:rPr>
            </w:pPr>
          </w:p>
        </w:tc>
      </w:tr>
      <w:tr w14:paraId="602E7E0F">
        <w:tblPrEx>
          <w:tblCellMar>
            <w:top w:w="0" w:type="dxa"/>
            <w:left w:w="108" w:type="dxa"/>
            <w:bottom w:w="0" w:type="dxa"/>
            <w:right w:w="108" w:type="dxa"/>
          </w:tblCellMar>
        </w:tblPrEx>
        <w:trPr>
          <w:trHeight w:val="10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60D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r>
              <w:rPr>
                <w:rFonts w:ascii="宋体" w:hAnsi="宋体" w:eastAsia="宋体" w:cs="宋体"/>
                <w:color w:val="auto"/>
                <w:sz w:val="22"/>
                <w:szCs w:val="22"/>
                <w:highlight w:val="none"/>
                <w:lang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D5B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硬盘</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21503C28">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1.单盘容量：8TB；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2.缓存：256MB；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3.转速：7200RPM；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4.硬盘接口：SATA</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198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6C2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8B4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DECE">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B4FE">
            <w:pPr>
              <w:rPr>
                <w:rFonts w:ascii="宋体" w:hAnsi="宋体" w:eastAsia="宋体" w:cs="宋体"/>
                <w:color w:val="auto"/>
                <w:sz w:val="22"/>
                <w:szCs w:val="22"/>
                <w:highlight w:val="none"/>
              </w:rPr>
            </w:pPr>
          </w:p>
        </w:tc>
      </w:tr>
      <w:tr w14:paraId="273EB73C">
        <w:tblPrEx>
          <w:tblCellMar>
            <w:top w:w="0" w:type="dxa"/>
            <w:left w:w="108" w:type="dxa"/>
            <w:bottom w:w="0" w:type="dxa"/>
            <w:right w:w="108" w:type="dxa"/>
          </w:tblCellMar>
        </w:tblPrEx>
        <w:trPr>
          <w:trHeight w:val="567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689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r>
              <w:rPr>
                <w:rFonts w:ascii="宋体" w:hAnsi="宋体" w:eastAsia="宋体" w:cs="宋体"/>
                <w:color w:val="auto"/>
                <w:sz w:val="22"/>
                <w:szCs w:val="22"/>
                <w:highlight w:val="none"/>
                <w:lang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65E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解码器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02E42E9">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1.支持1路HDMI信号或1路VGA输出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2.支持1路HDMI音频输出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3.支持SVAC/MPEG4/MPEG2/H.264/H.265/MJPEG标准网络视频流解码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4.支持QCIF/CIF/2CIF/HD1/D1/720p/1080p/3MP/5MP/6MP/8MP/12MP/32MP视频解码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5.支持通过串口控制屏幕开关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6.支持1路32MP@25fps/3路12MP@15fps/4路8MP@30fps/6路6MP@25fps/8路5MP@25fps/9路4MP@25fps/10路3MP@30fps/16路1080p@30fps/64路D1@30fps同时解码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7.支持1/4/9/16/25/36/64画面分割</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8.HDMI输出接口支持3840×2160， 1920×1080， 1280×1024， 1280×720， 1024×768五种显示分辨率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9.支持Onvif、RTSP协议接入，支持国标GB28181接入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10.支持远程录像文件的解码输出；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11.支持解码轮巡；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12.支持底色选择；</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13.支持1个10M/100M/1000M自适应以太网接口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14.加强用户保密等级：HTTP的MD5加密，HTTPS和SSL证书认证，TELNET的密码修改同步应用的用户账号管理；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8D7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798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C1E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752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0292">
            <w:pPr>
              <w:rPr>
                <w:rFonts w:ascii="宋体" w:hAnsi="宋体" w:eastAsia="宋体" w:cs="宋体"/>
                <w:color w:val="auto"/>
                <w:sz w:val="22"/>
                <w:szCs w:val="22"/>
                <w:highlight w:val="none"/>
              </w:rPr>
            </w:pPr>
          </w:p>
        </w:tc>
      </w:tr>
      <w:tr w14:paraId="760E7A95">
        <w:tblPrEx>
          <w:tblCellMar>
            <w:top w:w="0" w:type="dxa"/>
            <w:left w:w="108" w:type="dxa"/>
            <w:bottom w:w="0" w:type="dxa"/>
            <w:right w:w="108" w:type="dxa"/>
          </w:tblCellMar>
        </w:tblPrEx>
        <w:trPr>
          <w:trHeight w:val="367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A136">
            <w:pPr>
              <w:jc w:val="center"/>
              <w:textAlignment w:val="center"/>
              <w:rPr>
                <w:rFonts w:ascii="宋体" w:hAnsi="宋体" w:eastAsia="宋体" w:cs="宋体"/>
                <w:color w:val="auto"/>
                <w:sz w:val="22"/>
                <w:szCs w:val="22"/>
                <w:highlight w:val="none"/>
              </w:rPr>
            </w:pPr>
            <w:r>
              <w:rPr>
                <w:rFonts w:ascii="宋体" w:hAnsi="宋体" w:eastAsia="宋体" w:cs="宋体"/>
                <w:color w:val="auto"/>
                <w:sz w:val="22"/>
                <w:szCs w:val="22"/>
                <w:highlight w:val="none"/>
                <w:lang w:eastAsia="zh-CN" w:bidi="ar"/>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E69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监控显示器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08390E89">
            <w:pPr>
              <w:textAlignment w:val="top"/>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1.显示尺寸：≥55英寸</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2.物理分辨率：≥3840 × 2160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3.背光源类型： LED</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4.亮度：450 cd/㎡</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5.可视角：178° （H）/ 178°（V）</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6.对比度：4000：1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7.响应时间：≤8 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8.刷新率：60 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9.连续使用时间：7 × 24 H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10.信号输入接口：HDMI×2、USB×1、VGA×1、SPDIF×1、Audio×1、RS232×1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11.电源：100~240 VAC, 50/60Hz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12.功耗：≤ 150 W</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12C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5B5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F1C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79A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FA7C">
            <w:pPr>
              <w:rPr>
                <w:rFonts w:ascii="宋体" w:hAnsi="宋体" w:eastAsia="宋体" w:cs="宋体"/>
                <w:color w:val="auto"/>
                <w:sz w:val="22"/>
                <w:szCs w:val="22"/>
                <w:highlight w:val="none"/>
              </w:rPr>
            </w:pPr>
          </w:p>
        </w:tc>
      </w:tr>
      <w:tr w14:paraId="287CD323">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A02E">
            <w:pPr>
              <w:jc w:val="center"/>
              <w:textAlignment w:val="center"/>
              <w:rPr>
                <w:rFonts w:ascii="宋体" w:hAnsi="宋体" w:eastAsia="宋体" w:cs="宋体"/>
                <w:color w:val="auto"/>
                <w:sz w:val="22"/>
                <w:szCs w:val="22"/>
                <w:highlight w:val="none"/>
              </w:rPr>
            </w:pPr>
            <w:r>
              <w:rPr>
                <w:rFonts w:ascii="宋体" w:hAnsi="宋体" w:eastAsia="宋体" w:cs="宋体"/>
                <w:color w:val="auto"/>
                <w:sz w:val="22"/>
                <w:szCs w:val="22"/>
                <w:highlight w:val="none"/>
                <w:lang w:eastAsia="zh-CN" w:bidi="ar"/>
              </w:rPr>
              <w:t>31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03CC">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综合安防管理平台软件</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1F9DF869">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1、基础资源管理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（1）支持组织基础信息的增删改查、导入、导出等功能；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（2）提供设备的统一接入及管理，包含：视频设备、门禁设备、出入口设备、对讲设备、报警设备、卡口设备、动环设备、物模型设备等；支持设备的增删改查、导入、导出、自动搜索等功能；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支持用户基础信息的增删改查、冻结、解冻、密码重置等功能；支持从Windows域同步用户信息，和企业域账户打通，通过域账户密码直接登录平台；支持用户的安全信息配置，可设置用户及用户登录密码效期以及MAC白名单地址配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（4）支持角色基础信息的增删改查；角色关联权限，可配置角色的应用菜单、部门、逻辑组织以及系统资源操作权限；支持角色的复制能力；</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（5）支持部门基础信息的增删改查、导入、导出等功能；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（6）支持人员基础信息的增删改查、导入、导出、移动等功能；支持人员信息的采集，包含：人脸、指纹、卡片等，人脸照片支持图片质量检测；</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（7）支持卡片基础信息的增删改查、导入、导出等功能；支持人员开卡、挂失、解挂、退卡、补卡、回收等功能；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（8）支持车辆基础信息的增删改查、导入、导出等功能；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（9）提供地图管理配置能力，地图类型包含；二维、光栅、三维地图，支持厂家包含：百度、谷歌、高德、天地图、 Arcgis；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（10）支持平台资源绑定，包含：设备、通道等，绑定的资源可供各业务系统调阅使用；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提供门户首页内容自定义能力，支持自定义快捷入口、自定义菜单内容、自定义页面元素设置；支持门户展示元素自定义，包括页面logo图标、修改网站标题、设置并添加网站外部链接、界面微件自定义布局等；</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（12）提供级联管理能力，包含：实现上下级基础资源数据汇聚，视频预览、回放、对讲、反控制，门禁、卡口的抓拍记录汇聚等；</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2、视频管理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（1）支持实时视频、录像回放、录像下载、电视墙、雷球联动，热成像；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（2）支持与车载单兵等移动设备的对接，提供车载单兵设备GPS信息接收服务；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（3）支持手机移动客户端进行实时视频监控，音频播放，本地截图，本地录像，云台控制，远程视频回放；</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（4）录像支持1/2、1/4、1/8、1/16、1/32、1/64、2、4、8、16、32、64倍速快/慢放；</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3、门禁管理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（1）支持门禁设备管理；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（2）支持门禁应用，包括门禁的可视化开门、关门、常开、常闭、恢复正常，支持按组织、门组、收藏夹快速分类筛选门禁设备，支持紧急情况下的一键常开、恢复正常；</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（3）支持门禁控制授权及复核，支持门禁管理任务查询；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（4）支持门禁系统集群，分布式方式提升接入能力；</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（5）支持门禁可视化权限下发，实时展示平台当前的授权下发速率、下发进度、预计完成时间，可根据当前平台总体未完成记录数与总体下发的速率，综合换算出授权下发预计完成时间；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435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94D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F63A">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501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8C4F">
            <w:pPr>
              <w:rPr>
                <w:rFonts w:ascii="宋体" w:hAnsi="宋体" w:eastAsia="宋体" w:cs="宋体"/>
                <w:color w:val="auto"/>
                <w:sz w:val="22"/>
                <w:szCs w:val="22"/>
                <w:highlight w:val="none"/>
              </w:rPr>
            </w:pPr>
          </w:p>
        </w:tc>
      </w:tr>
      <w:tr w14:paraId="4BB81AD1">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3DD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0B0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视频路数授权</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090D065B">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支持实时预览、录像回放、云台控制、视频上墙等功能；</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B7A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414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7B5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F5F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1B8">
            <w:pPr>
              <w:rPr>
                <w:rFonts w:ascii="宋体" w:hAnsi="宋体" w:eastAsia="宋体" w:cs="宋体"/>
                <w:color w:val="auto"/>
                <w:sz w:val="22"/>
                <w:szCs w:val="22"/>
                <w:highlight w:val="none"/>
              </w:rPr>
            </w:pPr>
          </w:p>
        </w:tc>
      </w:tr>
      <w:tr w14:paraId="77D9B868">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A8F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804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门禁路数授权</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3EF0BF75">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1、门禁权限设置，并支持进行权限的快速下发；</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2、门禁相关记录查询，显示过人记录、设备状态记录等；</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3、支持门禁报警，联动视频、抓图、录像、上墙、短信、邮件、广播等功能；</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42F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EA6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BDD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D72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73B4">
            <w:pPr>
              <w:rPr>
                <w:rFonts w:ascii="宋体" w:hAnsi="宋体" w:eastAsia="宋体" w:cs="宋体"/>
                <w:color w:val="auto"/>
                <w:sz w:val="22"/>
                <w:szCs w:val="22"/>
                <w:highlight w:val="none"/>
              </w:rPr>
            </w:pPr>
          </w:p>
        </w:tc>
      </w:tr>
      <w:tr w14:paraId="211362A6">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F50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141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访客管理模块</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6DC47672">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1、访客预约概览，支持展示访客今日在访人数、即将来访人数、已离访人数等；</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2、访客基础配置：支持自定义新增访客预约信息及字段是否必填，任意调整字段顺序、位置；支持自定义配置访客单模板，并且可以预览排布效果；</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3、访客审核标准配置：访客审核标准自定义，移动端审核、访客机审核等按需调整，满足不同访客场景下的业务需求；自定义审核标准支持配置审核对象，支持批量设置审核对象；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4、访客区域配置：访客区域自定义配置，可授权门禁、梯控、可视对讲、道闸、智能识别设备等；访问区域精细化权限管控，按被访人部门实现权限隔离；</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5、访客移动端自助预约/邀约：支持APP/H5移动端自助预约，线上填写来访信息、访客信息、被访者信息等进行预约，同时以短信方式通知审核情况；访客H5 预约链接可内嵌入公众号/小程序；预约成功后线上生成通行二维码，访客可刷码/刷脸进入指定区域；支持移动端发起再次预约，基础信息保留并预填写，实现快速预约；</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6、访客web端管理员预约，填写访客相关信息为其完成预约，成功后可生成二维码进行下载发送给访客进行使用；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7、访客机现场登记预约：支持二代身份证、军官证、学生证、驾驶证、护照、港澳通行证、台胞证等扫描登记；支持对来访人员进行实时图像抓拍；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访客记录查询：支持列表展示访客通行记录，支持按开始时间、结束时间、访客姓名、通行方式、通行结果查询通行记录；访客异常信息记录展示，支持展示访客进入非指定区域后被智能设备抓拍的相关信息；</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AB1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28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5C4D">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C4E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C722">
            <w:pPr>
              <w:rPr>
                <w:rFonts w:ascii="宋体" w:hAnsi="宋体" w:eastAsia="宋体" w:cs="宋体"/>
                <w:color w:val="auto"/>
                <w:sz w:val="22"/>
                <w:szCs w:val="22"/>
                <w:highlight w:val="none"/>
              </w:rPr>
            </w:pPr>
          </w:p>
        </w:tc>
      </w:tr>
      <w:tr w14:paraId="5A103495">
        <w:tblPrEx>
          <w:tblCellMar>
            <w:top w:w="0" w:type="dxa"/>
            <w:left w:w="108" w:type="dxa"/>
            <w:bottom w:w="0" w:type="dxa"/>
            <w:right w:w="108" w:type="dxa"/>
          </w:tblCellMar>
        </w:tblPrEx>
        <w:trPr>
          <w:trHeight w:val="297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97E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D61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梯控管理模块</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7A6FE62A">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1、设备管理，支持电梯设备新增、删除；</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2、楼层分组，支持选择电梯后自定义对楼层进行分组以及楼层分组名称命名；</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3、梯控计划，支持添加、删除、修改在线梯控计划； 梯控计划支持按一天 4 个时段单独配置，支持梯控计划复制功能；支持选择楼梯通道及梯控计划进行高峰配置；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4、梯控授权，支持配置在线梯控授权和离线梯控授权，在线梯控授权支持按部门授权、按人员授权管理，支持离线梯控写卡授权；</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5、记录查询，支持展示在线梯控的刷卡、刷脸记录，支持数据导出；支持记录保存时长配置；</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1E0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4C6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26B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A81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0175">
            <w:pPr>
              <w:rPr>
                <w:rFonts w:ascii="宋体" w:hAnsi="宋体" w:eastAsia="宋体" w:cs="宋体"/>
                <w:color w:val="auto"/>
                <w:sz w:val="22"/>
                <w:szCs w:val="22"/>
                <w:highlight w:val="none"/>
              </w:rPr>
            </w:pPr>
          </w:p>
        </w:tc>
      </w:tr>
      <w:tr w14:paraId="4AF9E6FD">
        <w:tblPrEx>
          <w:tblCellMar>
            <w:top w:w="0" w:type="dxa"/>
            <w:left w:w="108" w:type="dxa"/>
            <w:bottom w:w="0" w:type="dxa"/>
            <w:right w:w="108" w:type="dxa"/>
          </w:tblCellMar>
        </w:tblPrEx>
        <w:trPr>
          <w:trHeight w:val="246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611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B97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服务器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8C1F73F">
            <w:pPr>
              <w:textAlignment w:val="top"/>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1、尺寸：2U机架式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2、处理器：≥1颗国产化ARM架构kunpeng920 CPU，24核 主频2.5GHz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3、内存：≥64G内存（2根32G DDR4 ECC内存条）4个DDR4 DIMM插槽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4、硬盘：≥2块4T 3.5吋 SATA 热插拔机械硬盘，最大支持12块3.5吋/2.5吋的SAS/SATA机械硬盘或固态硬盘</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5、电源：2个900W交流电源模块，支持1+1冗余；</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6、风扇：4个热拔插风扇，支持N+1冗余</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7、RAID卡：SAS3408无缓存，支持RAID 0,1,10</w:t>
            </w:r>
          </w:p>
          <w:p w14:paraId="7E70A911">
            <w:pPr>
              <w:pStyle w:val="2"/>
              <w:rPr>
                <w:color w:val="auto"/>
                <w:highlight w:val="none"/>
                <w:lang w:eastAsia="zh-CN"/>
              </w:rPr>
            </w:pPr>
            <w:r>
              <w:rPr>
                <w:rFonts w:hint="eastAsia" w:ascii="宋体" w:hAnsi="宋体" w:eastAsia="宋体" w:cs="宋体"/>
                <w:color w:val="auto"/>
                <w:sz w:val="22"/>
                <w:szCs w:val="22"/>
                <w:highlight w:val="none"/>
                <w:lang w:eastAsia="zh-CN" w:bidi="ar"/>
              </w:rPr>
              <w:t>8、操作系统：预装操作系统；</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98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1A7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584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2EF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52A">
            <w:pPr>
              <w:rPr>
                <w:rFonts w:ascii="宋体" w:hAnsi="宋体" w:eastAsia="宋体" w:cs="宋体"/>
                <w:color w:val="auto"/>
                <w:sz w:val="22"/>
                <w:szCs w:val="22"/>
                <w:highlight w:val="none"/>
              </w:rPr>
            </w:pPr>
          </w:p>
        </w:tc>
      </w:tr>
      <w:tr w14:paraId="602DACA8">
        <w:tblPrEx>
          <w:tblCellMar>
            <w:top w:w="0" w:type="dxa"/>
            <w:left w:w="108" w:type="dxa"/>
            <w:bottom w:w="0" w:type="dxa"/>
            <w:right w:w="108" w:type="dxa"/>
          </w:tblCellMar>
        </w:tblPrEx>
        <w:trPr>
          <w:trHeight w:val="38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92F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17C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自助采集终端</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3547E8DF">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1.主处理器：高性能嵌入式处理器；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2.操作系统：嵌入式Linux操作系统；</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3.网络协议：IPv4;RTSP;UDP;P2P;TCP；</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4.≥4.3英寸显示屏；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5.屏幕类型：电容触摸屏；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6.显示屏分辨率：≥480×272；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7.摄像头：≥1/2.8" 2MP CMOS 高清/数字宽动态/彩色/红外双摄像头；</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8.光照补偿：自动白光补光;自动红外补光；</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9.语音提示：支持；</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10.外壳材料：PC+ABS；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11.读卡类型：IC卡;身份证（序列号）;CPU卡；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12.刷卡响应时间：&lt;1s；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13.读卡距离：0cm～5cm；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14.人脸识别距离：0.3m～0.7m；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15.人脸识别准确率：99.8%；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16.人脸识别速度≤0.2s；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17.USB接口：1个USB2.0接口；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18.网络接口：1个10Mbps/100Mbps以太网口；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19.供电方式：DC 12V  1.5A；</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20.功耗：≤18W；</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1BC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3D9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0CD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C2F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A23E">
            <w:pPr>
              <w:rPr>
                <w:rFonts w:ascii="宋体" w:hAnsi="宋体" w:eastAsia="宋体" w:cs="宋体"/>
                <w:color w:val="auto"/>
                <w:sz w:val="22"/>
                <w:szCs w:val="22"/>
                <w:highlight w:val="none"/>
              </w:rPr>
            </w:pPr>
          </w:p>
        </w:tc>
      </w:tr>
      <w:tr w14:paraId="2703342D">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803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B</w:t>
            </w:r>
          </w:p>
        </w:tc>
        <w:tc>
          <w:tcPr>
            <w:tcW w:w="10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25178C">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4DF9">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4B9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B5B6">
            <w:pPr>
              <w:rPr>
                <w:rFonts w:ascii="宋体" w:hAnsi="宋体" w:eastAsia="宋体" w:cs="宋体"/>
                <w:color w:val="auto"/>
                <w:sz w:val="22"/>
                <w:szCs w:val="22"/>
                <w:highlight w:val="none"/>
              </w:rPr>
            </w:pPr>
          </w:p>
        </w:tc>
      </w:tr>
      <w:tr w14:paraId="79274480">
        <w:tblPrEx>
          <w:tblCellMar>
            <w:top w:w="0" w:type="dxa"/>
            <w:left w:w="108" w:type="dxa"/>
            <w:bottom w:w="0" w:type="dxa"/>
            <w:right w:w="108" w:type="dxa"/>
          </w:tblCellMar>
        </w:tblPrEx>
        <w:trPr>
          <w:trHeight w:val="285" w:hRule="atLeast"/>
        </w:trPr>
        <w:tc>
          <w:tcPr>
            <w:tcW w:w="144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32CB">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诉服大厅清单</w:t>
            </w:r>
          </w:p>
        </w:tc>
      </w:tr>
      <w:tr w14:paraId="52F79F19">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1008">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BA2A">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产品名称</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4BA">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参数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2B5A">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98B1">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E082">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单价(元)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710D">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小计(元)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5CBB">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备注</w:t>
            </w:r>
          </w:p>
        </w:tc>
      </w:tr>
      <w:tr w14:paraId="3957E444">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696E">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7210">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LED屏</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6763">
            <w:pPr>
              <w:jc w:val="cente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EB0C">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64DD">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A278">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8227">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7842">
            <w:pPr>
              <w:jc w:val="center"/>
              <w:rPr>
                <w:rFonts w:ascii="宋体" w:hAnsi="宋体" w:eastAsia="宋体" w:cs="宋体"/>
                <w:b/>
                <w:bCs/>
                <w:color w:val="auto"/>
                <w:sz w:val="22"/>
                <w:szCs w:val="22"/>
                <w:highlight w:val="none"/>
              </w:rPr>
            </w:pPr>
          </w:p>
        </w:tc>
      </w:tr>
      <w:tr w14:paraId="0DDF00A0">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583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0A6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全彩LED显示屏</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F9EFA13">
            <w:pPr>
              <w:textAlignment w:val="top"/>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 像素间距：≤1.87</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 像素组成：172×86</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 LED类型 ：SMD1515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 白平衡亮度≥450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 亮度控制≥97%</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 色温：2000～9300可调</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 可视角度：垂直≥120°；水平≥140°"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 工作温湿度（℃/RH）：100,000H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 平整度（mm）≤0.2</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 灰度级别：16384</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 颜色处理位数：14bit</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 单点亮度校正：有</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 单点色度校正：有</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14. 对比度：2000:1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15. 画面帧率：50&amp;60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16. 画面刷新率：3840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17. 输入电源：100-240V～50/60Hz"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18. 模组输入电压（V）：4.5±0.1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19. 模组最大电流（A）≤4.5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20. 模组最大功耗≤20.25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21. 使用寿命：100,000H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22. LED波长 R G B ≤5nm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23. 驱动扫描方式：43S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24. 信号接口：HUB75EF28. 信号接口：HUB75EF</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25.支持7*24h连续工作，平均无故障工作时间MTBF≥200,000小时，故障平均修复时间MTTR不超过1分钟</w:t>
            </w:r>
          </w:p>
          <w:p w14:paraId="291DA4BE">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26. 支持软件实现不同亮度情况下，灰度10-22bit任意设置。100%亮度时，22bit灰度，刷新3800HZ以上:70%亮度时，20bit 灰度，刷新3600HZ以上；50%亮度时，18bit灰度，刷新3400HZ以上；20%亮度时，16bit 灰度，刷新3200HZ以上</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27. LED显示屏符合GB/T17626.5-2008标准，满足防雷击4级要求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28. 通过不少于28天试验周期的抗霉菌测试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29. 支持芯片级加密系统功能：信号加密传输，屏体控制器与屏体间信号加密传输，具有防信号远程窃密技术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30. 具有亮度/对比度/色度调节/视觉修正等图像调整功能:具有视频降噪,动态补偿,色彩变换等图像处理功能</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822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6F5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CBE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EFA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405B">
            <w:pPr>
              <w:jc w:val="center"/>
              <w:rPr>
                <w:rFonts w:ascii="宋体" w:hAnsi="宋体" w:eastAsia="宋体" w:cs="宋体"/>
                <w:color w:val="auto"/>
                <w:sz w:val="22"/>
                <w:szCs w:val="22"/>
                <w:highlight w:val="none"/>
              </w:rPr>
            </w:pPr>
          </w:p>
        </w:tc>
      </w:tr>
      <w:tr w14:paraId="6BB1E4DA">
        <w:tblPrEx>
          <w:tblCellMar>
            <w:top w:w="0" w:type="dxa"/>
            <w:left w:w="108" w:type="dxa"/>
            <w:bottom w:w="0" w:type="dxa"/>
            <w:right w:w="108" w:type="dxa"/>
          </w:tblCellMar>
        </w:tblPrEx>
        <w:trPr>
          <w:trHeight w:val="43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8B7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69F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视频处理器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6C20BD52">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支持常见的视频接口；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包括1路3G-SDI，2路HDMI1.3，1路DVI，1路选配VGA子卡；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支持3个窗口和1路OSD；</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支持快捷配屏和高级配屏功能；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支持HDMI、DVI输入分辨率自定义调节；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支持设备间备份设置；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视频输出最大带载高达390万像素；</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支持带载屏体亮度调节；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支持一键将优先级最低的窗口全屏自动缩放；</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支持创建10个用户场景作为模板保存；</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支持选择HDMI输入源或DVI输入源作为同步信号，达到输出的场级同步；</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投屏输入子卡2.0支持AP / WiFi无线模式，可实现手机，电脑的无线投屏和U盘播放；</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前面板配备直观的LCD显示界面，清晰的按键灯提示。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983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FE0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6E33">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9AD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2481">
            <w:pPr>
              <w:jc w:val="center"/>
              <w:rPr>
                <w:rFonts w:ascii="宋体" w:hAnsi="宋体" w:eastAsia="宋体" w:cs="宋体"/>
                <w:color w:val="auto"/>
                <w:sz w:val="22"/>
                <w:szCs w:val="22"/>
                <w:highlight w:val="none"/>
              </w:rPr>
            </w:pPr>
          </w:p>
        </w:tc>
      </w:tr>
      <w:tr w14:paraId="2FC37EEC">
        <w:tblPrEx>
          <w:tblCellMar>
            <w:top w:w="0" w:type="dxa"/>
            <w:left w:w="108" w:type="dxa"/>
            <w:bottom w:w="0" w:type="dxa"/>
            <w:right w:w="108" w:type="dxa"/>
          </w:tblCellMar>
        </w:tblPrEx>
        <w:trPr>
          <w:trHeight w:val="24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7D5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A01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配电箱</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343EDB00">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 配电功率 20KW，含各种电器元件、自动空气开关、熔断器、接触器、电流表、 电压表、铜排等；</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 额定输入电压 AC 380V；</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 额定频率 50Hz；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 外壳防护等级 IP30；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 额定分散系数 0.7；</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 环境温度+10~+40℃;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 具备过流、短路、断路保护与报警功能；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 内置 PLC，PLC 具备远程开关大屏的功能；</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176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BF5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39CA">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B8D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534A">
            <w:pPr>
              <w:jc w:val="center"/>
              <w:rPr>
                <w:rFonts w:ascii="宋体" w:hAnsi="宋体" w:eastAsia="宋体" w:cs="宋体"/>
                <w:color w:val="auto"/>
                <w:sz w:val="22"/>
                <w:szCs w:val="22"/>
                <w:highlight w:val="none"/>
              </w:rPr>
            </w:pPr>
          </w:p>
        </w:tc>
      </w:tr>
      <w:tr w14:paraId="1E88B8BE">
        <w:tblPrEx>
          <w:tblCellMar>
            <w:top w:w="0" w:type="dxa"/>
            <w:left w:w="108" w:type="dxa"/>
            <w:bottom w:w="0" w:type="dxa"/>
            <w:right w:w="108" w:type="dxa"/>
          </w:tblCellMar>
        </w:tblPrEx>
        <w:trPr>
          <w:trHeight w:val="5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541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B74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定制钢结构</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FDE4">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定制支撑钢结构，含屏体四周五公分不锈钢包边。外尺寸4580*5660mm，厚度100mm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F8E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E5A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288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5F64">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7228">
            <w:pPr>
              <w:jc w:val="center"/>
              <w:rPr>
                <w:rFonts w:ascii="宋体" w:hAnsi="宋体" w:eastAsia="宋体" w:cs="宋体"/>
                <w:color w:val="auto"/>
                <w:sz w:val="22"/>
                <w:szCs w:val="22"/>
                <w:highlight w:val="none"/>
              </w:rPr>
            </w:pPr>
          </w:p>
        </w:tc>
      </w:tr>
      <w:tr w14:paraId="4830F520">
        <w:tblPrEx>
          <w:tblCellMar>
            <w:top w:w="0" w:type="dxa"/>
            <w:left w:w="108" w:type="dxa"/>
            <w:bottom w:w="0" w:type="dxa"/>
            <w:right w:w="108" w:type="dxa"/>
          </w:tblCellMar>
        </w:tblPrEx>
        <w:trPr>
          <w:trHeight w:val="5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0DE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681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主动力电缆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9FBC">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配电系统的主进线缆, 主电源线YJV5x6电缆150米，YJV3*4 30米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B13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B62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BC93">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957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C70B">
            <w:pPr>
              <w:jc w:val="center"/>
              <w:rPr>
                <w:rFonts w:ascii="宋体" w:hAnsi="宋体" w:eastAsia="宋体" w:cs="宋体"/>
                <w:color w:val="auto"/>
                <w:sz w:val="22"/>
                <w:szCs w:val="22"/>
                <w:highlight w:val="none"/>
              </w:rPr>
            </w:pPr>
          </w:p>
        </w:tc>
      </w:tr>
      <w:tr w14:paraId="21E0A673">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1C32">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4E8">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窗口服务</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07FB5876">
            <w:pPr>
              <w:rPr>
                <w:rFonts w:ascii="宋体" w:hAnsi="宋体" w:eastAsia="宋体" w:cs="宋体"/>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E70C">
            <w:pPr>
              <w:jc w:val="center"/>
              <w:rPr>
                <w:rFonts w:ascii="宋体" w:hAnsi="宋体" w:eastAsia="宋体" w:cs="宋体"/>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4872">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18F4">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EA7F">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3ACD">
            <w:pPr>
              <w:jc w:val="center"/>
              <w:rPr>
                <w:rFonts w:ascii="宋体" w:hAnsi="宋体" w:eastAsia="宋体" w:cs="宋体"/>
                <w:color w:val="auto"/>
                <w:sz w:val="22"/>
                <w:szCs w:val="22"/>
                <w:highlight w:val="none"/>
              </w:rPr>
            </w:pPr>
          </w:p>
        </w:tc>
      </w:tr>
      <w:tr w14:paraId="14B04F68">
        <w:tblPrEx>
          <w:tblCellMar>
            <w:top w:w="0" w:type="dxa"/>
            <w:left w:w="108" w:type="dxa"/>
            <w:bottom w:w="0" w:type="dxa"/>
            <w:right w:w="108" w:type="dxa"/>
          </w:tblCellMar>
        </w:tblPrEx>
        <w:trPr>
          <w:trHeight w:val="9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FFB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ABA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窗口电脑</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14D218AC">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★1、处理器：采用国产处理器，CPU物理核心数≥8核，主频≥3.0GHz，末级缓存缓存容量≥16MB；CPU通过中国信息安全测评中心安全可靠等级I级认证；</w:t>
            </w:r>
          </w:p>
          <w:p w14:paraId="60B25AF5">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2、内存：配置≥8GB DDR4内存，内存读写速率≥3200MT/s，内存插槽数量≥4，单内存最大支持容量≥32GB，内存插槽满配时提供的最高内存容量≥128GB；</w:t>
            </w:r>
          </w:p>
          <w:p w14:paraId="271BE9D1">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3、硬盘：≥256G M.2 PCIe NVMe 固态硬盘；</w:t>
            </w:r>
          </w:p>
          <w:p w14:paraId="22BFEED5">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4、显卡： 配置独立显卡，显存容量≥2GB；</w:t>
            </w:r>
          </w:p>
          <w:p w14:paraId="45E4B9D3">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5、USB接口总数≥11个，其中USB3.2 Gen 1≥9个；所有USB接口非转接；</w:t>
            </w:r>
          </w:p>
          <w:p w14:paraId="42FB5FF9">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6、声卡：主板集成5.1声道声卡；</w:t>
            </w:r>
          </w:p>
          <w:p w14:paraId="7950E02F">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7、网卡：主板集成1000M自适应以太网卡；</w:t>
            </w:r>
          </w:p>
          <w:p w14:paraId="3A66D653">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8、主板扩展槽：主板扩展槽：PCIe 插槽≥4个，其中至少≥2个PCIe x16；</w:t>
            </w:r>
          </w:p>
          <w:p w14:paraId="5058EDCF">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9、主板其他内置接口：M.2 SSD接口≥1个，≥4个SATA3.0接口，1个COM接口，前置1组耳机和麦克接口，支持3.5mm孔径，后置1组音频接口（1*耳机接口、1*麦克接口、1*音频输入）；</w:t>
            </w:r>
          </w:p>
          <w:p w14:paraId="0948B5CB">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10、体积≥15L，顶置提手便于维护免工具拆卸，机箱前面板自带防尘网设计，机箱外壳防尘等级满足不低于国际标准IP5X级（需提供的具备CNAS标识检验检测证书复印件并加盖生产厂商公章）；</w:t>
            </w:r>
          </w:p>
          <w:p w14:paraId="26F468E3">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11、显示器：与主机同品牌显示屏尺寸≥21.45英寸；</w:t>
            </w:r>
          </w:p>
          <w:p w14:paraId="7D823BAB">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12、具有产品可靠性检验证书，平均无故障时间（MTBF）≥100万小时（需提供的具备CNAS标识检验检测证书复印件并加盖生产厂商公章）；</w:t>
            </w:r>
          </w:p>
          <w:p w14:paraId="5D8F70DE">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13、操作系统：支持国产操作系统；</w:t>
            </w:r>
          </w:p>
          <w:p w14:paraId="4AAD4A9F">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★14、静音特性：在中央处理器工作状态下，噪声声压级不得高于23.5dB(A)；（需提供第三方权威检测机构出具的具备CNAS标识的产品认证证书或报告并加盖生产厂商公章）</w:t>
            </w:r>
          </w:p>
          <w:p w14:paraId="367E5480">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★15、电源适应能力：台式计算机设备能够在90V-265V宽幅电压,50Hz条件下稳定工作；（需提供第三方权威检测机构出具的具备CNAS标识的产品认证证书或报告并加盖生产厂商公章）</w:t>
            </w:r>
          </w:p>
          <w:p w14:paraId="1CFDFC30">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16、保修服务：整体提供原厂五年免费保修五年免费上门服务；提供原厂商针对本项目售后服务承诺函、参数确认函及项目授权函原件并加盖生产厂商公章；</w:t>
            </w:r>
          </w:p>
          <w:p w14:paraId="42966714">
            <w:r>
              <w:rPr>
                <w:rFonts w:hint="eastAsia" w:ascii="宋体" w:hAnsi="宋体" w:eastAsia="宋体" w:cs="宋体"/>
                <w:color w:val="auto"/>
                <w:sz w:val="22"/>
                <w:szCs w:val="22"/>
                <w:highlight w:val="none"/>
                <w:lang w:eastAsia="zh-CN" w:bidi="ar"/>
              </w:rPr>
              <w:t>17、包含国产操作系统(通过中国信息安全测评中心安全可靠等级认证)、国产办公软件、国产版式软件、国产杀毒软件，以上软件均适配国产操作系统。</w:t>
            </w:r>
          </w:p>
          <w:p w14:paraId="2CAA86C5"/>
          <w:p w14:paraId="4C3AF8CD">
            <w:pPr>
              <w:textAlignment w:val="top"/>
              <w:rPr>
                <w:rFonts w:ascii="宋体" w:hAnsi="宋体" w:eastAsia="宋体" w:cs="宋体"/>
                <w:color w:val="auto"/>
                <w:sz w:val="22"/>
                <w:szCs w:val="22"/>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D2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D75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B39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CC1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9655">
            <w:pPr>
              <w:jc w:val="center"/>
              <w:rPr>
                <w:rFonts w:ascii="宋体" w:hAnsi="宋体" w:eastAsia="宋体" w:cs="宋体"/>
                <w:color w:val="auto"/>
                <w:sz w:val="22"/>
                <w:szCs w:val="22"/>
                <w:highlight w:val="none"/>
              </w:rPr>
            </w:pPr>
          </w:p>
        </w:tc>
      </w:tr>
      <w:tr w14:paraId="028F42FD">
        <w:tblPrEx>
          <w:tblCellMar>
            <w:top w:w="0" w:type="dxa"/>
            <w:left w:w="108" w:type="dxa"/>
            <w:bottom w:w="0" w:type="dxa"/>
            <w:right w:w="108" w:type="dxa"/>
          </w:tblCellMar>
        </w:tblPrEx>
        <w:trPr>
          <w:trHeight w:val="410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EB2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7F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窗口桌面全向拾音器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2609469">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采用高保真/低噪声处理芯片；内置输出级驱动电路，拾音头内置雷击保护、电源极性反转保护和电源保护模块；</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监听面积 10-20 平方米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音频传输距离 3000 米</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频率响应 100Hz ～ 16KHz 灵敏度 -35dB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信噪比 60dB（1 米 m40 dB 音源 SPL） 30dB(10 米 m 40 dB 音源 SPL)1KHz at 1Pa 指向特性 全指向性</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动态范围 104 dB（1kHz at Max dB SPL） 最大承受音压 120dB SPL（1 KHz,THD 1%） 输出阻抗 最大 600 欧姆非平衡输出信号幅度 2.5Vpp 麦克风 震膜电容咪头信号处理电路 采用高保真/低噪声处理芯片保护电路8KVAircontact ESD 雷击保护、电源极性反接保护驱动能力 内置前置放大电路，可直接驱动耳机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连接方式 三条引线：（电源、音频、公共地）</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传输线缆 3 芯 0.5 mm² RVVP 屏蔽电缆电源电压 直流稳压电源 DC12V（9-15V）</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7ED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908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CD5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FDDF">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26E3">
            <w:pPr>
              <w:jc w:val="center"/>
              <w:rPr>
                <w:rFonts w:ascii="宋体" w:hAnsi="宋体" w:eastAsia="宋体" w:cs="宋体"/>
                <w:color w:val="auto"/>
                <w:sz w:val="22"/>
                <w:szCs w:val="22"/>
                <w:highlight w:val="none"/>
              </w:rPr>
            </w:pPr>
          </w:p>
        </w:tc>
      </w:tr>
      <w:tr w14:paraId="78213CC8">
        <w:tblPrEx>
          <w:tblCellMar>
            <w:top w:w="0" w:type="dxa"/>
            <w:left w:w="108" w:type="dxa"/>
            <w:bottom w:w="0" w:type="dxa"/>
            <w:right w:w="108" w:type="dxa"/>
          </w:tblCellMar>
        </w:tblPrEx>
        <w:trPr>
          <w:trHeight w:val="18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317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AE6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排队叫号主机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73AD8938">
            <w:pPr>
              <w:textAlignment w:val="top"/>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显示：≥17 寸 LED 液晶，红外式触摸屏(分辨率4096*4096)</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打印：内置高速易装纸结构自动切纸热敏打印机。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主机：工业主板双核处理器，内存:DDR3 4G,存储:SSD 64G，10/100M自适应网卡；内置 LPT，COM，USB，LAN 接口。语言：内置立体声音响，支持多语言、可外接音响接口。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机柜：冷轧板钢制机柜，防生锈，汽车烤漆工艺，流线型外观。（预留二代身份证安装接口）</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BB7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CD7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354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E71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CB05">
            <w:pPr>
              <w:jc w:val="center"/>
              <w:rPr>
                <w:rFonts w:ascii="宋体" w:hAnsi="宋体" w:eastAsia="宋体" w:cs="宋体"/>
                <w:color w:val="auto"/>
                <w:sz w:val="22"/>
                <w:szCs w:val="22"/>
                <w:highlight w:val="none"/>
              </w:rPr>
            </w:pPr>
          </w:p>
        </w:tc>
      </w:tr>
      <w:tr w14:paraId="1A3675A0">
        <w:tblPrEx>
          <w:tblCellMar>
            <w:top w:w="0" w:type="dxa"/>
            <w:left w:w="108" w:type="dxa"/>
            <w:bottom w:w="0" w:type="dxa"/>
            <w:right w:w="108" w:type="dxa"/>
          </w:tblCellMar>
        </w:tblPrEx>
        <w:trPr>
          <w:trHeight w:val="5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AC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1B9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主机无线收发基站</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74D0545E">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主机无线 ISM 频段，433MHz 高效前向纠错信道编码技术。（无线信号空旷地方传输距离 500 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A90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EB9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766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40B4">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02C8">
            <w:pPr>
              <w:jc w:val="center"/>
              <w:rPr>
                <w:rFonts w:ascii="宋体" w:hAnsi="宋体" w:eastAsia="宋体" w:cs="宋体"/>
                <w:color w:val="auto"/>
                <w:sz w:val="22"/>
                <w:szCs w:val="22"/>
                <w:highlight w:val="none"/>
              </w:rPr>
            </w:pPr>
          </w:p>
        </w:tc>
      </w:tr>
      <w:tr w14:paraId="292753AE">
        <w:tblPrEx>
          <w:tblCellMar>
            <w:top w:w="0" w:type="dxa"/>
            <w:left w:w="108" w:type="dxa"/>
            <w:bottom w:w="0" w:type="dxa"/>
            <w:right w:w="108" w:type="dxa"/>
          </w:tblCellMar>
        </w:tblPrEx>
        <w:trPr>
          <w:trHeight w:val="8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2E3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D17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无线呼叫器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29F96469">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实现常规的呼叫、重呼、回呼、选呼、查询、账号登录、查看排队等候人数等, 可扩展百余种其他功能。433 无线信号（无线信号空旷地方传输距离 500 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F2E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B7C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DF3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274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EAFE">
            <w:pPr>
              <w:jc w:val="center"/>
              <w:rPr>
                <w:rFonts w:ascii="宋体" w:hAnsi="宋体" w:eastAsia="宋体" w:cs="宋体"/>
                <w:color w:val="auto"/>
                <w:sz w:val="22"/>
                <w:szCs w:val="22"/>
                <w:highlight w:val="none"/>
              </w:rPr>
            </w:pPr>
          </w:p>
        </w:tc>
      </w:tr>
      <w:tr w14:paraId="67D1241C">
        <w:tblPrEx>
          <w:tblCellMar>
            <w:top w:w="0" w:type="dxa"/>
            <w:left w:w="108" w:type="dxa"/>
            <w:bottom w:w="0" w:type="dxa"/>
            <w:right w:w="108" w:type="dxa"/>
          </w:tblCellMar>
        </w:tblPrEx>
        <w:trPr>
          <w:trHeight w:val="418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523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F20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桌面智能交互终端</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3207532B">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1.核心系统：CPU≥四核，频率1.8GHz；内存≥2GB DDR3；存储≥16GB；</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2.显示屏：显示屏 尺寸≥11.6 寸；分辨率≥1920x1080；触摸屏 电容电磁双控屏；触控方式 10 点电容触控、</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3.电磁笔：无源电磁笔；</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4.扫码：支持一维条码或二维条码扫描阅读；</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5.摄像头：当事人侧≥200 万像素；现场采集的人像和身份证做比对，做到人证合一。</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6.二代证阅读器：符合公安部标准GA450-2013 要求；阅读距离：0-30mm；读卡响应速度：&lt;1s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7.指纹模块：支持光学指纹采集，符合公安部标准要求；</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8.语音模块：扬声器：支持，语音提示用户操作；麦克风：支持；接口：电源口 9V/2.5AUSB 口 2 个；HDMI接口 1 个；以太网 10-100M 自适应以太网；RJ11 口 1 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DBC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976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C9EA">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AB74">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9222">
            <w:pPr>
              <w:jc w:val="center"/>
              <w:rPr>
                <w:rFonts w:ascii="宋体" w:hAnsi="宋体" w:eastAsia="宋体" w:cs="宋体"/>
                <w:color w:val="auto"/>
                <w:sz w:val="22"/>
                <w:szCs w:val="22"/>
                <w:highlight w:val="none"/>
              </w:rPr>
            </w:pPr>
          </w:p>
        </w:tc>
      </w:tr>
      <w:tr w14:paraId="713B896F">
        <w:tblPrEx>
          <w:tblCellMar>
            <w:top w:w="0" w:type="dxa"/>
            <w:left w:w="108" w:type="dxa"/>
            <w:bottom w:w="0" w:type="dxa"/>
            <w:right w:w="108" w:type="dxa"/>
          </w:tblCellMar>
        </w:tblPrEx>
        <w:trPr>
          <w:trHeight w:val="8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FD7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B1A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无线 LED 窗口屏</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725CB91">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1、单行8字窗口屏，LED寿命≥10万小时；</w:t>
            </w:r>
          </w:p>
          <w:p w14:paraId="7A3E35E2">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2、功能：切换显示窗口属性或业务职能、动态显示服务序号或问候短语等；</w:t>
            </w:r>
          </w:p>
          <w:p w14:paraId="1A4E161C">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3、规格：3.75mm 16点阵单行8汉字显示 ；</w:t>
            </w:r>
          </w:p>
          <w:p w14:paraId="3E1984FB">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4、屏框要求：根据VI标准进行整体嵌入式设计，可悬挂或壁挂；</w:t>
            </w:r>
          </w:p>
          <w:p w14:paraId="5F9AF384">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5、屏体尺寸：65CM长*14CM高*4CM厚；</w:t>
            </w:r>
          </w:p>
          <w:p w14:paraId="1664BD38">
            <w:p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6、电源：5V DC；</w:t>
            </w:r>
          </w:p>
          <w:p w14:paraId="1C4029C5">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7、通讯方式：485通讯；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784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9EB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15C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164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E973">
            <w:pPr>
              <w:jc w:val="center"/>
              <w:rPr>
                <w:rFonts w:ascii="宋体" w:hAnsi="宋体" w:eastAsia="宋体" w:cs="宋体"/>
                <w:color w:val="auto"/>
                <w:sz w:val="22"/>
                <w:szCs w:val="22"/>
                <w:highlight w:val="none"/>
              </w:rPr>
            </w:pPr>
          </w:p>
        </w:tc>
      </w:tr>
      <w:tr w14:paraId="42DC3AED">
        <w:tblPrEx>
          <w:tblCellMar>
            <w:top w:w="0" w:type="dxa"/>
            <w:left w:w="108" w:type="dxa"/>
            <w:bottom w:w="0" w:type="dxa"/>
            <w:right w:w="108" w:type="dxa"/>
          </w:tblCellMar>
        </w:tblPrEx>
        <w:trPr>
          <w:trHeight w:val="10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7B1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22C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排队叫号系统软件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088C">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软件安全性稳定性合格。使用 SQL 数据库支持各种二次定制开发。可自由设置多种办理窗口；包含取号端、呼叫端、评价系统、服务端、统计端等。 支持自定义取号界面。自定义叫号语音。支持多台联机统一发号，支持多个等候区提示等候信息；取号机界面的可以按个性化自主设计，各项业务的按键可以按个性化自主设计；模块化设计，支持语音，文字，动画，视频等信息提示方式，排队取票，业务介绍，信息查询，服务评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87E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793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1C3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BAC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AC20">
            <w:pPr>
              <w:jc w:val="center"/>
              <w:rPr>
                <w:rFonts w:ascii="宋体" w:hAnsi="宋体" w:eastAsia="宋体" w:cs="宋体"/>
                <w:color w:val="auto"/>
                <w:sz w:val="22"/>
                <w:szCs w:val="22"/>
                <w:highlight w:val="none"/>
              </w:rPr>
            </w:pPr>
          </w:p>
        </w:tc>
      </w:tr>
      <w:tr w14:paraId="3D2198E9">
        <w:tblPrEx>
          <w:tblCellMar>
            <w:top w:w="0" w:type="dxa"/>
            <w:left w:w="108" w:type="dxa"/>
            <w:bottom w:w="0" w:type="dxa"/>
            <w:right w:w="108" w:type="dxa"/>
          </w:tblCellMar>
        </w:tblPrEx>
        <w:trPr>
          <w:trHeight w:val="18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1B6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17C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窗口对讲机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9A09">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1、材质：太空铝金属外机壳高档机型</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2、规格：138*95*60 MM  (L*W*H)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3、金属表面处理：拉丝 环保阳极氧化处理</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4、话筒灵敏度:-47db±1db  20HZ—18KHZ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5、工作电压：AC 180V—250V   DC +12V</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6、工作电流：静态 25 mA 峰值100 mA  输出功率：1-2W</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307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7D4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AC9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6AE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9D6">
            <w:pPr>
              <w:jc w:val="center"/>
              <w:rPr>
                <w:rFonts w:ascii="宋体" w:hAnsi="宋体" w:eastAsia="宋体" w:cs="宋体"/>
                <w:color w:val="auto"/>
                <w:sz w:val="22"/>
                <w:szCs w:val="22"/>
                <w:highlight w:val="none"/>
              </w:rPr>
            </w:pPr>
          </w:p>
        </w:tc>
      </w:tr>
      <w:tr w14:paraId="1D2C04A7">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807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C</w:t>
            </w:r>
          </w:p>
        </w:tc>
        <w:tc>
          <w:tcPr>
            <w:tcW w:w="10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30F02">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5366">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084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1DAF">
            <w:pPr>
              <w:jc w:val="center"/>
              <w:rPr>
                <w:rFonts w:ascii="宋体" w:hAnsi="宋体" w:eastAsia="宋体" w:cs="宋体"/>
                <w:color w:val="auto"/>
                <w:sz w:val="22"/>
                <w:szCs w:val="22"/>
                <w:highlight w:val="none"/>
              </w:rPr>
            </w:pPr>
          </w:p>
        </w:tc>
      </w:tr>
      <w:tr w14:paraId="438B4F42">
        <w:tblPrEx>
          <w:tblCellMar>
            <w:top w:w="0" w:type="dxa"/>
            <w:left w:w="108" w:type="dxa"/>
            <w:bottom w:w="0" w:type="dxa"/>
            <w:right w:w="108" w:type="dxa"/>
          </w:tblCellMar>
        </w:tblPrEx>
        <w:trPr>
          <w:trHeight w:val="285" w:hRule="atLeast"/>
        </w:trPr>
        <w:tc>
          <w:tcPr>
            <w:tcW w:w="144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6400">
            <w:pPr>
              <w:jc w:val="center"/>
              <w:textAlignment w:val="center"/>
              <w:rPr>
                <w:rFonts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bidi="ar"/>
              </w:rPr>
              <w:t>网络系统及安检设备清单</w:t>
            </w:r>
          </w:p>
        </w:tc>
      </w:tr>
      <w:tr w14:paraId="75A64E59">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9B81">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C23C">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产品名称</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5DEC">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参数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69D8">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89C0">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51FE">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单价(元)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6B92">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小计(元)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72B0">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备注</w:t>
            </w:r>
          </w:p>
        </w:tc>
      </w:tr>
      <w:tr w14:paraId="22D7CDD1">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2CF3">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D717">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内网</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14E4">
            <w:pPr>
              <w:jc w:val="cente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1033">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FE36">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7EDE">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33E8">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7AF3">
            <w:pPr>
              <w:jc w:val="center"/>
              <w:rPr>
                <w:rFonts w:ascii="宋体" w:hAnsi="宋体" w:eastAsia="宋体" w:cs="宋体"/>
                <w:b/>
                <w:bCs/>
                <w:color w:val="auto"/>
                <w:sz w:val="22"/>
                <w:szCs w:val="22"/>
                <w:highlight w:val="none"/>
              </w:rPr>
            </w:pPr>
          </w:p>
        </w:tc>
      </w:tr>
      <w:tr w14:paraId="2A2C7328">
        <w:tblPrEx>
          <w:tblCellMar>
            <w:top w:w="0" w:type="dxa"/>
            <w:left w:w="108" w:type="dxa"/>
            <w:bottom w:w="0" w:type="dxa"/>
            <w:right w:w="108" w:type="dxa"/>
          </w:tblCellMar>
        </w:tblPrEx>
        <w:trPr>
          <w:trHeight w:val="147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366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38CF71C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出口防火墙</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713">
            <w:pPr>
              <w:numPr>
                <w:ilvl w:val="0"/>
                <w:numId w:val="4"/>
              </w:numPr>
              <w:textAlignment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要求固化千兆电口数量≥8个；固化千兆光口数量≥1个；固化万兆光口数量≥1个；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2.支持可插拔1TB HDD或240G SSD\480G SSD企业级硬盘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3.最大整机吞吐≥3Gbps；IPS吞吐量≥2.5Gbps；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4.最大并发连接≥50万；最大新建连接≥8.5万；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5.支持策略模拟功能，可提供一个虚拟的策略空间来对运行创建的模拟策略，模拟策略不会对真实业务流量产生影响 ，但可以把模拟策略的执行结果与现有的真实策略的不同的处置动作进行对比展现</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6.支持自动扫描用户网内资产，自动识别资产端口和协议启用情况，结合用户资产信息生成推荐的安全防护策略</w:t>
            </w:r>
          </w:p>
          <w:p w14:paraId="6D0D490E">
            <w:pPr>
              <w:numPr>
                <w:ilvl w:val="-1"/>
                <w:numId w:val="0"/>
              </w:num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7.支持基于流量学习的方式对网内资产的互访关系进行梳理，可视化展示目标资产的端口的访问关系，包括：访问源IP、命中策略、阻断次数、最近一次阻断时间等信息；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39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6A6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5E9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59D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0BFB">
            <w:pPr>
              <w:jc w:val="center"/>
              <w:rPr>
                <w:rFonts w:ascii="宋体" w:hAnsi="宋体" w:eastAsia="宋体" w:cs="宋体"/>
                <w:color w:val="auto"/>
                <w:sz w:val="22"/>
                <w:szCs w:val="22"/>
                <w:highlight w:val="none"/>
              </w:rPr>
            </w:pPr>
          </w:p>
        </w:tc>
      </w:tr>
      <w:tr w14:paraId="7E2539F9">
        <w:tblPrEx>
          <w:tblCellMar>
            <w:top w:w="0" w:type="dxa"/>
            <w:left w:w="108" w:type="dxa"/>
            <w:bottom w:w="0" w:type="dxa"/>
            <w:right w:w="108" w:type="dxa"/>
          </w:tblCellMar>
        </w:tblPrEx>
        <w:trPr>
          <w:trHeight w:val="468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CD9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18F15BD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核心交换机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060C8CD1">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1.交换容量≥880Gbps。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2.包转发率≥426Mpps。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3.24个1000M SFP光口，8个复用的10/100/1000Mbps电口，8个1G/10G SFP+光口。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4.整机采用绿色环保设计，满负荷情况下功耗≤77W，</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5.设备可提供1个业务扩展槽，支持100G端口扩展。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6.支持RIPv2，OSPFv2/v3，BGP4/4+，IS-ISv4/v6。</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7.支持IGMP v1/v2/v3，PIM-SM等组播协议。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8.支持基于IPv4/IPv6五元组、基于源/目的MAC、基于VLAN、基于802.1P优先级的ACL。</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9.支持特有的CPU保护策略，对发往CPU的数据流，进行流区分和优先级队列分级处理，并根据需要实施带宽限速</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10.支持硬件层级双boot，采用两个FLASH芯片存储boot软件（系统引导程序），实现硬件级boot冗余备份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11.支持基础网络保护策略，限制用户向网络中发送ARP报文、ICMP请求报文、DHCP请求报文的数率，对超过限速阈值的报文进行丢弃处理，能够识别攻击行为，对有攻击行为的用户进行隔离。</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977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8D0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925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667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34FC">
            <w:pPr>
              <w:jc w:val="center"/>
              <w:rPr>
                <w:rFonts w:ascii="宋体" w:hAnsi="宋体" w:eastAsia="宋体" w:cs="宋体"/>
                <w:color w:val="auto"/>
                <w:sz w:val="22"/>
                <w:szCs w:val="22"/>
                <w:highlight w:val="none"/>
              </w:rPr>
            </w:pPr>
          </w:p>
        </w:tc>
      </w:tr>
      <w:tr w14:paraId="02E428EA">
        <w:tblPrEx>
          <w:tblCellMar>
            <w:top w:w="0" w:type="dxa"/>
            <w:left w:w="108" w:type="dxa"/>
            <w:bottom w:w="0" w:type="dxa"/>
            <w:right w:w="108" w:type="dxa"/>
          </w:tblCellMar>
        </w:tblPrEx>
        <w:trPr>
          <w:trHeight w:val="596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A8A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415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24口交换机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3B907294">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1.交换容量≥672Gbps，转发性能≥126Mpps，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2.固化10/100/1000M自适应以太网端口≥24个，固化1G SFP光接口≥4个；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3.要求所投设备MAC地址≥16K。</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4.★要求所投产品端口的线-接地端子浪涌抗扰度≥10KV，线-线浪涌抗扰度≥0.5KV，（即具备共模10KV，差模0.5KV的防雷能力），投标时提供具有CMA或CNAS认证章的第三方权威机构检验报告证明。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5.要求设备采用静音无风扇节能设计，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6.支持静态路由、RIP/RIPng、OSPFv2/OSPFv3等三层路由协议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7.支持专门针对CPU保护机制功能。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8.支持专门基础网络保护机制，能够限制用户向网络中发送数据包的速率，对有攻击行为的用户进行隔离</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9.支持sFlow网络监测技术，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10.支持虚拟化功能，可将多台物理设备虚拟化为一台逻辑设备统一管理，并且链路故障的收敛时间≤30ms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11.支持ITU-TG.8032国际公有环网协议ERPS，并且链路故障的收敛时间≤50ms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12.符合国家低碳环保等政策要求，支持IEEE 802.3az标准的EEE节能技术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13.★为保证IPv6的可部署性和应用性，交换机具备IPv6 Ready Phase2认证证书，产品型号与获证产品型号一致</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672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54B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55C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F46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4ECD">
            <w:pPr>
              <w:jc w:val="center"/>
              <w:rPr>
                <w:rFonts w:ascii="宋体" w:hAnsi="宋体" w:eastAsia="宋体" w:cs="宋体"/>
                <w:color w:val="auto"/>
                <w:sz w:val="22"/>
                <w:szCs w:val="22"/>
                <w:highlight w:val="none"/>
              </w:rPr>
            </w:pPr>
          </w:p>
        </w:tc>
      </w:tr>
      <w:tr w14:paraId="3749240C">
        <w:tblPrEx>
          <w:tblCellMar>
            <w:top w:w="0" w:type="dxa"/>
            <w:left w:w="108" w:type="dxa"/>
            <w:bottom w:w="0" w:type="dxa"/>
            <w:right w:w="108" w:type="dxa"/>
          </w:tblCellMar>
        </w:tblPrEx>
        <w:trPr>
          <w:trHeight w:val="5816"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202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B2A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48口交换机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2F3247F9">
            <w:pPr>
              <w:numPr>
                <w:ilvl w:val="0"/>
                <w:numId w:val="5"/>
              </w:numPr>
              <w:textAlignment w:val="top"/>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交换容量≥672Gbps，转发性能≥166Mpps，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2.固化10/100/1000M自适应以太网端口≥48个，固化1G SFP光接口≥4个；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3.要求所投设备MAC地址≥16K。</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4.★要求所投产品端口的线-接地端子浪涌抗扰度≥10KV，线-线浪涌抗扰度≥0.5KV，（即具备共模10KV，差模0.5KV的防雷能力），投标时提供具有CMA或CNAS认证章的第三方权威机构检验报告证明。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5.要求设备采用静音无风扇节能设计，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6.支持静态路由、RIP/RIPng、OSPFv2/OSPFv3等三层路由协议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7.支持专门针对CPU保护机制功能。</w:t>
            </w:r>
          </w:p>
          <w:p w14:paraId="521BC4F5">
            <w:pPr>
              <w:numPr>
                <w:ilvl w:val="-1"/>
                <w:numId w:val="0"/>
              </w:num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8.支持专门基础网络保护机制，能够限制用户向网络中发送数据包的速率，对有攻击行为的用户进行隔离</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9.支持sFlow网络监测技术，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10.支持虚拟化功能，可将多台物理设备虚拟化为一台逻辑设备统一管理，并且链路故障的收敛时间≤30ms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11.支持ITU-TG.8032国际公有环网协议ERPS，并且链路故障的收敛时间≤50ms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12.符合国家低碳环保等政策要求，支持IEEE 802.3az标准的EEE节能技术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13.★为保证IPv6的可部署性和应用性，交换机具备IPv6 Ready Phase2认证证书，产品型号与获证产品型号一致</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70C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851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8DB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746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C116">
            <w:pPr>
              <w:jc w:val="center"/>
              <w:rPr>
                <w:rFonts w:ascii="宋体" w:hAnsi="宋体" w:eastAsia="宋体" w:cs="宋体"/>
                <w:color w:val="auto"/>
                <w:sz w:val="22"/>
                <w:szCs w:val="22"/>
                <w:highlight w:val="none"/>
              </w:rPr>
            </w:pPr>
          </w:p>
        </w:tc>
      </w:tr>
      <w:tr w14:paraId="29EC1356">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5F0F">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871F">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外网</w:t>
            </w:r>
          </w:p>
        </w:tc>
        <w:tc>
          <w:tcPr>
            <w:tcW w:w="7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4D5E">
            <w:pPr>
              <w:jc w:val="center"/>
              <w:rPr>
                <w:rFonts w:ascii="宋体" w:hAnsi="宋体" w:eastAsia="宋体" w:cs="宋体"/>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53E4">
            <w:pPr>
              <w:jc w:val="center"/>
              <w:rPr>
                <w:rFonts w:ascii="宋体" w:hAnsi="宋体" w:eastAsia="宋体" w:cs="宋体"/>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501A">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E758">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7CF4">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C835">
            <w:pPr>
              <w:jc w:val="center"/>
              <w:rPr>
                <w:rFonts w:ascii="宋体" w:hAnsi="宋体" w:eastAsia="宋体" w:cs="宋体"/>
                <w:color w:val="auto"/>
                <w:sz w:val="22"/>
                <w:szCs w:val="22"/>
                <w:highlight w:val="none"/>
              </w:rPr>
            </w:pPr>
          </w:p>
        </w:tc>
      </w:tr>
      <w:tr w14:paraId="06D3D6C2">
        <w:tblPrEx>
          <w:tblCellMar>
            <w:top w:w="0" w:type="dxa"/>
            <w:left w:w="108" w:type="dxa"/>
            <w:bottom w:w="0" w:type="dxa"/>
            <w:right w:w="108" w:type="dxa"/>
          </w:tblCellMar>
        </w:tblPrEx>
        <w:trPr>
          <w:trHeight w:val="44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7D7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539567B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出口防火墙</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43D9">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1.要求固化千兆电口数量≥8个；固化千兆光口数量≥1个；固化万兆光口数量≥1个；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2.支持可插拔1TB HDD或240G SSD\480G SSD企业级硬盘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3.最大整机吞吐≥3Gbps；IPS吞吐量≥2.5Gbps；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4.最大并发连接≥50万；最大新建连接≥8.5万；</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5.支持策略模拟功能，可提供一个虚拟的策略空间来对运行创建的模拟策略，模拟策略不会对真实业务流量产生影响 ，但可以把模拟策略的执行结果与现有的真实策略的不同的处置动作进行对比展现</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6.★支持自动扫描用户网内资产，自动识别资产端口和协议启用情况，结合用户资产信息生成推荐的安全防护策略（需提供第三方权威机构测试报告证明）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基于流量学习的方式对网内资产的互访关系进行梳理，可视化展示目标资产的端口的访问关系，包括：访问源IP、命中策略、阻断次数、最近一次阻断时间等信息；（需提供第三方权威机构测试报告证明）；</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E1B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4FD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A6DA">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B73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A9E1">
            <w:pPr>
              <w:jc w:val="center"/>
              <w:rPr>
                <w:rFonts w:ascii="宋体" w:hAnsi="宋体" w:eastAsia="宋体" w:cs="宋体"/>
                <w:color w:val="auto"/>
                <w:sz w:val="22"/>
                <w:szCs w:val="22"/>
                <w:highlight w:val="none"/>
              </w:rPr>
            </w:pPr>
          </w:p>
        </w:tc>
      </w:tr>
      <w:tr w14:paraId="19F137AA">
        <w:tblPrEx>
          <w:tblCellMar>
            <w:top w:w="0" w:type="dxa"/>
            <w:left w:w="108" w:type="dxa"/>
            <w:bottom w:w="0" w:type="dxa"/>
            <w:right w:w="108" w:type="dxa"/>
          </w:tblCellMar>
        </w:tblPrEx>
        <w:trPr>
          <w:trHeight w:val="477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F85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9F3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核心交换机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6A219633">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1.交换容量≥880Gbps。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2.包转发率≥426Mpps。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3.24个1000M SFP光口，8个复用的10/100/1000Mbps电口，8个1G/10G SFP+光口。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4.整机采用绿色环保设计，满负荷情况下功耗≤77W，</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5.设备可提供1个业务扩展槽，支持100G端口扩展。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6.支持RIPv2，OSPFv2/v3，BGP4/4+，IS-ISv4/v6。</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7.支持IGMP v1/v2/v3，PIM-SM等组播协议。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8.支持基于IPv4/IPv6五元组、基于源/目的MAC、基于VLAN、基于802.1P优先级的ACL。</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9.支持特有的CPU保护策略，对发往CPU的数据流，进行流区分和优先级队列分级处理，并根据需要实施带宽限速</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10.支持硬件层级双boot，采用两个FLASH芯片存储boot软件（系统引导程序），实现硬件级boot冗余备份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11.支持基础网络保护策略，限制用户向网络中发送ARP报文、ICMP请求报文、DHCP请求报文的数率，对超过限速阈值的报文进行丢弃处理，能够识别攻击行为，对有攻击行为的用户进行隔离。</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CD6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C5C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D0E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BFA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DDF9">
            <w:pPr>
              <w:jc w:val="center"/>
              <w:rPr>
                <w:rFonts w:ascii="宋体" w:hAnsi="宋体" w:eastAsia="宋体" w:cs="宋体"/>
                <w:color w:val="auto"/>
                <w:sz w:val="22"/>
                <w:szCs w:val="22"/>
                <w:highlight w:val="none"/>
              </w:rPr>
            </w:pPr>
          </w:p>
        </w:tc>
      </w:tr>
      <w:tr w14:paraId="389AC4E7">
        <w:tblPrEx>
          <w:tblCellMar>
            <w:top w:w="0" w:type="dxa"/>
            <w:left w:w="108" w:type="dxa"/>
            <w:bottom w:w="0" w:type="dxa"/>
            <w:right w:w="108" w:type="dxa"/>
          </w:tblCellMar>
        </w:tblPrEx>
        <w:trPr>
          <w:trHeight w:val="180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859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B7E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AC控制器</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7AB06325">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1.★802.11转发性能≥10G ，默认可管理AP数≥32个，最大可支持管理512个AP，提供官网查询链接及截图作为证明。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2.为保障无线网络的可靠性，单台设备最大可配置AP数目≥2048，保</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3.固化千兆电口数≥10；固化千兆光口数≥2个，固化万兆光口数≥2个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4.支持本地认证功能。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5.★支持访客通过二维码授权的方式接入无线网络 ，提供官网查询链接及截图作为证明。</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B89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F46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5CD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752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8909">
            <w:pPr>
              <w:jc w:val="center"/>
              <w:rPr>
                <w:rFonts w:ascii="宋体" w:hAnsi="宋体" w:eastAsia="宋体" w:cs="宋体"/>
                <w:color w:val="auto"/>
                <w:sz w:val="22"/>
                <w:szCs w:val="22"/>
                <w:highlight w:val="none"/>
              </w:rPr>
            </w:pPr>
          </w:p>
        </w:tc>
      </w:tr>
      <w:tr w14:paraId="2B298510">
        <w:tblPrEx>
          <w:tblCellMar>
            <w:top w:w="0" w:type="dxa"/>
            <w:left w:w="108" w:type="dxa"/>
            <w:bottom w:w="0" w:type="dxa"/>
            <w:right w:w="108" w:type="dxa"/>
          </w:tblCellMar>
        </w:tblPrEx>
        <w:trPr>
          <w:trHeight w:val="11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65D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287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放装AP</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51C47BEF">
            <w:pPr>
              <w:textAlignment w:val="top"/>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1.支持802.11ax协议；整机支持≥4条空间流；整机最大无线速率≥2.97Gbps。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2.所投室内无线接入点符合国标GB/T 20138-2006即《电器设备外壳对外界机械碰撞的防护等级（IK代码）》标准，至少达到防护等级IK08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3.内置蓝牙5.1</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4.★至少支持1个1000M自适应以太网端口；至少支持1个2.5G SFP光口；提供官网截图和链接证明。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5.AP整机最大终端接入数≥128个。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6.支持Long GI配置。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7.所投AP具有WLAN自动网优功能。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8.支持1024QAM调制解调方式。</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9.支持SSID隐藏，支持为每个SSID配置单独的认证方式、加密机制，VLAN属性。</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10.支持基于终端数或流量的智能负载均衡，支持基于STA/SSID/AP的限速。</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4C5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481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B41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BBFE">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6A69">
            <w:pPr>
              <w:jc w:val="center"/>
              <w:rPr>
                <w:rFonts w:ascii="宋体" w:hAnsi="宋体" w:eastAsia="宋体" w:cs="宋体"/>
                <w:color w:val="auto"/>
                <w:sz w:val="22"/>
                <w:szCs w:val="22"/>
                <w:highlight w:val="none"/>
              </w:rPr>
            </w:pPr>
          </w:p>
        </w:tc>
      </w:tr>
      <w:tr w14:paraId="7D119163">
        <w:tblPrEx>
          <w:tblCellMar>
            <w:top w:w="0" w:type="dxa"/>
            <w:left w:w="108" w:type="dxa"/>
            <w:bottom w:w="0" w:type="dxa"/>
            <w:right w:w="108" w:type="dxa"/>
          </w:tblCellMar>
        </w:tblPrEx>
        <w:trPr>
          <w:trHeight w:val="87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362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686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24口交换机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4CF0EAF6">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1.交换容量≥672Gbps，转发性能≥126Mpps，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2.固化10/100/1000M自适应以太网端口≥24个，固化1G SFP光接口≥4个；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3.要求所投设备MAC地址≥16K。</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4.★要求所投产品端口的线-接地端子浪涌抗扰度≥10KV，线-线浪涌抗扰度≥0.5KV，（即具备共模10KV，差模0.5KV的防雷能力），投标时提供具有CMA或CNAS认证章的第三方权威机构检验报告证明。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5.要求设备采用静音无风扇节能设计，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6.支持静态路由、RIP/RIPng、OSPFv2/OSPFv3等三层路由协议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7.支持专门针对CPU保护机制功能。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8.支持专门基础网络保护机制</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9.支持sFlow网络监测技术，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10.支持虚拟化功能，可将多台物理设备虚拟化为一台逻辑设备统一管理，并且链路故障的收敛时间≤30ms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11.支持ITU-TG.8032国际公有环网协议ERPS，并且链路故障的收敛时间≤50ms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12.符合国家低碳环保等政策要求，支持IEEE 802.3az标准的EEE节能技术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13.★为保证IPv6的可部署性和应用性，交换机具备IPv6 Ready Phase2认证证书，产品型号与获证产品型号一致</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4A9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33A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30E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E74F">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BB76">
            <w:pPr>
              <w:jc w:val="center"/>
              <w:rPr>
                <w:rFonts w:ascii="宋体" w:hAnsi="宋体" w:eastAsia="宋体" w:cs="宋体"/>
                <w:color w:val="auto"/>
                <w:sz w:val="22"/>
                <w:szCs w:val="22"/>
                <w:highlight w:val="none"/>
              </w:rPr>
            </w:pPr>
          </w:p>
        </w:tc>
      </w:tr>
      <w:tr w14:paraId="66906721">
        <w:tblPrEx>
          <w:tblCellMar>
            <w:top w:w="0" w:type="dxa"/>
            <w:left w:w="108" w:type="dxa"/>
            <w:bottom w:w="0" w:type="dxa"/>
            <w:right w:w="108" w:type="dxa"/>
          </w:tblCellMar>
        </w:tblPrEx>
        <w:trPr>
          <w:trHeight w:val="47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D72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01C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48口交换机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0E3C7D1E">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1.交换容量≥672Gbps，转发性能≥166Mpps，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2.固化10/100/1000M自适应以太网端口≥48个，固化1G SFP光接口≥4个；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3.要求所投设备MAC地址≥16K。</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4.★要求所投产品端口的线-接地端子浪涌抗扰度≥10KV，线-线浪涌抗扰度≥0.5KV，（即具备共模10KV，差模0.5KV的防雷能力），投标时提供具有CMA或CNAS认证章的第三方权威机构检验报告证明。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5.要求设备采用静音无风扇节能设计，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6.支持静态路由、RIP/RIPng、OSPFv2/OSPFv3等三层路由协议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7.支持专门针对CPU保护机制功能。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8.支持专门基础网络保护机制，能够限制用户向网络中发送数据包的速率，对有攻击行为的用户进行隔离，保证设备和整网的安全稳定运行</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9.支持sFlow网络监测技术，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10.支持虚拟化功能，可将多台物理设备虚拟化为一台逻辑设备统一管理，并且链路故障的收敛时间≤30ms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11.支持ITU-TG.8032国际公有环网协议ERPS，并且链路故障的收敛时间≤50ms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12.符合国家低碳环保等政策要求，支持IEEE 802.3az标准的EEE节能技术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13.★为保证IPv6的可部署性和应用性，交换机具备IPv6 Ready Phase2认证证书，产品型号与获证产品型号一致</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7B0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005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218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252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BAED">
            <w:pPr>
              <w:jc w:val="center"/>
              <w:rPr>
                <w:rFonts w:ascii="宋体" w:hAnsi="宋体" w:eastAsia="宋体" w:cs="宋体"/>
                <w:color w:val="auto"/>
                <w:sz w:val="22"/>
                <w:szCs w:val="22"/>
                <w:highlight w:val="none"/>
              </w:rPr>
            </w:pPr>
          </w:p>
        </w:tc>
      </w:tr>
      <w:tr w14:paraId="170AD68D">
        <w:tblPrEx>
          <w:tblCellMar>
            <w:top w:w="0" w:type="dxa"/>
            <w:left w:w="108" w:type="dxa"/>
            <w:bottom w:w="0" w:type="dxa"/>
            <w:right w:w="108" w:type="dxa"/>
          </w:tblCellMar>
        </w:tblPrEx>
        <w:trPr>
          <w:trHeight w:val="315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148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567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24口POE交换机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66AABE20">
            <w:pPr>
              <w:textAlignment w:val="top"/>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1.交换容量≥336Gbps。转发性能≥126Mpps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2.固化10/100/1000M以太网端口≥24个，1G SFP光接口≥4个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3.要求所投设备MAC地址≥16K</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4.≥24个电口支持POE和POE+远程供电，整机POE功率输出≥370W</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 投标产品面板自带一键查看PoE供电状态功能的PoE按钮，提供官网截图和链接证明。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6.支持IPv4和IPv6的静态路由、RIP/RIPng、OSPFv2/OSPFv3等三层路由协议。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7.要求所投设备支持1对1、基于流、基于VLAN的镜像；支持RSPAN</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8.支持CPU保护功能。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9.支持专门基础网络保护机制。</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56E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F83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F8E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B82E">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E9B1">
            <w:pPr>
              <w:jc w:val="center"/>
              <w:rPr>
                <w:rFonts w:ascii="宋体" w:hAnsi="宋体" w:eastAsia="宋体" w:cs="宋体"/>
                <w:color w:val="auto"/>
                <w:sz w:val="22"/>
                <w:szCs w:val="22"/>
                <w:highlight w:val="none"/>
              </w:rPr>
            </w:pPr>
          </w:p>
        </w:tc>
      </w:tr>
      <w:tr w14:paraId="62458FCC">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9081">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7DAC">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设备网</w:t>
            </w:r>
          </w:p>
        </w:tc>
        <w:tc>
          <w:tcPr>
            <w:tcW w:w="7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7882">
            <w:pPr>
              <w:jc w:val="center"/>
              <w:rPr>
                <w:rFonts w:ascii="宋体" w:hAnsi="宋体" w:eastAsia="宋体" w:cs="宋体"/>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6772">
            <w:pPr>
              <w:jc w:val="center"/>
              <w:rPr>
                <w:rFonts w:ascii="宋体" w:hAnsi="宋体" w:eastAsia="宋体" w:cs="宋体"/>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8A0F">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980D">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64C3">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AB3F">
            <w:pPr>
              <w:jc w:val="center"/>
              <w:rPr>
                <w:rFonts w:ascii="宋体" w:hAnsi="宋体" w:eastAsia="宋体" w:cs="宋体"/>
                <w:color w:val="auto"/>
                <w:sz w:val="22"/>
                <w:szCs w:val="22"/>
                <w:highlight w:val="none"/>
              </w:rPr>
            </w:pPr>
          </w:p>
        </w:tc>
      </w:tr>
      <w:tr w14:paraId="77E7C72E">
        <w:tblPrEx>
          <w:tblCellMar>
            <w:top w:w="0" w:type="dxa"/>
            <w:left w:w="108" w:type="dxa"/>
            <w:bottom w:w="0" w:type="dxa"/>
            <w:right w:w="108" w:type="dxa"/>
          </w:tblCellMar>
        </w:tblPrEx>
        <w:trPr>
          <w:trHeight w:val="4413"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E39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CA0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核心交换机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20CC29CF">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1.交换容量≥880Gbps。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2.包转发率≥426Mpps。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3.24个1000M SFP光口，8个复用的10/100/1000Mbps电口，8个1G/10G SFP+光口。</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4.整机采用绿色环保设计，满负荷情况下功耗≤77W，</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5.设备可提供1个业务扩展槽，支持100G端口扩展。</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6.支持RIPv2，OSPFv2/v3，BGP4/4+，IS-ISv4/v6。</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7.支持IGMP v1/v2/v3，PIM-SM等组播协议。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8.支持基于IPv4/IPv6五元组、基于源/目的MAC、基于VLAN、基于802.1P优先级的ACL。</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9.支持特有的CPU保护策略</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10.支持硬件层级双boot，采用两个FLASH芯片存储boot软件（系统引导程序），实现硬件级boot冗余备份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11.支持基础网络保护策略，限制用户向网络中发送ARP报文、ICMP请求报文、DHCP请求报文的数率，对超过限速阈值的报文进行丢弃处理，能够识别攻击行为，对有攻击行为的用户进行隔离。</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574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C33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EF6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E811">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5305">
            <w:pPr>
              <w:jc w:val="center"/>
              <w:rPr>
                <w:rFonts w:ascii="宋体" w:hAnsi="宋体" w:eastAsia="宋体" w:cs="宋体"/>
                <w:color w:val="auto"/>
                <w:sz w:val="22"/>
                <w:szCs w:val="22"/>
                <w:highlight w:val="none"/>
              </w:rPr>
            </w:pPr>
          </w:p>
        </w:tc>
      </w:tr>
      <w:tr w14:paraId="236CE925">
        <w:tblPrEx>
          <w:tblCellMar>
            <w:top w:w="0" w:type="dxa"/>
            <w:left w:w="108" w:type="dxa"/>
            <w:bottom w:w="0" w:type="dxa"/>
            <w:right w:w="108" w:type="dxa"/>
          </w:tblCellMar>
        </w:tblPrEx>
        <w:trPr>
          <w:trHeight w:val="335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EF7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5AA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24口POE交换机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42D058CD">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1.交换容量≥336Gbps。转发性能≥126Mpps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2.固化10/100/1000M以太网端口≥24个，1G SFP光接口≥4个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3.要求所投设备MAC地址≥16K</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4.≥24个电口支持POE和POE+远程供电，整机POE功率输出≥370W</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 投标产品面板自带一键查看PoE供电状态功能的PoE按钮，提供官网截图和链接证明。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6.支持IPv4和IPv6的静态路由、RIP/RIPng、OSPFv2/OSPFv3等三层路由协议。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7.要求所投设备支持1对1、基于流、基于VLAN的镜像；支持RSPAN</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8.支持CPU保护功能。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9.支持专门基础网络保护机制，能够限制用户向网络中发送数据包的速率，对有攻击行为的用户进行隔离。</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7E1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BC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0E6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521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6146">
            <w:pPr>
              <w:jc w:val="center"/>
              <w:rPr>
                <w:rFonts w:ascii="宋体" w:hAnsi="宋体" w:eastAsia="宋体" w:cs="宋体"/>
                <w:color w:val="auto"/>
                <w:sz w:val="22"/>
                <w:szCs w:val="22"/>
                <w:highlight w:val="none"/>
              </w:rPr>
            </w:pPr>
          </w:p>
        </w:tc>
      </w:tr>
      <w:tr w14:paraId="732D08D9">
        <w:tblPrEx>
          <w:tblCellMar>
            <w:top w:w="0" w:type="dxa"/>
            <w:left w:w="108" w:type="dxa"/>
            <w:bottom w:w="0" w:type="dxa"/>
            <w:right w:w="108" w:type="dxa"/>
          </w:tblCellMar>
        </w:tblPrEx>
        <w:trPr>
          <w:trHeight w:val="564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317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AFC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门禁24口交换机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0C771BC5">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1.交换容量≥672Gbps，转发性能≥126Mpps，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2.固化10/100/1000M自适应以太网端口≥24个，固化1G SFP光接口≥4个；</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3.要求所投设备MAC地址≥16K。</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4.★要求所投产品端口的线-接地端子浪涌抗扰度≥10KV，线-线浪涌抗扰度≥0.5KV，（即具备共模10KV，差模0.5KV的防雷能力），投标时提供具有CMA或CNAS认证章的第三方权威机构检验报告证明。</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5.要求设备采用静音无风扇节能设计，</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6.支持静态路由、RIP/RIPng、OSPFv2/OSPFv3等三层路由协议</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7.支持专门针对CPU保护机制功能</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8.支持专门基础网络保护机制</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9.支持sFlow网络监测技术，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10.支持虚拟化功能，可将多台物理设备虚拟化为一台逻辑设备统一管理，并且链路故障的收敛时间≤30ms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11.支持ITU-TG.8032国际公有环网协议ERPS，并且链路故障的收敛时间≤50ms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12.符合国家低碳环保等政策要求，支持IEEE 802.3az标准的EEE节能技术</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13.★为保证IPv6的可部署性和应用性，交换机具备IPv6 Ready Phase2认证证书，产品型号与获证产品型号一致</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A30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FEB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279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062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FBF">
            <w:pPr>
              <w:jc w:val="center"/>
              <w:rPr>
                <w:rFonts w:ascii="宋体" w:hAnsi="宋体" w:eastAsia="宋体" w:cs="宋体"/>
                <w:color w:val="auto"/>
                <w:sz w:val="22"/>
                <w:szCs w:val="22"/>
                <w:highlight w:val="none"/>
              </w:rPr>
            </w:pPr>
          </w:p>
        </w:tc>
      </w:tr>
      <w:tr w14:paraId="3230020C">
        <w:tblPrEx>
          <w:tblCellMar>
            <w:top w:w="0" w:type="dxa"/>
            <w:left w:w="108" w:type="dxa"/>
            <w:bottom w:w="0" w:type="dxa"/>
            <w:right w:w="108" w:type="dxa"/>
          </w:tblCellMar>
        </w:tblPrEx>
        <w:trPr>
          <w:trHeight w:val="278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CBF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AA1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8口光交换机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4578610F">
            <w:pPr>
              <w:textAlignment w:val="top"/>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1.★交换容量≥432Gbps，包转发率≥126Mpps，固化10/100/1000M以太网电口≥8个，1G/2.5G /10G SFP+光接口≥1个，提供官网相关截图证明。</w:t>
            </w:r>
          </w:p>
          <w:p w14:paraId="012AC8C1">
            <w:pPr>
              <w:textAlignment w:val="top"/>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2.支持放入400mm*300mm*100mm的标准弱电箱中部署，</w:t>
            </w:r>
          </w:p>
          <w:p w14:paraId="747EE29B">
            <w:pPr>
              <w:textAlignment w:val="top"/>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3.★要求设备采用静音设计，噪声值＜20dBA，提供证明材料</w:t>
            </w:r>
          </w:p>
          <w:p w14:paraId="4DE7DE47">
            <w:pPr>
              <w:textAlignment w:val="top"/>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4.所投产品采用金属外壳和金属网口设计，</w:t>
            </w:r>
          </w:p>
          <w:p w14:paraId="5AD20475">
            <w:pPr>
              <w:textAlignment w:val="top"/>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5.★支持端口浪涌抗扰度≥8KV（即具备8KV的防雷能力），要求提供官网截图作为证明。</w:t>
            </w:r>
          </w:p>
          <w:p w14:paraId="05C09162">
            <w:pPr>
              <w:textAlignment w:val="top"/>
              <w:rPr>
                <w:rFonts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6.支持RSTP：快速收敛提高容错能力，保证网络稳定运行和链路负载均衡。</w:t>
            </w:r>
          </w:p>
          <w:p w14:paraId="6047A2A5">
            <w:pPr>
              <w:textAlignment w:val="top"/>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7.支持通过WEB可视化界面配置交换机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DB0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2E4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78C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DEF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E7C1">
            <w:pPr>
              <w:jc w:val="center"/>
              <w:rPr>
                <w:rFonts w:ascii="宋体" w:hAnsi="宋体" w:eastAsia="宋体" w:cs="宋体"/>
                <w:color w:val="auto"/>
                <w:sz w:val="22"/>
                <w:szCs w:val="22"/>
                <w:highlight w:val="none"/>
              </w:rPr>
            </w:pPr>
          </w:p>
        </w:tc>
      </w:tr>
      <w:tr w14:paraId="798DC7B8">
        <w:tblPrEx>
          <w:tblCellMar>
            <w:top w:w="0" w:type="dxa"/>
            <w:left w:w="108" w:type="dxa"/>
            <w:bottom w:w="0" w:type="dxa"/>
            <w:right w:w="108" w:type="dxa"/>
          </w:tblCellMar>
        </w:tblPrEx>
        <w:trPr>
          <w:trHeight w:val="5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A35B">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四、</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907D">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模块配件、安检设备</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4EC47263">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E54C">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8C4A">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F0D7">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601C">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CF4C">
            <w:pPr>
              <w:jc w:val="center"/>
              <w:rPr>
                <w:rFonts w:ascii="宋体" w:hAnsi="宋体" w:eastAsia="宋体" w:cs="宋体"/>
                <w:b/>
                <w:bCs/>
                <w:color w:val="auto"/>
                <w:sz w:val="22"/>
                <w:szCs w:val="22"/>
                <w:highlight w:val="none"/>
              </w:rPr>
            </w:pPr>
          </w:p>
        </w:tc>
      </w:tr>
      <w:tr w14:paraId="31C2B052">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7B2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6CF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千兆光模块</w:t>
            </w:r>
          </w:p>
        </w:tc>
        <w:tc>
          <w:tcPr>
            <w:tcW w:w="7123" w:type="dxa"/>
            <w:tcBorders>
              <w:top w:val="single" w:color="000000" w:sz="4" w:space="0"/>
              <w:left w:val="single" w:color="000000" w:sz="4" w:space="0"/>
              <w:bottom w:val="single" w:color="000000" w:sz="4" w:space="0"/>
              <w:right w:val="single" w:color="000000" w:sz="4" w:space="0"/>
            </w:tcBorders>
            <w:shd w:val="clear" w:color="auto" w:fill="auto"/>
          </w:tcPr>
          <w:p w14:paraId="3C574094">
            <w:pPr>
              <w:textAlignment w:val="top"/>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1000BASE-LX mini GBIC转换模块（1310nm），10km</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7E4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151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EC9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80FE">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2E08">
            <w:pPr>
              <w:jc w:val="center"/>
              <w:rPr>
                <w:rFonts w:ascii="宋体" w:hAnsi="宋体" w:eastAsia="宋体" w:cs="宋体"/>
                <w:color w:val="auto"/>
                <w:sz w:val="22"/>
                <w:szCs w:val="22"/>
                <w:highlight w:val="none"/>
              </w:rPr>
            </w:pPr>
          </w:p>
        </w:tc>
      </w:tr>
      <w:tr w14:paraId="3AED55CB">
        <w:tblPrEx>
          <w:tblCellMar>
            <w:top w:w="0" w:type="dxa"/>
            <w:left w:w="108" w:type="dxa"/>
            <w:bottom w:w="0" w:type="dxa"/>
            <w:right w:w="108" w:type="dxa"/>
          </w:tblCellMar>
        </w:tblPrEx>
        <w:trPr>
          <w:trHeight w:val="70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7DD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4F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X光机+出入口系统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A7D1">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安检机：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1、通道尺寸：500（宽）×300（高）mm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2、传送带速度：0.22 m/s</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3、传送带额定负荷：170 kg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4、分辨力：Φ0.0787 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5、空间分辨力：Φ0.8 mm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6、穿透分辨力：Φ0.203 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7、穿透力：44mm钢板</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8、泄漏剂量：0.01μSv/h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9、噪声级：52.3dB(A)</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10、功率：≤1KW</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11、工作电压：220VAC(±10%)  50±3Hz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w:t>
            </w:r>
            <w:r>
              <w:rPr>
                <w:rFonts w:hint="eastAsia" w:ascii="宋体" w:hAnsi="宋体" w:eastAsia="宋体" w:cs="宋体"/>
                <w:color w:val="auto"/>
                <w:sz w:val="22"/>
                <w:szCs w:val="22"/>
                <w:highlight w:val="none"/>
                <w:lang w:val="en-US" w:eastAsia="zh-CN" w:bidi="ar"/>
              </w:rPr>
              <w:t>2</w:t>
            </w:r>
            <w:r>
              <w:rPr>
                <w:rFonts w:hint="eastAsia" w:ascii="宋体" w:hAnsi="宋体" w:eastAsia="宋体" w:cs="宋体"/>
                <w:color w:val="auto"/>
                <w:sz w:val="22"/>
                <w:szCs w:val="22"/>
                <w:highlight w:val="none"/>
                <w:lang w:eastAsia="zh-CN" w:bidi="ar"/>
              </w:rPr>
              <w:t xml:space="preserve">、多能量彩色：有机物显示为橙色，无机物显示为蓝色，混合物显示为绿色。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安检门：</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1、探测区：18个探测区域，多区同步探测</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2、灵敏度：200级灵敏度</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3、声光报警：警报器和门柱区位指示灯同步声光报警提示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4、工作频率：16个工作频率可程序自设定，抗干扰能力强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5、检测速度快：≥60人/分钟</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6、计数功能：能分别对通过人数、报警人数准确统计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7、外形尺寸（±10%）:2220(高)×820(宽)×500(深) mm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 xml:space="preserve">8、通道尺寸（±10%）:2000(高)×700(宽)×500(深) mm </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9、工作电压：220V  50±3Hz</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10、功率：≤35W</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CC8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FDC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DBE3">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DFCF">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6B05">
            <w:pPr>
              <w:jc w:val="center"/>
              <w:rPr>
                <w:rFonts w:ascii="宋体" w:hAnsi="宋体" w:eastAsia="宋体" w:cs="宋体"/>
                <w:color w:val="auto"/>
                <w:sz w:val="22"/>
                <w:szCs w:val="22"/>
                <w:highlight w:val="none"/>
              </w:rPr>
            </w:pPr>
          </w:p>
        </w:tc>
      </w:tr>
      <w:tr w14:paraId="42407654">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387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D</w:t>
            </w:r>
          </w:p>
        </w:tc>
        <w:tc>
          <w:tcPr>
            <w:tcW w:w="10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F17C75">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9FF1">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E751">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12F4">
            <w:pPr>
              <w:jc w:val="center"/>
              <w:rPr>
                <w:rFonts w:ascii="宋体" w:hAnsi="宋体" w:eastAsia="宋体" w:cs="宋体"/>
                <w:color w:val="auto"/>
                <w:sz w:val="22"/>
                <w:szCs w:val="22"/>
                <w:highlight w:val="none"/>
              </w:rPr>
            </w:pPr>
          </w:p>
        </w:tc>
      </w:tr>
      <w:tr w14:paraId="21621A86">
        <w:tblPrEx>
          <w:tblCellMar>
            <w:top w:w="0" w:type="dxa"/>
            <w:left w:w="108" w:type="dxa"/>
            <w:bottom w:w="0" w:type="dxa"/>
            <w:right w:w="108" w:type="dxa"/>
          </w:tblCellMar>
        </w:tblPrEx>
        <w:trPr>
          <w:trHeight w:val="285" w:hRule="atLeast"/>
        </w:trPr>
        <w:tc>
          <w:tcPr>
            <w:tcW w:w="144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DAD4">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机房建设清单</w:t>
            </w:r>
          </w:p>
        </w:tc>
      </w:tr>
      <w:tr w14:paraId="302A23BF">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8E14">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1136">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名称</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4B51">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参数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1E33">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B2F2">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A8A6">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单价(元)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BF55">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小计(元)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9471">
            <w:pPr>
              <w:jc w:val="cente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备注</w:t>
            </w:r>
          </w:p>
        </w:tc>
      </w:tr>
      <w:tr w14:paraId="08EB48F1">
        <w:tblPrEx>
          <w:tblCellMar>
            <w:top w:w="0" w:type="dxa"/>
            <w:left w:w="108" w:type="dxa"/>
            <w:bottom w:w="0" w:type="dxa"/>
            <w:right w:w="108" w:type="dxa"/>
          </w:tblCellMar>
        </w:tblPrEx>
        <w:trPr>
          <w:trHeight w:val="285" w:hRule="atLeast"/>
        </w:trPr>
        <w:tc>
          <w:tcPr>
            <w:tcW w:w="93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CEBB">
            <w:pPr>
              <w:textAlignment w:val="center"/>
              <w:rPr>
                <w:rFonts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bidi="ar"/>
              </w:rPr>
              <w:t>一、机房基础装修（机房11.47平方米)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1559">
            <w:pPr>
              <w:jc w:val="center"/>
              <w:rPr>
                <w:rFonts w:ascii="宋体" w:hAnsi="宋体" w:eastAsia="宋体" w:cs="宋体"/>
                <w:b/>
                <w:bCs/>
                <w:color w:val="auto"/>
                <w:sz w:val="22"/>
                <w:szCs w:val="22"/>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C0AD">
            <w:pPr>
              <w:jc w:val="center"/>
              <w:rPr>
                <w:rFonts w:ascii="宋体" w:hAnsi="宋体" w:eastAsia="宋体" w:cs="宋体"/>
                <w:b/>
                <w:bCs/>
                <w:color w:val="auto"/>
                <w:sz w:val="22"/>
                <w:szCs w:val="22"/>
                <w:highlight w:val="none"/>
                <w:lang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A851">
            <w:pPr>
              <w:jc w:val="center"/>
              <w:rPr>
                <w:rFonts w:ascii="宋体" w:hAnsi="宋体" w:eastAsia="宋体" w:cs="宋体"/>
                <w:b/>
                <w:bCs/>
                <w:color w:val="auto"/>
                <w:sz w:val="22"/>
                <w:szCs w:val="22"/>
                <w:highlight w:val="none"/>
                <w:lang w:eastAsia="zh-CN"/>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0FCF">
            <w:pPr>
              <w:jc w:val="center"/>
              <w:rPr>
                <w:rFonts w:ascii="宋体" w:hAnsi="宋体" w:eastAsia="宋体" w:cs="宋体"/>
                <w:color w:val="auto"/>
                <w:sz w:val="22"/>
                <w:szCs w:val="22"/>
                <w:highlight w:val="none"/>
                <w:lang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B759">
            <w:pPr>
              <w:jc w:val="center"/>
              <w:rPr>
                <w:rFonts w:ascii="宋体" w:hAnsi="宋体" w:eastAsia="宋体" w:cs="宋体"/>
                <w:b/>
                <w:bCs/>
                <w:color w:val="auto"/>
                <w:sz w:val="22"/>
                <w:szCs w:val="22"/>
                <w:highlight w:val="none"/>
                <w:lang w:eastAsia="zh-CN"/>
              </w:rPr>
            </w:pPr>
          </w:p>
        </w:tc>
      </w:tr>
      <w:tr w14:paraId="572B9A1B">
        <w:tblPrEx>
          <w:tblCellMar>
            <w:top w:w="0" w:type="dxa"/>
            <w:left w:w="108" w:type="dxa"/>
            <w:bottom w:w="0" w:type="dxa"/>
            <w:right w:w="108" w:type="dxa"/>
          </w:tblCellMar>
        </w:tblPrEx>
        <w:trPr>
          <w:trHeight w:val="285" w:hRule="atLeast"/>
        </w:trPr>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5326">
            <w:pP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A、天花处理工程</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F3F3">
            <w:pPr>
              <w:rPr>
                <w:rFonts w:ascii="宋体" w:hAnsi="宋体" w:eastAsia="宋体" w:cs="宋体"/>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4FDC">
            <w:pPr>
              <w:jc w:val="center"/>
              <w:rPr>
                <w:rFonts w:ascii="宋体" w:hAnsi="宋体" w:eastAsia="宋体" w:cs="宋体"/>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B800">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2189">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3110">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BCD6">
            <w:pPr>
              <w:jc w:val="center"/>
              <w:rPr>
                <w:rFonts w:ascii="宋体" w:hAnsi="宋体" w:eastAsia="宋体" w:cs="宋体"/>
                <w:color w:val="auto"/>
                <w:sz w:val="22"/>
                <w:szCs w:val="22"/>
                <w:highlight w:val="none"/>
              </w:rPr>
            </w:pPr>
          </w:p>
        </w:tc>
      </w:tr>
      <w:tr w14:paraId="4403F239">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C6D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3AC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微孔天花吊顶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B71D">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600*600*0.8，带吸音棉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AEF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056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11.47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263D">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D99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AD8D">
            <w:pPr>
              <w:jc w:val="center"/>
              <w:rPr>
                <w:rFonts w:ascii="宋体" w:hAnsi="宋体" w:eastAsia="宋体" w:cs="宋体"/>
                <w:color w:val="auto"/>
                <w:sz w:val="22"/>
                <w:szCs w:val="22"/>
                <w:highlight w:val="none"/>
              </w:rPr>
            </w:pPr>
          </w:p>
        </w:tc>
      </w:tr>
      <w:tr w14:paraId="4941527D">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A43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79F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天花主龙骨</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B197">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主龙骨50*19*0.8mm，3.8米/条;间隔1200一条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2F4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145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B9E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915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24B1">
            <w:pPr>
              <w:jc w:val="center"/>
              <w:rPr>
                <w:rFonts w:ascii="宋体" w:hAnsi="宋体" w:eastAsia="宋体" w:cs="宋体"/>
                <w:color w:val="auto"/>
                <w:sz w:val="22"/>
                <w:szCs w:val="22"/>
                <w:highlight w:val="none"/>
              </w:rPr>
            </w:pPr>
          </w:p>
        </w:tc>
      </w:tr>
      <w:tr w14:paraId="36A7E174">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F3C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16D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三角龙骨</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B5FF">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25*23*0.28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65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795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FAB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0F4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829C">
            <w:pPr>
              <w:jc w:val="center"/>
              <w:rPr>
                <w:rFonts w:ascii="宋体" w:hAnsi="宋体" w:eastAsia="宋体" w:cs="宋体"/>
                <w:color w:val="auto"/>
                <w:sz w:val="22"/>
                <w:szCs w:val="22"/>
                <w:highlight w:val="none"/>
              </w:rPr>
            </w:pPr>
          </w:p>
        </w:tc>
      </w:tr>
      <w:tr w14:paraId="4689D5A2">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158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722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拉杆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53B4">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8#膨胀螺丝吊杆，膨胀、螺帽。1米一套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282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B7B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2C3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F93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3650">
            <w:pPr>
              <w:jc w:val="center"/>
              <w:rPr>
                <w:rFonts w:ascii="宋体" w:hAnsi="宋体" w:eastAsia="宋体" w:cs="宋体"/>
                <w:color w:val="auto"/>
                <w:sz w:val="22"/>
                <w:szCs w:val="22"/>
                <w:highlight w:val="none"/>
              </w:rPr>
            </w:pPr>
          </w:p>
        </w:tc>
      </w:tr>
      <w:tr w14:paraId="518F53EE">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483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491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收边条</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B305">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L型收边条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C76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D00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405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7B1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BD13">
            <w:pPr>
              <w:jc w:val="center"/>
              <w:rPr>
                <w:rFonts w:ascii="宋体" w:hAnsi="宋体" w:eastAsia="宋体" w:cs="宋体"/>
                <w:color w:val="auto"/>
                <w:sz w:val="22"/>
                <w:szCs w:val="22"/>
                <w:highlight w:val="none"/>
              </w:rPr>
            </w:pPr>
          </w:p>
        </w:tc>
      </w:tr>
      <w:tr w14:paraId="576DDC1B">
        <w:tblPrEx>
          <w:tblCellMar>
            <w:top w:w="0" w:type="dxa"/>
            <w:left w:w="108" w:type="dxa"/>
            <w:bottom w:w="0" w:type="dxa"/>
            <w:right w:w="108" w:type="dxa"/>
          </w:tblCellMar>
        </w:tblPrEx>
        <w:trPr>
          <w:trHeight w:val="285" w:hRule="atLeast"/>
        </w:trPr>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841F">
            <w:pP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B、墙面处理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7EDC">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1026">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1BF4">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C36B">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FEF5">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B3EA">
            <w:pPr>
              <w:jc w:val="center"/>
              <w:rPr>
                <w:rFonts w:ascii="宋体" w:hAnsi="宋体" w:eastAsia="宋体" w:cs="宋体"/>
                <w:b/>
                <w:bCs/>
                <w:color w:val="auto"/>
                <w:sz w:val="22"/>
                <w:szCs w:val="22"/>
                <w:highlight w:val="none"/>
              </w:rPr>
            </w:pPr>
          </w:p>
        </w:tc>
      </w:tr>
      <w:tr w14:paraId="1B515D07">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17A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958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墙面找平</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C490">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墙面腻子粉粉找平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276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2ED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365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833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49E1">
            <w:pPr>
              <w:jc w:val="center"/>
              <w:rPr>
                <w:rFonts w:ascii="宋体" w:hAnsi="宋体" w:eastAsia="宋体" w:cs="宋体"/>
                <w:color w:val="auto"/>
                <w:sz w:val="22"/>
                <w:szCs w:val="22"/>
                <w:highlight w:val="none"/>
              </w:rPr>
            </w:pPr>
          </w:p>
        </w:tc>
      </w:tr>
      <w:tr w14:paraId="2BCBB350">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A6B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D8D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瓷粉乳胶漆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43EE">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瓷粉乳胶漆刷白</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379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083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8DD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EC4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AD66">
            <w:pPr>
              <w:jc w:val="center"/>
              <w:rPr>
                <w:rFonts w:ascii="宋体" w:hAnsi="宋体" w:eastAsia="宋体" w:cs="宋体"/>
                <w:color w:val="auto"/>
                <w:sz w:val="22"/>
                <w:szCs w:val="22"/>
                <w:highlight w:val="none"/>
              </w:rPr>
            </w:pPr>
          </w:p>
        </w:tc>
      </w:tr>
      <w:tr w14:paraId="0D95CC61">
        <w:tblPrEx>
          <w:tblCellMar>
            <w:top w:w="0" w:type="dxa"/>
            <w:left w:w="108" w:type="dxa"/>
            <w:bottom w:w="0" w:type="dxa"/>
            <w:right w:w="108" w:type="dxa"/>
          </w:tblCellMar>
        </w:tblPrEx>
        <w:trPr>
          <w:trHeight w:val="285" w:hRule="atLeast"/>
        </w:trPr>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9D83">
            <w:pP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C、门窗工程</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8F61">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FCA2">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F7D">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FA22">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9612">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B81E">
            <w:pPr>
              <w:jc w:val="center"/>
              <w:rPr>
                <w:rFonts w:ascii="宋体" w:hAnsi="宋体" w:eastAsia="宋体" w:cs="宋体"/>
                <w:b/>
                <w:bCs/>
                <w:color w:val="auto"/>
                <w:sz w:val="22"/>
                <w:szCs w:val="22"/>
                <w:highlight w:val="none"/>
              </w:rPr>
            </w:pPr>
          </w:p>
        </w:tc>
      </w:tr>
      <w:tr w14:paraId="4196BED2">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02C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DED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甲级防火门</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2460">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1000mm*2100mm，含五金</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4E9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15C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E93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088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67C8">
            <w:pPr>
              <w:jc w:val="center"/>
              <w:rPr>
                <w:rFonts w:ascii="宋体" w:hAnsi="宋体" w:eastAsia="宋体" w:cs="宋体"/>
                <w:color w:val="auto"/>
                <w:sz w:val="22"/>
                <w:szCs w:val="22"/>
                <w:highlight w:val="none"/>
              </w:rPr>
            </w:pPr>
          </w:p>
        </w:tc>
      </w:tr>
      <w:tr w14:paraId="4DAE6041">
        <w:tblPrEx>
          <w:tblCellMar>
            <w:top w:w="0" w:type="dxa"/>
            <w:left w:w="108" w:type="dxa"/>
            <w:bottom w:w="0" w:type="dxa"/>
            <w:right w:w="108" w:type="dxa"/>
          </w:tblCellMar>
        </w:tblPrEx>
        <w:trPr>
          <w:trHeight w:val="285" w:hRule="atLeast"/>
        </w:trPr>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1A5C">
            <w:pP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D、地面装修工程</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52AD">
            <w:pPr>
              <w:rPr>
                <w:rFonts w:ascii="宋体" w:hAnsi="宋体" w:eastAsia="宋体" w:cs="宋体"/>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CB6C">
            <w:pPr>
              <w:jc w:val="center"/>
              <w:rPr>
                <w:rFonts w:ascii="宋体" w:hAnsi="宋体" w:eastAsia="宋体" w:cs="宋体"/>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30A7">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A3C5">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94BF">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8861">
            <w:pPr>
              <w:jc w:val="center"/>
              <w:rPr>
                <w:rFonts w:ascii="宋体" w:hAnsi="宋体" w:eastAsia="宋体" w:cs="宋体"/>
                <w:color w:val="auto"/>
                <w:sz w:val="22"/>
                <w:szCs w:val="22"/>
                <w:highlight w:val="none"/>
              </w:rPr>
            </w:pPr>
          </w:p>
        </w:tc>
      </w:tr>
      <w:tr w14:paraId="76C7DA4C">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C62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567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静电地板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7105">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600*600*35，无边全钢地板</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62D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E52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11.47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E7A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F91E">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6DE4">
            <w:pPr>
              <w:jc w:val="center"/>
              <w:rPr>
                <w:rFonts w:ascii="宋体" w:hAnsi="宋体" w:eastAsia="宋体" w:cs="宋体"/>
                <w:color w:val="auto"/>
                <w:sz w:val="22"/>
                <w:szCs w:val="22"/>
                <w:highlight w:val="none"/>
              </w:rPr>
            </w:pPr>
          </w:p>
        </w:tc>
      </w:tr>
      <w:tr w14:paraId="2686DC37">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343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D1E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地面清光</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59FD">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3-5cm地面清光、整平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F63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1C5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11.47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494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07D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782F">
            <w:pPr>
              <w:jc w:val="center"/>
              <w:rPr>
                <w:rFonts w:ascii="宋体" w:hAnsi="宋体" w:eastAsia="宋体" w:cs="宋体"/>
                <w:color w:val="auto"/>
                <w:sz w:val="22"/>
                <w:szCs w:val="22"/>
                <w:highlight w:val="none"/>
              </w:rPr>
            </w:pPr>
          </w:p>
        </w:tc>
      </w:tr>
      <w:tr w14:paraId="651A73CB">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B39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8BD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防尘漆漆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7EC3">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环氧地坪漆防尘漆、滚刷2遍</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088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平方米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2A3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11.47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BE9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D91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138E">
            <w:pPr>
              <w:jc w:val="center"/>
              <w:rPr>
                <w:rFonts w:ascii="宋体" w:hAnsi="宋体" w:eastAsia="宋体" w:cs="宋体"/>
                <w:color w:val="auto"/>
                <w:sz w:val="22"/>
                <w:szCs w:val="22"/>
                <w:highlight w:val="none"/>
              </w:rPr>
            </w:pPr>
          </w:p>
        </w:tc>
      </w:tr>
      <w:tr w14:paraId="343C503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E0F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9FD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入口台阶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2CD0">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防静电地板制作踏步</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39D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337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8D5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011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E173">
            <w:pPr>
              <w:jc w:val="center"/>
              <w:rPr>
                <w:rFonts w:ascii="宋体" w:hAnsi="宋体" w:eastAsia="宋体" w:cs="宋体"/>
                <w:color w:val="auto"/>
                <w:sz w:val="22"/>
                <w:szCs w:val="22"/>
                <w:highlight w:val="none"/>
              </w:rPr>
            </w:pPr>
          </w:p>
        </w:tc>
      </w:tr>
      <w:tr w14:paraId="474C7DB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D6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DBC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承重架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5655">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40*60*2mm方钢焊接，镀锌（电池、、冷通道、配电柜等）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53C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E7B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07FD">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D7D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2EF4">
            <w:pPr>
              <w:jc w:val="center"/>
              <w:rPr>
                <w:rFonts w:ascii="宋体" w:hAnsi="宋体" w:eastAsia="宋体" w:cs="宋体"/>
                <w:color w:val="auto"/>
                <w:sz w:val="22"/>
                <w:szCs w:val="22"/>
                <w:highlight w:val="none"/>
              </w:rPr>
            </w:pPr>
          </w:p>
        </w:tc>
      </w:tr>
      <w:tr w14:paraId="14DCDC5C">
        <w:tblPrEx>
          <w:tblCellMar>
            <w:top w:w="0" w:type="dxa"/>
            <w:left w:w="108" w:type="dxa"/>
            <w:bottom w:w="0" w:type="dxa"/>
            <w:right w:w="108" w:type="dxa"/>
          </w:tblCellMar>
        </w:tblPrEx>
        <w:trPr>
          <w:trHeight w:val="285" w:hRule="atLeast"/>
        </w:trPr>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235C">
            <w:pP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二、配电照明</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255F">
            <w:pPr>
              <w:rPr>
                <w:rFonts w:ascii="宋体" w:hAnsi="宋体" w:eastAsia="宋体" w:cs="宋体"/>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77AC">
            <w:pPr>
              <w:jc w:val="center"/>
              <w:rPr>
                <w:rFonts w:ascii="宋体" w:hAnsi="宋体" w:eastAsia="宋体" w:cs="宋体"/>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DD3C">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F25F">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F12B">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DD3E">
            <w:pPr>
              <w:jc w:val="center"/>
              <w:rPr>
                <w:rFonts w:ascii="宋体" w:hAnsi="宋体" w:eastAsia="宋体" w:cs="宋体"/>
                <w:color w:val="auto"/>
                <w:sz w:val="22"/>
                <w:szCs w:val="22"/>
                <w:highlight w:val="none"/>
              </w:rPr>
            </w:pPr>
          </w:p>
        </w:tc>
      </w:tr>
      <w:tr w14:paraId="76E379C4">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D6C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FE3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机房内维修插座</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8A58">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单相二、三极两孔插座，10A/220V</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99E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E98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3CD6">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03C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EB5C">
            <w:pPr>
              <w:jc w:val="center"/>
              <w:rPr>
                <w:rFonts w:ascii="宋体" w:hAnsi="宋体" w:eastAsia="宋体" w:cs="宋体"/>
                <w:color w:val="auto"/>
                <w:sz w:val="22"/>
                <w:szCs w:val="22"/>
                <w:highlight w:val="none"/>
              </w:rPr>
            </w:pPr>
          </w:p>
        </w:tc>
      </w:tr>
      <w:tr w14:paraId="26905FA4">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7F1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B2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底盒</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521D">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86型 暗埋</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FC9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697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216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AED4">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3B73">
            <w:pPr>
              <w:jc w:val="center"/>
              <w:rPr>
                <w:rFonts w:ascii="宋体" w:hAnsi="宋体" w:eastAsia="宋体" w:cs="宋体"/>
                <w:color w:val="auto"/>
                <w:sz w:val="22"/>
                <w:szCs w:val="22"/>
                <w:highlight w:val="none"/>
              </w:rPr>
            </w:pPr>
          </w:p>
        </w:tc>
      </w:tr>
      <w:tr w14:paraId="72F18B2C">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F5A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5F1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LED平板灯</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D46B">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600*600灯，嵌入式安装，48W的LED平板灯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A9F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3D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39B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9E0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99B4">
            <w:pPr>
              <w:jc w:val="center"/>
              <w:rPr>
                <w:rFonts w:ascii="宋体" w:hAnsi="宋体" w:eastAsia="宋体" w:cs="宋体"/>
                <w:color w:val="auto"/>
                <w:sz w:val="22"/>
                <w:szCs w:val="22"/>
                <w:highlight w:val="none"/>
              </w:rPr>
            </w:pPr>
          </w:p>
        </w:tc>
      </w:tr>
      <w:tr w14:paraId="6D23EB84">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56C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A6A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照明开关</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98AA">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翘板开关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142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675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209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319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22BE">
            <w:pPr>
              <w:jc w:val="center"/>
              <w:rPr>
                <w:rFonts w:ascii="宋体" w:hAnsi="宋体" w:eastAsia="宋体" w:cs="宋体"/>
                <w:color w:val="auto"/>
                <w:sz w:val="22"/>
                <w:szCs w:val="22"/>
                <w:highlight w:val="none"/>
              </w:rPr>
            </w:pPr>
          </w:p>
        </w:tc>
      </w:tr>
      <w:tr w14:paraId="33D32CF8">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35A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845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管材</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79CB">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 PVC管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2D0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64E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61B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AAE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0CB8">
            <w:pPr>
              <w:jc w:val="center"/>
              <w:rPr>
                <w:rFonts w:ascii="宋体" w:hAnsi="宋体" w:eastAsia="宋体" w:cs="宋体"/>
                <w:color w:val="auto"/>
                <w:sz w:val="22"/>
                <w:szCs w:val="22"/>
                <w:highlight w:val="none"/>
              </w:rPr>
            </w:pPr>
          </w:p>
        </w:tc>
      </w:tr>
      <w:tr w14:paraId="7167FEF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E3F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606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工程辅料</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5595">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金属钢管所需的直通\弯通等相关辅材及扎带等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B28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D28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91EB">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5253">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164F">
            <w:pPr>
              <w:jc w:val="center"/>
              <w:rPr>
                <w:rFonts w:ascii="宋体" w:hAnsi="宋体" w:eastAsia="宋体" w:cs="宋体"/>
                <w:color w:val="auto"/>
                <w:sz w:val="22"/>
                <w:szCs w:val="22"/>
                <w:highlight w:val="none"/>
              </w:rPr>
            </w:pPr>
          </w:p>
        </w:tc>
      </w:tr>
      <w:tr w14:paraId="6E649B6D">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170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5C4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插座电源线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C16F">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BVR4平方</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73E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9AC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A8D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F83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93E8">
            <w:pPr>
              <w:jc w:val="center"/>
              <w:rPr>
                <w:rFonts w:ascii="宋体" w:hAnsi="宋体" w:eastAsia="宋体" w:cs="宋体"/>
                <w:color w:val="auto"/>
                <w:sz w:val="22"/>
                <w:szCs w:val="22"/>
                <w:highlight w:val="none"/>
              </w:rPr>
            </w:pPr>
          </w:p>
        </w:tc>
      </w:tr>
      <w:tr w14:paraId="5A398618">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F83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8C0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照明线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DABD">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BVR1.5平方</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318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94D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E30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632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4EB2">
            <w:pPr>
              <w:jc w:val="center"/>
              <w:rPr>
                <w:rFonts w:ascii="宋体" w:hAnsi="宋体" w:eastAsia="宋体" w:cs="宋体"/>
                <w:color w:val="auto"/>
                <w:sz w:val="22"/>
                <w:szCs w:val="22"/>
                <w:highlight w:val="none"/>
              </w:rPr>
            </w:pPr>
          </w:p>
        </w:tc>
      </w:tr>
      <w:tr w14:paraId="3814FC43">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026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4B3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出口指示灯</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EB70">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出口指示灯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62F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548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808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3C1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9373">
            <w:pPr>
              <w:jc w:val="center"/>
              <w:rPr>
                <w:rFonts w:ascii="宋体" w:hAnsi="宋体" w:eastAsia="宋体" w:cs="宋体"/>
                <w:color w:val="auto"/>
                <w:sz w:val="22"/>
                <w:szCs w:val="22"/>
                <w:highlight w:val="none"/>
              </w:rPr>
            </w:pPr>
          </w:p>
        </w:tc>
      </w:tr>
      <w:tr w14:paraId="5BCFE2CC">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FF4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FF1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应急照明灯</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000C">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带电池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2D8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C11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142D">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301E">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B1FB">
            <w:pPr>
              <w:jc w:val="center"/>
              <w:rPr>
                <w:rFonts w:ascii="宋体" w:hAnsi="宋体" w:eastAsia="宋体" w:cs="宋体"/>
                <w:color w:val="auto"/>
                <w:sz w:val="22"/>
                <w:szCs w:val="22"/>
                <w:highlight w:val="none"/>
              </w:rPr>
            </w:pPr>
          </w:p>
        </w:tc>
      </w:tr>
      <w:tr w14:paraId="02ED5C6A">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DE0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890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强电桥架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23AB">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200*100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B69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747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756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469E">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9310">
            <w:pPr>
              <w:jc w:val="center"/>
              <w:rPr>
                <w:rFonts w:ascii="宋体" w:hAnsi="宋体" w:eastAsia="宋体" w:cs="宋体"/>
                <w:color w:val="auto"/>
                <w:sz w:val="22"/>
                <w:szCs w:val="22"/>
                <w:highlight w:val="none"/>
              </w:rPr>
            </w:pPr>
          </w:p>
        </w:tc>
      </w:tr>
      <w:tr w14:paraId="6CF42F7C">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257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83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安装辅材</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60AF">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铜鼻子、热缩管等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047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D7A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4E4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40F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D594">
            <w:pPr>
              <w:jc w:val="center"/>
              <w:rPr>
                <w:rFonts w:ascii="宋体" w:hAnsi="宋体" w:eastAsia="宋体" w:cs="宋体"/>
                <w:color w:val="auto"/>
                <w:sz w:val="22"/>
                <w:szCs w:val="22"/>
                <w:highlight w:val="none"/>
              </w:rPr>
            </w:pPr>
          </w:p>
        </w:tc>
      </w:tr>
      <w:tr w14:paraId="2E7A318E">
        <w:tblPrEx>
          <w:tblCellMar>
            <w:top w:w="0" w:type="dxa"/>
            <w:left w:w="108" w:type="dxa"/>
            <w:bottom w:w="0" w:type="dxa"/>
            <w:right w:w="108" w:type="dxa"/>
          </w:tblCellMar>
        </w:tblPrEx>
        <w:trPr>
          <w:trHeight w:val="285" w:hRule="atLeast"/>
        </w:trPr>
        <w:tc>
          <w:tcPr>
            <w:tcW w:w="93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8E2F">
            <w:pPr>
              <w:textAlignment w:val="center"/>
              <w:rPr>
                <w:rFonts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bidi="ar"/>
              </w:rPr>
              <w:t>三、机房防雷接地（与大楼联合接地）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4A1F">
            <w:pPr>
              <w:jc w:val="center"/>
              <w:rPr>
                <w:rFonts w:ascii="宋体" w:hAnsi="宋体" w:eastAsia="宋体" w:cs="宋体"/>
                <w:b/>
                <w:bCs/>
                <w:color w:val="auto"/>
                <w:sz w:val="22"/>
                <w:szCs w:val="22"/>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2AA4">
            <w:pPr>
              <w:jc w:val="center"/>
              <w:rPr>
                <w:rFonts w:ascii="宋体" w:hAnsi="宋体" w:eastAsia="宋体" w:cs="宋体"/>
                <w:b/>
                <w:bCs/>
                <w:color w:val="auto"/>
                <w:sz w:val="22"/>
                <w:szCs w:val="22"/>
                <w:highlight w:val="none"/>
                <w:lang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0E1F">
            <w:pPr>
              <w:jc w:val="center"/>
              <w:rPr>
                <w:rFonts w:ascii="宋体" w:hAnsi="宋体" w:eastAsia="宋体" w:cs="宋体"/>
                <w:b/>
                <w:bCs/>
                <w:color w:val="auto"/>
                <w:sz w:val="22"/>
                <w:szCs w:val="22"/>
                <w:highlight w:val="none"/>
                <w:lang w:eastAsia="zh-CN"/>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D275">
            <w:pPr>
              <w:jc w:val="center"/>
              <w:rPr>
                <w:rFonts w:ascii="宋体" w:hAnsi="宋体" w:eastAsia="宋体" w:cs="宋体"/>
                <w:color w:val="auto"/>
                <w:sz w:val="22"/>
                <w:szCs w:val="22"/>
                <w:highlight w:val="none"/>
                <w:lang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1FA5">
            <w:pPr>
              <w:jc w:val="center"/>
              <w:rPr>
                <w:rFonts w:ascii="宋体" w:hAnsi="宋体" w:eastAsia="宋体" w:cs="宋体"/>
                <w:b/>
                <w:bCs/>
                <w:color w:val="auto"/>
                <w:sz w:val="22"/>
                <w:szCs w:val="22"/>
                <w:highlight w:val="none"/>
                <w:lang w:eastAsia="zh-CN"/>
              </w:rPr>
            </w:pPr>
          </w:p>
        </w:tc>
      </w:tr>
      <w:tr w14:paraId="30E18FC0">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8AE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312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接地铜排</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CC9B">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30E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50A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ECE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B98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10F4">
            <w:pPr>
              <w:jc w:val="center"/>
              <w:rPr>
                <w:rFonts w:ascii="宋体" w:hAnsi="宋体" w:eastAsia="宋体" w:cs="宋体"/>
                <w:color w:val="auto"/>
                <w:sz w:val="22"/>
                <w:szCs w:val="22"/>
                <w:highlight w:val="none"/>
              </w:rPr>
            </w:pPr>
          </w:p>
        </w:tc>
      </w:tr>
      <w:tr w14:paraId="17F00460">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191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F70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接地线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CA70">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BVR50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F9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9F5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7FEA">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33E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7415">
            <w:pPr>
              <w:jc w:val="center"/>
              <w:rPr>
                <w:rFonts w:ascii="宋体" w:hAnsi="宋体" w:eastAsia="宋体" w:cs="宋体"/>
                <w:color w:val="auto"/>
                <w:sz w:val="22"/>
                <w:szCs w:val="22"/>
                <w:highlight w:val="none"/>
              </w:rPr>
            </w:pPr>
          </w:p>
        </w:tc>
      </w:tr>
      <w:tr w14:paraId="627B78DA">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85F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D5F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镀锌角钢</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FFE7">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镀锌角钢、接地焊接</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52F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16F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9D5D">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08A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0D73">
            <w:pPr>
              <w:jc w:val="center"/>
              <w:rPr>
                <w:rFonts w:ascii="宋体" w:hAnsi="宋体" w:eastAsia="宋体" w:cs="宋体"/>
                <w:color w:val="auto"/>
                <w:sz w:val="22"/>
                <w:szCs w:val="22"/>
                <w:highlight w:val="none"/>
              </w:rPr>
            </w:pPr>
          </w:p>
        </w:tc>
      </w:tr>
      <w:tr w14:paraId="7D9EF270">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8F5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8E0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铜鼻子</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5B54">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铜质，成品</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E20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FB4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7B4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0B8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4E43">
            <w:pPr>
              <w:jc w:val="center"/>
              <w:rPr>
                <w:rFonts w:ascii="宋体" w:hAnsi="宋体" w:eastAsia="宋体" w:cs="宋体"/>
                <w:color w:val="auto"/>
                <w:sz w:val="22"/>
                <w:szCs w:val="22"/>
                <w:highlight w:val="none"/>
              </w:rPr>
            </w:pPr>
          </w:p>
        </w:tc>
      </w:tr>
      <w:tr w14:paraId="32651E5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D89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AA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等电位端子箱</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D02E">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等电位端子箱</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9F2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8D4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4D9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14A1">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547E">
            <w:pPr>
              <w:jc w:val="center"/>
              <w:rPr>
                <w:rFonts w:ascii="宋体" w:hAnsi="宋体" w:eastAsia="宋体" w:cs="宋体"/>
                <w:color w:val="auto"/>
                <w:sz w:val="22"/>
                <w:szCs w:val="22"/>
                <w:highlight w:val="none"/>
              </w:rPr>
            </w:pPr>
          </w:p>
        </w:tc>
      </w:tr>
      <w:tr w14:paraId="52F824BB">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EB5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C63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设备接地线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EB8E">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ZR-BVR6mm2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BF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卷</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C50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17EC">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3BF6">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47B8">
            <w:pPr>
              <w:jc w:val="center"/>
              <w:rPr>
                <w:rFonts w:ascii="宋体" w:hAnsi="宋体" w:eastAsia="宋体" w:cs="宋体"/>
                <w:color w:val="auto"/>
                <w:sz w:val="22"/>
                <w:szCs w:val="22"/>
                <w:highlight w:val="none"/>
              </w:rPr>
            </w:pPr>
          </w:p>
        </w:tc>
      </w:tr>
      <w:tr w14:paraId="7F699F70">
        <w:tblPrEx>
          <w:tblCellMar>
            <w:top w:w="0" w:type="dxa"/>
            <w:left w:w="108" w:type="dxa"/>
            <w:bottom w:w="0" w:type="dxa"/>
            <w:right w:w="108" w:type="dxa"/>
          </w:tblCellMar>
        </w:tblPrEx>
        <w:trPr>
          <w:trHeight w:val="285" w:hRule="atLeast"/>
        </w:trPr>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1FE9">
            <w:pPr>
              <w:textAlignment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bidi="ar"/>
              </w:rPr>
              <w:t>四、新风排风系统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6548">
            <w:pPr>
              <w:rPr>
                <w:rFonts w:ascii="宋体" w:hAnsi="宋体" w:eastAsia="宋体" w:cs="宋体"/>
                <w:b/>
                <w:bCs/>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78A1">
            <w:pPr>
              <w:jc w:val="center"/>
              <w:rPr>
                <w:rFonts w:ascii="宋体" w:hAnsi="宋体" w:eastAsia="宋体" w:cs="宋体"/>
                <w:b/>
                <w:bCs/>
                <w:color w:val="auto"/>
                <w:sz w:val="22"/>
                <w:szCs w:val="22"/>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F704">
            <w:pPr>
              <w:jc w:val="center"/>
              <w:rPr>
                <w:rFonts w:ascii="宋体" w:hAnsi="宋体" w:eastAsia="宋体" w:cs="宋体"/>
                <w:b/>
                <w:bCs/>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F7B7">
            <w:pPr>
              <w:jc w:val="center"/>
              <w:rPr>
                <w:rFonts w:ascii="宋体" w:hAnsi="宋体" w:eastAsia="宋体" w:cs="宋体"/>
                <w:b/>
                <w:bCs/>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5E2C">
            <w:pPr>
              <w:jc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881D">
            <w:pPr>
              <w:jc w:val="center"/>
              <w:rPr>
                <w:rFonts w:ascii="宋体" w:hAnsi="宋体" w:eastAsia="宋体" w:cs="宋体"/>
                <w:b/>
                <w:bCs/>
                <w:color w:val="auto"/>
                <w:sz w:val="22"/>
                <w:szCs w:val="22"/>
                <w:highlight w:val="none"/>
              </w:rPr>
            </w:pPr>
          </w:p>
        </w:tc>
      </w:tr>
      <w:tr w14:paraId="557BECFC">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967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324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外墙百叶扇</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8BB0">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防雨外墙百叶扇</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52D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17C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2350">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4F5C">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86FC">
            <w:pPr>
              <w:jc w:val="center"/>
              <w:rPr>
                <w:rFonts w:ascii="宋体" w:hAnsi="宋体" w:eastAsia="宋体" w:cs="宋体"/>
                <w:color w:val="auto"/>
                <w:sz w:val="22"/>
                <w:szCs w:val="22"/>
                <w:highlight w:val="none"/>
              </w:rPr>
            </w:pPr>
          </w:p>
        </w:tc>
      </w:tr>
      <w:tr w14:paraId="7218D077">
        <w:tblPrEx>
          <w:tblCellMar>
            <w:top w:w="0" w:type="dxa"/>
            <w:left w:w="108" w:type="dxa"/>
            <w:bottom w:w="0" w:type="dxa"/>
            <w:right w:w="108" w:type="dxa"/>
          </w:tblCellMar>
        </w:tblPrEx>
        <w:trPr>
          <w:trHeight w:val="285" w:hRule="atLeast"/>
        </w:trPr>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E8E9">
            <w:pPr>
              <w:textAlignment w:val="center"/>
              <w:rPr>
                <w:rFonts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bidi="ar"/>
              </w:rPr>
              <w:t>五、机柜及UPS配电系统</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9432">
            <w:pPr>
              <w:rPr>
                <w:rFonts w:ascii="宋体" w:hAnsi="宋体" w:eastAsia="宋体" w:cs="宋体"/>
                <w:color w:val="auto"/>
                <w:sz w:val="22"/>
                <w:szCs w:val="22"/>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8725">
            <w:pPr>
              <w:jc w:val="center"/>
              <w:rPr>
                <w:rFonts w:ascii="宋体" w:hAnsi="宋体" w:eastAsia="宋体" w:cs="宋体"/>
                <w:color w:val="auto"/>
                <w:sz w:val="22"/>
                <w:szCs w:val="22"/>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E191">
            <w:pPr>
              <w:jc w:val="center"/>
              <w:rPr>
                <w:rFonts w:ascii="宋体" w:hAnsi="宋体" w:eastAsia="宋体" w:cs="宋体"/>
                <w:color w:val="auto"/>
                <w:sz w:val="22"/>
                <w:szCs w:val="22"/>
                <w:highlight w:val="none"/>
                <w:lang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698B">
            <w:pPr>
              <w:jc w:val="center"/>
              <w:rPr>
                <w:rFonts w:ascii="宋体" w:hAnsi="宋体" w:eastAsia="宋体" w:cs="宋体"/>
                <w:color w:val="auto"/>
                <w:sz w:val="22"/>
                <w:szCs w:val="22"/>
                <w:highlight w:val="none"/>
                <w:lang w:eastAsia="zh-CN"/>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DD6E">
            <w:pPr>
              <w:jc w:val="center"/>
              <w:rPr>
                <w:rFonts w:ascii="宋体" w:hAnsi="宋体" w:eastAsia="宋体" w:cs="宋体"/>
                <w:color w:val="auto"/>
                <w:sz w:val="22"/>
                <w:szCs w:val="22"/>
                <w:highlight w:val="none"/>
                <w:lang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5744">
            <w:pPr>
              <w:jc w:val="center"/>
              <w:rPr>
                <w:rFonts w:ascii="宋体" w:hAnsi="宋体" w:eastAsia="宋体" w:cs="宋体"/>
                <w:color w:val="auto"/>
                <w:sz w:val="22"/>
                <w:szCs w:val="22"/>
                <w:highlight w:val="none"/>
                <w:lang w:eastAsia="zh-CN"/>
              </w:rPr>
            </w:pPr>
          </w:p>
        </w:tc>
      </w:tr>
      <w:tr w14:paraId="5A75CF1E">
        <w:tblPrEx>
          <w:tblCellMar>
            <w:top w:w="0" w:type="dxa"/>
            <w:left w:w="108" w:type="dxa"/>
            <w:bottom w:w="0" w:type="dxa"/>
            <w:right w:w="108" w:type="dxa"/>
          </w:tblCellMar>
        </w:tblPrEx>
        <w:trPr>
          <w:trHeight w:val="337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F3B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162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服务器机柜</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F152">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1、外形尺寸：机柜尺寸为600×1000×2000（单位：mm，宽×深×高），容量≥42U，外形方正不歪斜，整体防护等级不低于IP20。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2、机柜表面颜色为黑色（色号为RAL9003、RAL9004或RAL9005），喷塑厚度不少于60-80µm，机柜塑粉耐中性盐雾。</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3、机柜板材采用高强度优质碳素冷轧钢板或镀锌板，内立柱等主要称重部件板材厚度不低于2.0mm，主框架和侧安装梁等的板材厚度不低于1.2mm。</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4、机柜内部4根方孔条，用于安装设备和固定层板，方孔条有清晰U数标识，方孔条侧面有安装孔。</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5、机柜静态承载能力达到1300kg。</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6、机柜前门和后门均为网孔门，前后门开启角度不低于110°。</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7、机柜内至少含有1套4位风扇单元、3块托盘和1个PDU，PDU规格至少为8位电源插座。</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3ED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713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248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8C3D">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2FD4">
            <w:pPr>
              <w:jc w:val="center"/>
              <w:rPr>
                <w:rFonts w:ascii="宋体" w:hAnsi="宋体" w:eastAsia="宋体" w:cs="宋体"/>
                <w:color w:val="auto"/>
                <w:sz w:val="22"/>
                <w:szCs w:val="22"/>
                <w:highlight w:val="none"/>
              </w:rPr>
            </w:pPr>
          </w:p>
        </w:tc>
      </w:tr>
      <w:tr w14:paraId="20BB78CF">
        <w:tblPrEx>
          <w:tblCellMar>
            <w:top w:w="0" w:type="dxa"/>
            <w:left w:w="108" w:type="dxa"/>
            <w:bottom w:w="0" w:type="dxa"/>
            <w:right w:w="108" w:type="dxa"/>
          </w:tblCellMar>
        </w:tblPrEx>
        <w:trPr>
          <w:trHeight w:val="16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F33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866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UPS主机</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3A80">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1.功率30KVA；输入输出方式:三进三出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2.输入电压:380V/400V/415V（线电压）</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3.输出功率因数：0.9</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4.整机效率：92%；ECO效率：98%</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5.电池电压:±192/±204/±216/±228/±240VDC（32-40节可选）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472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63E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ED69">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BF2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CC07">
            <w:pPr>
              <w:jc w:val="center"/>
              <w:rPr>
                <w:rFonts w:ascii="宋体" w:hAnsi="宋体" w:eastAsia="宋体" w:cs="宋体"/>
                <w:color w:val="auto"/>
                <w:sz w:val="22"/>
                <w:szCs w:val="22"/>
                <w:highlight w:val="none"/>
              </w:rPr>
            </w:pPr>
          </w:p>
        </w:tc>
      </w:tr>
      <w:tr w14:paraId="447795F7">
        <w:tblPrEx>
          <w:tblCellMar>
            <w:top w:w="0" w:type="dxa"/>
            <w:left w:w="108" w:type="dxa"/>
            <w:bottom w:w="0" w:type="dxa"/>
            <w:right w:w="108" w:type="dxa"/>
          </w:tblCellMar>
        </w:tblPrEx>
        <w:trPr>
          <w:trHeight w:val="24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135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2F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蓄电池</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61E3">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1、阀控式铅酸蓄电池，规格为12V 100Ah。</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2、气密性：能承受50kPa的正压或负压而不破裂、不开胶，压力释放后壳体无残余变形。</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3、密封反应效率：密封反应效率不低于95%。</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4、防酸雾性能：正常浮充工作过程中无酸雾溢出。</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5、安全阀要求：开阀压力：10-25kPa；闭阀压力：3-20kPa。</w:t>
            </w:r>
            <w:r>
              <w:rPr>
                <w:rFonts w:hint="eastAsia" w:ascii="宋体" w:hAnsi="宋体" w:eastAsia="宋体" w:cs="宋体"/>
                <w:color w:val="auto"/>
                <w:sz w:val="22"/>
                <w:szCs w:val="22"/>
                <w:highlight w:val="none"/>
                <w:lang w:eastAsia="zh-CN" w:bidi="ar"/>
              </w:rPr>
              <w:br w:type="textWrapping"/>
            </w:r>
            <w:r>
              <w:rPr>
                <w:rFonts w:hint="eastAsia" w:ascii="宋体" w:hAnsi="宋体" w:eastAsia="宋体" w:cs="宋体"/>
                <w:color w:val="auto"/>
                <w:sz w:val="22"/>
                <w:szCs w:val="22"/>
                <w:highlight w:val="none"/>
                <w:lang w:eastAsia="zh-CN" w:bidi="ar"/>
              </w:rPr>
              <w:t>6、容量一致性：同组蓄电池容量试验时，最大实际容量与最小实际容量差值不高于1%。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F7B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AAD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E1F7">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244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8F38">
            <w:pPr>
              <w:jc w:val="center"/>
              <w:rPr>
                <w:rFonts w:ascii="宋体" w:hAnsi="宋体" w:eastAsia="宋体" w:cs="宋体"/>
                <w:color w:val="auto"/>
                <w:sz w:val="22"/>
                <w:szCs w:val="22"/>
                <w:highlight w:val="none"/>
              </w:rPr>
            </w:pPr>
          </w:p>
        </w:tc>
      </w:tr>
      <w:tr w14:paraId="4AC1AC6A">
        <w:tblPrEx>
          <w:tblCellMar>
            <w:top w:w="0" w:type="dxa"/>
            <w:left w:w="108" w:type="dxa"/>
            <w:bottom w:w="0" w:type="dxa"/>
            <w:right w:w="108" w:type="dxa"/>
          </w:tblCellMar>
        </w:tblPrEx>
        <w:trPr>
          <w:trHeight w:val="5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863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36A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电池汇流箱</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4D92">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电池总开关：1*100A/3P；电池组开关：2*63A/3P；电池架上挂安装。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7A7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D8E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BFD1">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242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999C">
            <w:pPr>
              <w:jc w:val="center"/>
              <w:rPr>
                <w:rFonts w:ascii="宋体" w:hAnsi="宋体" w:eastAsia="宋体" w:cs="宋体"/>
                <w:color w:val="auto"/>
                <w:sz w:val="22"/>
                <w:szCs w:val="22"/>
                <w:highlight w:val="none"/>
              </w:rPr>
            </w:pPr>
          </w:p>
        </w:tc>
      </w:tr>
      <w:tr w14:paraId="2F30D28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5CB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C81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电池架</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6EF3">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定制电池架，可安装32节12V/100AH免维护铅酸蓄电池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709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F4A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CE43">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FED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A932">
            <w:pPr>
              <w:jc w:val="center"/>
              <w:rPr>
                <w:rFonts w:ascii="宋体" w:hAnsi="宋体" w:eastAsia="宋体" w:cs="宋体"/>
                <w:color w:val="auto"/>
                <w:sz w:val="22"/>
                <w:szCs w:val="22"/>
                <w:highlight w:val="none"/>
              </w:rPr>
            </w:pPr>
          </w:p>
        </w:tc>
      </w:tr>
      <w:tr w14:paraId="16309BCD">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34A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901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市电配电箱</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8317">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定制配置满足要求的空开及防雷模块，市电配电箱尺寸：600mm(宽)*800mm(高)*200mm(深)</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BB62">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1F0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39D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B4F8">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7F79">
            <w:pPr>
              <w:jc w:val="center"/>
              <w:rPr>
                <w:rFonts w:ascii="宋体" w:hAnsi="宋体" w:eastAsia="宋体" w:cs="宋体"/>
                <w:color w:val="auto"/>
                <w:sz w:val="22"/>
                <w:szCs w:val="22"/>
                <w:highlight w:val="none"/>
              </w:rPr>
            </w:pPr>
          </w:p>
        </w:tc>
      </w:tr>
      <w:tr w14:paraId="6C0841FE">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83A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5877">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UPS输出配电箱</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C56A">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定制配置满足要求的空开及防雷模块，UPS输出配电箱尺寸：600mm(宽)*800mm(高)*200mm(深)</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66C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255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9B4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9792">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B08A">
            <w:pPr>
              <w:jc w:val="center"/>
              <w:rPr>
                <w:rFonts w:ascii="宋体" w:hAnsi="宋体" w:eastAsia="宋体" w:cs="宋体"/>
                <w:color w:val="auto"/>
                <w:sz w:val="22"/>
                <w:szCs w:val="22"/>
                <w:highlight w:val="none"/>
              </w:rPr>
            </w:pPr>
          </w:p>
        </w:tc>
      </w:tr>
      <w:tr w14:paraId="75910BB9">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A3C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983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配电箱</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0FE1">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定制配置满足要求的空开及防雷模块，配电箱尺寸：600mm(宽)*800mm(高)*200mm(深)</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7F3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C26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1B14">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E05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AA72">
            <w:pPr>
              <w:jc w:val="center"/>
              <w:rPr>
                <w:rFonts w:ascii="宋体" w:hAnsi="宋体" w:eastAsia="宋体" w:cs="宋体"/>
                <w:color w:val="auto"/>
                <w:sz w:val="22"/>
                <w:szCs w:val="22"/>
                <w:highlight w:val="none"/>
              </w:rPr>
            </w:pPr>
          </w:p>
        </w:tc>
      </w:tr>
      <w:tr w14:paraId="349A36FE">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E01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B26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电池汇流箱</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7AC3">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定制配置满足要求的空开及防雷模块，电池汇流箱尺寸：500mm(宽)*600mm(高)*200mm(深)</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E54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784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065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A8DB">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F700">
            <w:pPr>
              <w:jc w:val="center"/>
              <w:rPr>
                <w:rFonts w:ascii="宋体" w:hAnsi="宋体" w:eastAsia="宋体" w:cs="宋体"/>
                <w:color w:val="auto"/>
                <w:sz w:val="22"/>
                <w:szCs w:val="22"/>
                <w:highlight w:val="none"/>
              </w:rPr>
            </w:pPr>
          </w:p>
        </w:tc>
      </w:tr>
      <w:tr w14:paraId="40F30BF3">
        <w:tblPrEx>
          <w:tblCellMar>
            <w:top w:w="0" w:type="dxa"/>
            <w:left w:w="108" w:type="dxa"/>
            <w:bottom w:w="0" w:type="dxa"/>
            <w:right w:w="108" w:type="dxa"/>
          </w:tblCellMar>
        </w:tblPrEx>
        <w:trPr>
          <w:trHeight w:val="81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69F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29C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电缆</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3A07">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ZB-YJV5*16，含铜鼻子</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B499">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751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764F">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C3E1">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8711">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一根市电，一根UPS输出</w:t>
            </w:r>
          </w:p>
        </w:tc>
      </w:tr>
      <w:tr w14:paraId="18B24FD2">
        <w:tblPrEx>
          <w:tblCellMar>
            <w:top w:w="0" w:type="dxa"/>
            <w:left w:w="108" w:type="dxa"/>
            <w:bottom w:w="0" w:type="dxa"/>
            <w:right w:w="108" w:type="dxa"/>
          </w:tblCellMar>
        </w:tblPrEx>
        <w:trPr>
          <w:trHeight w:val="5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381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DA93">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电缆（配电柜至PDU）</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2F00">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RVV3*6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C26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777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49E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0F7E">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50A1">
            <w:pPr>
              <w:jc w:val="center"/>
              <w:rPr>
                <w:rFonts w:ascii="宋体" w:hAnsi="宋体" w:eastAsia="宋体" w:cs="宋体"/>
                <w:color w:val="auto"/>
                <w:sz w:val="22"/>
                <w:szCs w:val="22"/>
                <w:highlight w:val="none"/>
              </w:rPr>
            </w:pPr>
          </w:p>
        </w:tc>
      </w:tr>
      <w:tr w14:paraId="3A9B1229">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257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B04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连接线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C37D">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定制型，电池之间连接使用</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4E3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378F">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64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66F2">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BE70">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1657">
            <w:pPr>
              <w:jc w:val="center"/>
              <w:rPr>
                <w:rFonts w:ascii="宋体" w:hAnsi="宋体" w:eastAsia="宋体" w:cs="宋体"/>
                <w:color w:val="auto"/>
                <w:sz w:val="22"/>
                <w:szCs w:val="22"/>
                <w:highlight w:val="none"/>
              </w:rPr>
            </w:pPr>
          </w:p>
        </w:tc>
      </w:tr>
      <w:tr w14:paraId="47C7FD7E">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F4AC">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10A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连接线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C5FA">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定制型，电池组至汇流箱连接线</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F721">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578E">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CE5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C8F5">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D740">
            <w:pPr>
              <w:jc w:val="center"/>
              <w:rPr>
                <w:rFonts w:ascii="宋体" w:hAnsi="宋体" w:eastAsia="宋体" w:cs="宋体"/>
                <w:color w:val="auto"/>
                <w:sz w:val="22"/>
                <w:szCs w:val="22"/>
                <w:highlight w:val="none"/>
              </w:rPr>
            </w:pPr>
          </w:p>
        </w:tc>
      </w:tr>
      <w:tr w14:paraId="6B8A8F05">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DA3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3A08">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连接线</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C7D8">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定制型，汇流箱至UPS主机连接线</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32E3">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589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F88E">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18E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34BF">
            <w:pPr>
              <w:jc w:val="center"/>
              <w:rPr>
                <w:rFonts w:ascii="宋体" w:hAnsi="宋体" w:eastAsia="宋体" w:cs="宋体"/>
                <w:color w:val="auto"/>
                <w:sz w:val="22"/>
                <w:szCs w:val="22"/>
                <w:highlight w:val="none"/>
              </w:rPr>
            </w:pPr>
          </w:p>
        </w:tc>
      </w:tr>
      <w:tr w14:paraId="043B2294">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17E4">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7E9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标识标牌</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98FD">
            <w:pP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设备、电缆标识标牌</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3E5B">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2CFD">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A758">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6427">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EDE2">
            <w:pPr>
              <w:jc w:val="center"/>
              <w:rPr>
                <w:rFonts w:ascii="宋体" w:hAnsi="宋体" w:eastAsia="宋体" w:cs="宋体"/>
                <w:color w:val="auto"/>
                <w:sz w:val="22"/>
                <w:szCs w:val="22"/>
                <w:highlight w:val="none"/>
              </w:rPr>
            </w:pPr>
          </w:p>
        </w:tc>
      </w:tr>
      <w:tr w14:paraId="5C3B7326">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3C46">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6CB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安装</w:t>
            </w:r>
          </w:p>
        </w:tc>
        <w:tc>
          <w:tcPr>
            <w:tcW w:w="7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3228">
            <w:pPr>
              <w:rPr>
                <w:rFonts w:ascii="宋体" w:hAnsi="宋体" w:eastAsia="宋体" w:cs="宋体"/>
                <w:color w:val="auto"/>
                <w:sz w:val="22"/>
                <w:szCs w:val="22"/>
                <w:highlight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D370">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6665">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5D95">
            <w:pPr>
              <w:jc w:val="center"/>
              <w:textAlignment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9C89">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1A25">
            <w:pPr>
              <w:jc w:val="center"/>
              <w:rPr>
                <w:rFonts w:ascii="宋体" w:hAnsi="宋体" w:eastAsia="宋体" w:cs="宋体"/>
                <w:color w:val="auto"/>
                <w:sz w:val="22"/>
                <w:szCs w:val="22"/>
                <w:highlight w:val="none"/>
              </w:rPr>
            </w:pPr>
          </w:p>
        </w:tc>
      </w:tr>
      <w:tr w14:paraId="4ED5A678">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9C3A">
            <w:pPr>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bidi="ar"/>
              </w:rPr>
              <w:t>E</w:t>
            </w:r>
          </w:p>
        </w:tc>
        <w:tc>
          <w:tcPr>
            <w:tcW w:w="10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EB4153">
            <w:pPr>
              <w:jc w:val="center"/>
              <w:rPr>
                <w:rFonts w:ascii="宋体" w:hAnsi="宋体" w:eastAsia="宋体" w:cs="宋体"/>
                <w:color w:val="auto"/>
                <w:sz w:val="22"/>
                <w:szCs w:val="22"/>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ACD4">
            <w:pPr>
              <w:jc w:val="center"/>
              <w:rPr>
                <w:rFonts w:ascii="宋体" w:hAnsi="宋体" w:eastAsia="宋体" w:cs="宋体"/>
                <w:color w:val="auto"/>
                <w:sz w:val="22"/>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1C4A">
            <w:pPr>
              <w:jc w:val="center"/>
              <w:textAlignment w:val="center"/>
              <w:rPr>
                <w:rFonts w:ascii="宋体" w:hAnsi="宋体" w:eastAsia="宋体" w:cs="宋体"/>
                <w:color w:val="auto"/>
                <w:sz w:val="22"/>
                <w:szCs w:val="22"/>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D880">
            <w:pPr>
              <w:jc w:val="center"/>
              <w:rPr>
                <w:rFonts w:ascii="宋体" w:hAnsi="宋体" w:eastAsia="宋体" w:cs="宋体"/>
                <w:color w:val="auto"/>
                <w:sz w:val="22"/>
                <w:szCs w:val="22"/>
                <w:highlight w:val="none"/>
              </w:rPr>
            </w:pPr>
          </w:p>
        </w:tc>
      </w:tr>
      <w:tr w14:paraId="7C1BF016">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EC05">
            <w:pPr>
              <w:jc w:val="center"/>
              <w:rPr>
                <w:rFonts w:ascii="宋体" w:hAnsi="宋体" w:eastAsia="宋体" w:cs="宋体"/>
                <w:color w:val="auto"/>
                <w:sz w:val="22"/>
                <w:szCs w:val="22"/>
                <w:highlight w:val="none"/>
              </w:rPr>
            </w:pPr>
          </w:p>
        </w:tc>
        <w:tc>
          <w:tcPr>
            <w:tcW w:w="10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BEC9C">
            <w:pPr>
              <w:jc w:val="center"/>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bidi="ar"/>
              </w:rPr>
              <w:t>含税总价(元)：A+B+C+D+E</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0F1D">
            <w:pPr>
              <w:jc w:val="center"/>
              <w:rPr>
                <w:rFonts w:ascii="宋体" w:hAnsi="宋体" w:eastAsia="宋体" w:cs="宋体"/>
                <w:b/>
                <w:bCs/>
                <w:color w:val="auto"/>
                <w:sz w:val="24"/>
                <w:szCs w:val="24"/>
                <w:highlight w:val="none"/>
                <w:lang w:eastAsia="zh-CN"/>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1064">
            <w:pPr>
              <w:jc w:val="center"/>
              <w:textAlignment w:val="center"/>
              <w:rPr>
                <w:rFonts w:ascii="宋体" w:hAnsi="宋体" w:eastAsia="宋体" w:cs="宋体"/>
                <w:b/>
                <w:bCs/>
                <w:color w:val="auto"/>
                <w:sz w:val="24"/>
                <w:szCs w:val="24"/>
                <w:highlight w:val="none"/>
                <w:lang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F834">
            <w:pPr>
              <w:jc w:val="center"/>
              <w:rPr>
                <w:rFonts w:ascii="宋体" w:hAnsi="宋体" w:eastAsia="宋体" w:cs="宋体"/>
                <w:b/>
                <w:bCs/>
                <w:color w:val="auto"/>
                <w:sz w:val="24"/>
                <w:szCs w:val="24"/>
                <w:highlight w:val="none"/>
                <w:lang w:eastAsia="zh-CN"/>
              </w:rPr>
            </w:pPr>
          </w:p>
        </w:tc>
      </w:tr>
    </w:tbl>
    <w:p w14:paraId="786CA322">
      <w:pPr>
        <w:spacing w:line="360" w:lineRule="auto"/>
        <w:jc w:val="center"/>
        <w:rPr>
          <w:color w:val="auto"/>
          <w:highlight w:val="none"/>
          <w:lang w:eastAsia="zh-CN"/>
        </w:rPr>
        <w:sectPr>
          <w:pgSz w:w="16838" w:h="11900" w:orient="landscape"/>
          <w:pgMar w:top="1134" w:right="1134" w:bottom="1134" w:left="1134" w:header="567" w:footer="567" w:gutter="0"/>
          <w:cols w:space="0" w:num="1"/>
        </w:sectPr>
      </w:pPr>
    </w:p>
    <w:p w14:paraId="1139BCB1">
      <w:pPr>
        <w:spacing w:line="360" w:lineRule="auto"/>
        <w:jc w:val="center"/>
        <w:rPr>
          <w:color w:val="auto"/>
          <w:highlight w:val="none"/>
          <w:lang w:eastAsia="zh-CN"/>
        </w:rPr>
      </w:pPr>
    </w:p>
    <w:p w14:paraId="10418FCE">
      <w:pPr>
        <w:spacing w:line="360" w:lineRule="auto"/>
        <w:ind w:firstLine="558" w:firstLineChars="200"/>
        <w:rPr>
          <w:rFonts w:asciiTheme="minorEastAsia" w:hAnsiTheme="minorEastAsia" w:eastAsiaTheme="minorEastAsia" w:cstheme="minorEastAsia"/>
          <w:b/>
          <w:bCs/>
          <w:color w:val="auto"/>
          <w:spacing w:val="-1"/>
          <w:sz w:val="28"/>
          <w:szCs w:val="28"/>
          <w:highlight w:val="none"/>
          <w:lang w:eastAsia="zh-CN"/>
        </w:rPr>
      </w:pPr>
      <w:r>
        <w:rPr>
          <w:rFonts w:hint="eastAsia" w:asciiTheme="minorEastAsia" w:hAnsiTheme="minorEastAsia" w:eastAsiaTheme="minorEastAsia" w:cstheme="minorEastAsia"/>
          <w:b/>
          <w:bCs/>
          <w:color w:val="auto"/>
          <w:spacing w:val="-1"/>
          <w:sz w:val="28"/>
          <w:szCs w:val="28"/>
          <w:highlight w:val="none"/>
          <w:lang w:eastAsia="zh-CN"/>
        </w:rPr>
        <w:t>二、商务要求</w:t>
      </w:r>
    </w:p>
    <w:p w14:paraId="40A192E9">
      <w:pPr>
        <w:spacing w:before="211"/>
        <w:ind w:left="533"/>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（一）交货期交货地点</w:t>
      </w:r>
    </w:p>
    <w:p w14:paraId="017FD1CB">
      <w:pPr>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1.交货期：合同签订后30日历日内交货、安装、调试并保证所有设施设备能够正常使用。</w:t>
      </w:r>
    </w:p>
    <w:p w14:paraId="47D1CF62">
      <w:pPr>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2.交货地点：采购人指定地点。</w:t>
      </w:r>
    </w:p>
    <w:p w14:paraId="7FF78CCF">
      <w:pPr>
        <w:spacing w:before="207"/>
        <w:ind w:left="533"/>
        <w:rPr>
          <w:rFonts w:asciiTheme="minorEastAsia" w:hAnsiTheme="minorEastAsia" w:eastAsiaTheme="minorEastAsia" w:cstheme="minorEastAsia"/>
          <w:color w:val="auto"/>
          <w:spacing w:val="3"/>
          <w:sz w:val="28"/>
          <w:szCs w:val="28"/>
          <w:highlight w:val="none"/>
          <w:lang w:eastAsia="zh-CN"/>
        </w:rPr>
      </w:pPr>
      <w:r>
        <w:rPr>
          <w:rFonts w:hint="eastAsia" w:asciiTheme="minorEastAsia" w:hAnsiTheme="minorEastAsia" w:eastAsiaTheme="minorEastAsia" w:cstheme="minorEastAsia"/>
          <w:color w:val="auto"/>
          <w:spacing w:val="3"/>
          <w:sz w:val="28"/>
          <w:szCs w:val="28"/>
          <w:highlight w:val="none"/>
          <w:lang w:eastAsia="zh-CN"/>
        </w:rPr>
        <w:t>（二）验收标准、规范及方式</w:t>
      </w:r>
    </w:p>
    <w:p w14:paraId="5055E018">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1.验收标准：</w:t>
      </w:r>
    </w:p>
    <w:p w14:paraId="305AE321">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中标供应商完成本项目供货、安装及调试并保证所有设施设备能够正常使用后，采购人根据国家标准、相关行业标准并结合采购文件、投标响应文件及合同要求进行验收。</w:t>
      </w:r>
    </w:p>
    <w:p w14:paraId="13487AF5">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2.验收规范：</w:t>
      </w:r>
    </w:p>
    <w:p w14:paraId="258C8D80">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符合国家标准、相关行业标准，并结合采购文件、投标响应文件及合同要求进行验收。</w:t>
      </w:r>
    </w:p>
    <w:p w14:paraId="3A3DBBF5">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3.验收方式：</w:t>
      </w:r>
    </w:p>
    <w:p w14:paraId="427F3B32">
      <w:pPr>
        <w:kinsoku/>
        <w:spacing w:before="211"/>
        <w:ind w:left="533" w:firstLine="580" w:firstLineChars="200"/>
        <w:rPr>
          <w:rFonts w:asciiTheme="minorEastAsia" w:hAnsiTheme="minorEastAsia" w:eastAsiaTheme="minorEastAsia" w:cstheme="minorEastAsia"/>
          <w:color w:val="auto"/>
          <w:spacing w:val="5"/>
          <w:sz w:val="28"/>
          <w:szCs w:val="28"/>
          <w:highlight w:val="none"/>
        </w:rPr>
      </w:pPr>
      <w:r>
        <w:rPr>
          <w:rFonts w:hint="eastAsia" w:asciiTheme="minorEastAsia" w:hAnsiTheme="minorEastAsia" w:eastAsiaTheme="minorEastAsia" w:cstheme="minorEastAsia"/>
          <w:color w:val="auto"/>
          <w:spacing w:val="5"/>
          <w:sz w:val="28"/>
          <w:szCs w:val="28"/>
          <w:highlight w:val="none"/>
          <w:lang w:eastAsia="zh-CN"/>
        </w:rPr>
        <w:t>中标供应商提供完整的产品和供货及安装过程资料等，由采购人组织相关人员进行验收。（供应商须单独承诺，一旦中标后验收费用由中标供应商支付，采购人不再另行支付任何费用。</w:t>
      </w:r>
      <w:r>
        <w:rPr>
          <w:rFonts w:hint="eastAsia" w:asciiTheme="minorEastAsia" w:hAnsiTheme="minorEastAsia" w:eastAsiaTheme="minorEastAsia" w:cstheme="minorEastAsia"/>
          <w:color w:val="auto"/>
          <w:spacing w:val="5"/>
          <w:sz w:val="28"/>
          <w:szCs w:val="28"/>
          <w:highlight w:val="none"/>
        </w:rPr>
        <w:t>）</w:t>
      </w:r>
    </w:p>
    <w:p w14:paraId="5B5DF07D">
      <w:pPr>
        <w:spacing w:before="205"/>
        <w:ind w:firstLine="560" w:firstLineChars="200"/>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（三）售后服务</w:t>
      </w:r>
    </w:p>
    <w:p w14:paraId="4FBF5ECF">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asciiTheme="minorEastAsia" w:hAnsiTheme="minorEastAsia" w:eastAsiaTheme="minorEastAsia" w:cstheme="minorEastAsia"/>
          <w:color w:val="auto"/>
          <w:spacing w:val="5"/>
          <w:sz w:val="28"/>
          <w:szCs w:val="28"/>
          <w:highlight w:val="none"/>
          <w:lang w:eastAsia="zh-CN"/>
        </w:rPr>
        <w:t>1.</w:t>
      </w:r>
      <w:r>
        <w:rPr>
          <w:rFonts w:hint="eastAsia" w:asciiTheme="minorEastAsia" w:hAnsiTheme="minorEastAsia" w:eastAsiaTheme="minorEastAsia" w:cstheme="minorEastAsia"/>
          <w:color w:val="auto"/>
          <w:spacing w:val="5"/>
          <w:sz w:val="28"/>
          <w:szCs w:val="28"/>
          <w:highlight w:val="none"/>
          <w:lang w:eastAsia="zh-CN"/>
        </w:rPr>
        <w:t>提供本项目售后负责人（姓名）、联系电话（</w:t>
      </w:r>
      <w:r>
        <w:rPr>
          <w:rFonts w:asciiTheme="minorEastAsia" w:hAnsiTheme="minorEastAsia" w:eastAsiaTheme="minorEastAsia" w:cstheme="minorEastAsia"/>
          <w:color w:val="auto"/>
          <w:spacing w:val="5"/>
          <w:sz w:val="28"/>
          <w:szCs w:val="28"/>
          <w:highlight w:val="none"/>
          <w:lang w:eastAsia="zh-CN"/>
        </w:rPr>
        <w:t>24</w:t>
      </w:r>
      <w:r>
        <w:rPr>
          <w:rFonts w:hint="eastAsia" w:asciiTheme="minorEastAsia" w:hAnsiTheme="minorEastAsia" w:eastAsiaTheme="minorEastAsia" w:cstheme="minorEastAsia"/>
          <w:color w:val="auto"/>
          <w:spacing w:val="5"/>
          <w:sz w:val="28"/>
          <w:szCs w:val="28"/>
          <w:highlight w:val="none"/>
          <w:lang w:eastAsia="zh-CN"/>
        </w:rPr>
        <w:t>小时响应）、售后技术人员配备明细表；</w:t>
      </w:r>
    </w:p>
    <w:p w14:paraId="6409BAFD">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asciiTheme="minorEastAsia" w:hAnsiTheme="minorEastAsia" w:eastAsiaTheme="minorEastAsia" w:cstheme="minorEastAsia"/>
          <w:color w:val="auto"/>
          <w:spacing w:val="5"/>
          <w:sz w:val="28"/>
          <w:szCs w:val="28"/>
          <w:highlight w:val="none"/>
          <w:lang w:eastAsia="zh-CN"/>
        </w:rPr>
        <w:t>2.</w:t>
      </w:r>
      <w:r>
        <w:rPr>
          <w:rFonts w:hint="eastAsia" w:asciiTheme="minorEastAsia" w:hAnsiTheme="minorEastAsia" w:eastAsiaTheme="minorEastAsia" w:cstheme="minorEastAsia"/>
          <w:color w:val="auto"/>
          <w:spacing w:val="5"/>
          <w:sz w:val="28"/>
          <w:szCs w:val="28"/>
          <w:highlight w:val="none"/>
          <w:lang w:eastAsia="zh-CN"/>
        </w:rPr>
        <w:t>在质保期内，产品在使用过程中出现故障，自收到采购人服务请求后，供应商应在</w:t>
      </w:r>
      <w:r>
        <w:rPr>
          <w:rFonts w:asciiTheme="minorEastAsia" w:hAnsiTheme="minorEastAsia" w:eastAsiaTheme="minorEastAsia" w:cstheme="minorEastAsia"/>
          <w:color w:val="auto"/>
          <w:spacing w:val="5"/>
          <w:sz w:val="28"/>
          <w:szCs w:val="28"/>
          <w:highlight w:val="none"/>
          <w:lang w:eastAsia="zh-CN"/>
        </w:rPr>
        <w:t>1</w:t>
      </w:r>
      <w:r>
        <w:rPr>
          <w:rFonts w:hint="eastAsia" w:asciiTheme="minorEastAsia" w:hAnsiTheme="minorEastAsia" w:eastAsiaTheme="minorEastAsia" w:cstheme="minorEastAsia"/>
          <w:color w:val="auto"/>
          <w:spacing w:val="5"/>
          <w:sz w:val="28"/>
          <w:szCs w:val="28"/>
          <w:highlight w:val="none"/>
          <w:lang w:eastAsia="zh-CN"/>
        </w:rPr>
        <w:t>小时内做出响应，在</w:t>
      </w:r>
      <w:r>
        <w:rPr>
          <w:rFonts w:asciiTheme="minorEastAsia" w:hAnsiTheme="minorEastAsia" w:eastAsiaTheme="minorEastAsia" w:cstheme="minorEastAsia"/>
          <w:color w:val="auto"/>
          <w:spacing w:val="5"/>
          <w:sz w:val="28"/>
          <w:szCs w:val="28"/>
          <w:highlight w:val="none"/>
          <w:lang w:eastAsia="zh-CN"/>
        </w:rPr>
        <w:t>2</w:t>
      </w:r>
      <w:r>
        <w:rPr>
          <w:rFonts w:hint="eastAsia" w:asciiTheme="minorEastAsia" w:hAnsiTheme="minorEastAsia" w:eastAsiaTheme="minorEastAsia" w:cstheme="minorEastAsia"/>
          <w:color w:val="auto"/>
          <w:spacing w:val="5"/>
          <w:sz w:val="28"/>
          <w:szCs w:val="28"/>
          <w:highlight w:val="none"/>
          <w:lang w:eastAsia="zh-CN"/>
        </w:rPr>
        <w:t>小时内到现场进行故障排除。如果故障产品出现故障，供应商应免费为用户更换新产品；</w:t>
      </w:r>
    </w:p>
    <w:p w14:paraId="67341CFE">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asciiTheme="minorEastAsia" w:hAnsiTheme="minorEastAsia" w:eastAsiaTheme="minorEastAsia" w:cstheme="minorEastAsia"/>
          <w:color w:val="auto"/>
          <w:spacing w:val="5"/>
          <w:sz w:val="28"/>
          <w:szCs w:val="28"/>
          <w:highlight w:val="none"/>
          <w:lang w:eastAsia="zh-CN"/>
        </w:rPr>
        <w:t>3.</w:t>
      </w:r>
      <w:r>
        <w:rPr>
          <w:rFonts w:hint="eastAsia" w:asciiTheme="minorEastAsia" w:hAnsiTheme="minorEastAsia" w:eastAsiaTheme="minorEastAsia" w:cstheme="minorEastAsia"/>
          <w:color w:val="auto"/>
          <w:spacing w:val="5"/>
          <w:sz w:val="28"/>
          <w:szCs w:val="28"/>
          <w:highlight w:val="none"/>
          <w:lang w:eastAsia="zh-CN"/>
        </w:rPr>
        <w:t>供应商对产品清单所列产品进行质保服务时，供应商必须保证所需更换的产品必须是原生产厂商提供的；供应商必须保证所有更换的产品必须是全新的并且不是修复翻新的；供应商必须保证对产品更换后能正常并可靠地使用；</w:t>
      </w:r>
    </w:p>
    <w:p w14:paraId="14FF591C">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asciiTheme="minorEastAsia" w:hAnsiTheme="minorEastAsia" w:eastAsiaTheme="minorEastAsia" w:cstheme="minorEastAsia"/>
          <w:color w:val="auto"/>
          <w:spacing w:val="5"/>
          <w:sz w:val="28"/>
          <w:szCs w:val="28"/>
          <w:highlight w:val="none"/>
          <w:lang w:eastAsia="zh-CN"/>
        </w:rPr>
        <w:t>4.</w:t>
      </w:r>
      <w:r>
        <w:rPr>
          <w:rFonts w:hint="eastAsia" w:asciiTheme="minorEastAsia" w:hAnsiTheme="minorEastAsia" w:eastAsiaTheme="minorEastAsia" w:cstheme="minorEastAsia"/>
          <w:color w:val="auto"/>
          <w:spacing w:val="5"/>
          <w:sz w:val="28"/>
          <w:szCs w:val="28"/>
          <w:highlight w:val="none"/>
          <w:lang w:eastAsia="zh-CN"/>
        </w:rPr>
        <w:t>供应商必须保证质保期内的所有服务不再另行收取其它费用。由于供应商维修服务失误或更换故障零配件造成损失的，供应商除承担赔偿所造成的损失外，还应按质保服务要求解决问题；</w:t>
      </w:r>
    </w:p>
    <w:p w14:paraId="6F488DE0">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asciiTheme="minorEastAsia" w:hAnsiTheme="minorEastAsia" w:eastAsiaTheme="minorEastAsia" w:cstheme="minorEastAsia"/>
          <w:color w:val="auto"/>
          <w:spacing w:val="5"/>
          <w:sz w:val="28"/>
          <w:szCs w:val="28"/>
          <w:highlight w:val="none"/>
          <w:lang w:eastAsia="zh-CN"/>
        </w:rPr>
        <w:t>5.</w:t>
      </w:r>
      <w:r>
        <w:rPr>
          <w:rFonts w:hint="eastAsia" w:asciiTheme="minorEastAsia" w:hAnsiTheme="minorEastAsia" w:eastAsiaTheme="minorEastAsia" w:cstheme="minorEastAsia"/>
          <w:color w:val="auto"/>
          <w:spacing w:val="5"/>
          <w:sz w:val="28"/>
          <w:szCs w:val="28"/>
          <w:highlight w:val="none"/>
          <w:lang w:eastAsia="zh-CN"/>
        </w:rPr>
        <w:t>提供维护及维修方案、售后巡查制度、备品备件清单、培训计划等售后服务方案。</w:t>
      </w:r>
    </w:p>
    <w:p w14:paraId="0BF961D1">
      <w:pPr>
        <w:spacing w:before="205"/>
        <w:ind w:firstLine="560" w:firstLineChars="200"/>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（四）、质保期</w:t>
      </w:r>
    </w:p>
    <w:p w14:paraId="793A3706">
      <w:pPr>
        <w:kinsoku/>
        <w:spacing w:before="211"/>
        <w:ind w:left="533" w:firstLine="580" w:firstLineChars="200"/>
        <w:rPr>
          <w:color w:val="auto"/>
          <w:highlight w:val="none"/>
        </w:rPr>
      </w:pPr>
      <w:r>
        <w:rPr>
          <w:rFonts w:hint="eastAsia" w:asciiTheme="minorEastAsia" w:hAnsiTheme="minorEastAsia" w:eastAsiaTheme="minorEastAsia" w:cstheme="minorEastAsia"/>
          <w:color w:val="auto"/>
          <w:spacing w:val="5"/>
          <w:sz w:val="28"/>
          <w:szCs w:val="28"/>
          <w:highlight w:val="none"/>
          <w:lang w:eastAsia="zh-CN"/>
        </w:rPr>
        <w:t>产品验收合格之日起三年（所提供产品依照国家标准有要求或产品厂商有更高质保承诺，按更长质保期进行质保。质保期自验收合格、交付使用之日起计算，期间发生的硬件损坏由中标供应商负责免费维护更换，所更换配品配件须由原厂商提供，不得提供翻新产品，不得以次充好。）</w:t>
      </w:r>
    </w:p>
    <w:p w14:paraId="5AF86607">
      <w:pPr>
        <w:spacing w:before="205"/>
        <w:ind w:firstLine="560" w:firstLineChars="200"/>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（五）付款方式</w:t>
      </w:r>
    </w:p>
    <w:p w14:paraId="7610868E">
      <w:pPr>
        <w:kinsoku/>
        <w:spacing w:before="211"/>
        <w:ind w:left="533" w:firstLine="580" w:firstLineChars="200"/>
        <w:rPr>
          <w:rFonts w:hint="eastAsia"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val="en-US" w:eastAsia="zh-CN"/>
        </w:rPr>
        <w:t>1、</w:t>
      </w:r>
      <w:r>
        <w:rPr>
          <w:rFonts w:hint="eastAsia" w:asciiTheme="minorEastAsia" w:hAnsiTheme="minorEastAsia" w:eastAsiaTheme="minorEastAsia" w:cstheme="minorEastAsia"/>
          <w:color w:val="auto"/>
          <w:spacing w:val="5"/>
          <w:sz w:val="28"/>
          <w:szCs w:val="28"/>
          <w:highlight w:val="none"/>
          <w:lang w:eastAsia="zh-CN"/>
        </w:rPr>
        <w:t>付款进度安排：设备到货并完成安装调试，经采购人初步验收合格后，支付合同总金额的</w:t>
      </w:r>
      <w:r>
        <w:rPr>
          <w:rFonts w:hint="eastAsia" w:asciiTheme="minorEastAsia" w:hAnsiTheme="minorEastAsia" w:eastAsiaTheme="minorEastAsia" w:cstheme="minorEastAsia"/>
          <w:color w:val="auto"/>
          <w:spacing w:val="5"/>
          <w:sz w:val="28"/>
          <w:szCs w:val="28"/>
          <w:highlight w:val="none"/>
          <w:lang w:val="en-US" w:eastAsia="zh-CN"/>
        </w:rPr>
        <w:t>30%。项目整体验收合格后，支付</w:t>
      </w:r>
      <w:r>
        <w:rPr>
          <w:rFonts w:hint="eastAsia" w:asciiTheme="minorEastAsia" w:hAnsiTheme="minorEastAsia" w:eastAsiaTheme="minorEastAsia" w:cstheme="minorEastAsia"/>
          <w:color w:val="auto"/>
          <w:spacing w:val="5"/>
          <w:sz w:val="28"/>
          <w:szCs w:val="28"/>
          <w:highlight w:val="none"/>
          <w:lang w:eastAsia="zh-CN"/>
        </w:rPr>
        <w:t>合同总金额的</w:t>
      </w:r>
      <w:r>
        <w:rPr>
          <w:rFonts w:hint="eastAsia" w:asciiTheme="minorEastAsia" w:hAnsiTheme="minorEastAsia" w:eastAsiaTheme="minorEastAsia" w:cstheme="minorEastAsia"/>
          <w:color w:val="auto"/>
          <w:spacing w:val="5"/>
          <w:sz w:val="28"/>
          <w:szCs w:val="28"/>
          <w:highlight w:val="none"/>
          <w:lang w:val="en-US" w:eastAsia="zh-CN"/>
        </w:rPr>
        <w:t>50%，剩余合同总金额的20%半年后支付</w:t>
      </w:r>
      <w:r>
        <w:rPr>
          <w:rFonts w:hint="eastAsia" w:asciiTheme="minorEastAsia" w:hAnsiTheme="minorEastAsia" w:eastAsiaTheme="minorEastAsia" w:cstheme="minorEastAsia"/>
          <w:color w:val="auto"/>
          <w:spacing w:val="5"/>
          <w:sz w:val="28"/>
          <w:szCs w:val="28"/>
          <w:highlight w:val="none"/>
          <w:lang w:eastAsia="zh-CN"/>
        </w:rPr>
        <w:t>。</w:t>
      </w:r>
    </w:p>
    <w:p w14:paraId="02B68DDA">
      <w:pPr>
        <w:kinsoku/>
        <w:spacing w:before="211"/>
        <w:ind w:left="533" w:firstLine="580" w:firstLineChars="200"/>
        <w:rPr>
          <w:rFonts w:hint="eastAsia"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val="en-US" w:eastAsia="zh-CN"/>
        </w:rPr>
        <w:t>2、</w:t>
      </w:r>
      <w:r>
        <w:rPr>
          <w:rFonts w:hint="eastAsia" w:asciiTheme="minorEastAsia" w:hAnsiTheme="minorEastAsia" w:eastAsiaTheme="minorEastAsia" w:cstheme="minorEastAsia"/>
          <w:color w:val="auto"/>
          <w:spacing w:val="5"/>
          <w:sz w:val="28"/>
          <w:szCs w:val="28"/>
          <w:highlight w:val="none"/>
          <w:lang w:eastAsia="zh-CN"/>
        </w:rPr>
        <w:t>资金支付方式：供应商提供合法有效的全额增值税专用发票</w:t>
      </w:r>
      <w:r>
        <w:rPr>
          <w:rFonts w:hint="eastAsia" w:asciiTheme="minorEastAsia" w:hAnsiTheme="minorEastAsia" w:eastAsiaTheme="minorEastAsia" w:cstheme="minorEastAsia"/>
          <w:color w:val="auto"/>
          <w:spacing w:val="5"/>
          <w:sz w:val="28"/>
          <w:szCs w:val="28"/>
          <w:highlight w:val="none"/>
          <w:lang w:val="en-US" w:eastAsia="zh-CN"/>
        </w:rPr>
        <w:t>后</w:t>
      </w:r>
      <w:r>
        <w:rPr>
          <w:rFonts w:hint="eastAsia" w:asciiTheme="minorEastAsia" w:hAnsiTheme="minorEastAsia" w:eastAsiaTheme="minorEastAsia" w:cstheme="minorEastAsia"/>
          <w:color w:val="auto"/>
          <w:spacing w:val="5"/>
          <w:sz w:val="28"/>
          <w:szCs w:val="28"/>
          <w:highlight w:val="none"/>
          <w:lang w:eastAsia="zh-CN"/>
        </w:rPr>
        <w:t>，采购人通过银行转账支付。</w:t>
      </w:r>
    </w:p>
    <w:p w14:paraId="744D98D1">
      <w:pPr>
        <w:spacing w:before="205"/>
        <w:ind w:firstLine="560" w:firstLineChars="200"/>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（六）投标有效期</w:t>
      </w:r>
    </w:p>
    <w:p w14:paraId="7DC6E534">
      <w:pPr>
        <w:spacing w:before="205"/>
        <w:ind w:firstLine="1120" w:firstLineChars="400"/>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提交响应文件截止时间起生效，其有效期为90日历天。</w:t>
      </w:r>
    </w:p>
    <w:p w14:paraId="55984431">
      <w:pPr>
        <w:spacing w:before="205"/>
        <w:ind w:firstLine="560" w:firstLineChars="200"/>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（七）、履约保证金</w:t>
      </w:r>
    </w:p>
    <w:p w14:paraId="56E4098B">
      <w:pPr>
        <w:spacing w:before="205"/>
        <w:ind w:firstLine="1120" w:firstLineChars="400"/>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无</w:t>
      </w:r>
    </w:p>
    <w:p w14:paraId="65FBEEAF">
      <w:pPr>
        <w:spacing w:before="205"/>
        <w:ind w:firstLine="560" w:firstLineChars="200"/>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（八）其他要求</w:t>
      </w:r>
    </w:p>
    <w:p w14:paraId="6846E232">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1.</w:t>
      </w:r>
      <w:r>
        <w:rPr>
          <w:rFonts w:hint="eastAsia" w:asciiTheme="minorEastAsia" w:hAnsiTheme="minorEastAsia" w:eastAsiaTheme="minorEastAsia" w:cstheme="minorEastAsia"/>
          <w:b/>
          <w:bCs/>
          <w:color w:val="auto"/>
          <w:spacing w:val="5"/>
          <w:sz w:val="28"/>
          <w:szCs w:val="28"/>
          <w:highlight w:val="none"/>
          <w:lang w:eastAsia="zh-CN"/>
        </w:rPr>
        <w:t>供应商须承诺</w:t>
      </w:r>
      <w:r>
        <w:rPr>
          <w:rFonts w:hint="eastAsia" w:asciiTheme="minorEastAsia" w:hAnsiTheme="minorEastAsia" w:eastAsiaTheme="minorEastAsia" w:cstheme="minorEastAsia"/>
          <w:color w:val="auto"/>
          <w:spacing w:val="5"/>
          <w:sz w:val="28"/>
          <w:szCs w:val="28"/>
          <w:highlight w:val="none"/>
          <w:lang w:eastAsia="zh-CN"/>
        </w:rPr>
        <w:t>所提供的货物或其任何一部分均不会侵犯任何第三方的专利权、商标权或著作权等。</w:t>
      </w:r>
    </w:p>
    <w:p w14:paraId="454D0694">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2.</w:t>
      </w:r>
      <w:r>
        <w:rPr>
          <w:rFonts w:hint="eastAsia" w:asciiTheme="minorEastAsia" w:hAnsiTheme="minorEastAsia" w:eastAsiaTheme="minorEastAsia" w:cstheme="minorEastAsia"/>
          <w:b/>
          <w:bCs/>
          <w:color w:val="auto"/>
          <w:spacing w:val="5"/>
          <w:sz w:val="28"/>
          <w:szCs w:val="28"/>
          <w:highlight w:val="none"/>
          <w:lang w:eastAsia="zh-CN"/>
        </w:rPr>
        <w:t>供应商须承诺</w:t>
      </w:r>
      <w:r>
        <w:rPr>
          <w:rFonts w:hint="eastAsia" w:asciiTheme="minorEastAsia" w:hAnsiTheme="minorEastAsia" w:eastAsiaTheme="minorEastAsia" w:cstheme="minorEastAsia"/>
          <w:color w:val="auto"/>
          <w:spacing w:val="5"/>
          <w:sz w:val="28"/>
          <w:szCs w:val="28"/>
          <w:highlight w:val="none"/>
          <w:lang w:eastAsia="zh-CN"/>
        </w:rPr>
        <w:t>所交付的货物的所有权完全属于本公司且无任何抵押、查封等产权瑕疵。供应商所交货物有产权瑕疵的，视为供应商违约，按合同约定处理。但在已经全部支付完货款后才发现有产权瑕疵的，除了支付违约金，供应商还应负担由此而产生的一切损失。</w:t>
      </w:r>
    </w:p>
    <w:p w14:paraId="1F681BC3">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3.供应商应按采购文件规定的货物需求，提供全新产品并将货物送至买方指定地点。</w:t>
      </w:r>
    </w:p>
    <w:p w14:paraId="50BC8297">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4.本项目为交钥匙工程，投标报价包含设备价及安装调试过程需增加其它设备、辅材、备品备件、工具、手册、及其他有关技术资料和材料，以及与设备相关的运输、安装、拆除旧设备实施、税金、培训、搬运、验收、招标代理服务费等一切与本项目相关的费用，若后期因错算漏算所造成的损失由投标供应商自行承担，采购人将不再支付任何费用。</w:t>
      </w:r>
      <w:r>
        <w:rPr>
          <w:rFonts w:hint="eastAsia" w:asciiTheme="minorEastAsia" w:hAnsiTheme="minorEastAsia" w:eastAsiaTheme="minorEastAsia" w:cstheme="minorEastAsia"/>
          <w:b/>
          <w:bCs/>
          <w:color w:val="auto"/>
          <w:spacing w:val="5"/>
          <w:sz w:val="28"/>
          <w:szCs w:val="28"/>
          <w:highlight w:val="none"/>
          <w:lang w:eastAsia="zh-CN"/>
        </w:rPr>
        <w:t>投标供应商须单独承诺</w:t>
      </w:r>
      <w:r>
        <w:rPr>
          <w:rFonts w:hint="eastAsia" w:asciiTheme="minorEastAsia" w:hAnsiTheme="minorEastAsia" w:eastAsiaTheme="minorEastAsia" w:cstheme="minorEastAsia"/>
          <w:color w:val="auto"/>
          <w:spacing w:val="5"/>
          <w:sz w:val="28"/>
          <w:szCs w:val="28"/>
          <w:highlight w:val="none"/>
          <w:lang w:eastAsia="zh-CN"/>
        </w:rPr>
        <w:t>投标报价包括所有设备、耗材、零备件</w:t>
      </w:r>
      <w:r>
        <w:rPr>
          <w:rFonts w:hint="eastAsia" w:asciiTheme="minorEastAsia" w:hAnsiTheme="minorEastAsia" w:eastAsiaTheme="minorEastAsia" w:cstheme="minorEastAsia"/>
          <w:color w:val="auto"/>
          <w:spacing w:val="5"/>
          <w:sz w:val="28"/>
          <w:szCs w:val="28"/>
          <w:highlight w:val="none"/>
          <w:lang w:val="en-US" w:eastAsia="zh-CN"/>
        </w:rPr>
        <w:t>及6套智慧法庭的搬迁工作</w:t>
      </w:r>
      <w:r>
        <w:rPr>
          <w:rFonts w:hint="eastAsia" w:asciiTheme="minorEastAsia" w:hAnsiTheme="minorEastAsia" w:eastAsiaTheme="minorEastAsia" w:cstheme="minorEastAsia"/>
          <w:color w:val="auto"/>
          <w:spacing w:val="5"/>
          <w:sz w:val="28"/>
          <w:szCs w:val="28"/>
          <w:highlight w:val="none"/>
          <w:lang w:eastAsia="zh-CN"/>
        </w:rPr>
        <w:t>等，耗材以实际需求为准，超出部分不再另行支付费用。</w:t>
      </w:r>
    </w:p>
    <w:p w14:paraId="3F40BD98">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5.投标人须保证所提供的产品，在制造、技术标准、检验标准等均符合国家有关产品制造和验收标准。</w:t>
      </w:r>
    </w:p>
    <w:p w14:paraId="5F2E7F80">
      <w:pPr>
        <w:kinsoku/>
        <w:spacing w:before="211"/>
        <w:ind w:left="533" w:firstLine="580" w:firstLineChars="200"/>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6.未尽事宜，招标人与中标供应商在合同内约定。</w:t>
      </w:r>
    </w:p>
    <w:p w14:paraId="5B9D601D">
      <w:pPr>
        <w:kinsoku/>
        <w:spacing w:line="360" w:lineRule="auto"/>
        <w:ind w:left="533" w:firstLine="580" w:firstLineChars="200"/>
        <w:rPr>
          <w:rFonts w:asciiTheme="minorEastAsia" w:hAnsiTheme="minorEastAsia" w:eastAsiaTheme="minorEastAsia" w:cstheme="minorEastAsia"/>
          <w:color w:val="auto"/>
          <w:spacing w:val="5"/>
          <w:sz w:val="28"/>
          <w:szCs w:val="28"/>
          <w:highlight w:val="none"/>
          <w:lang w:eastAsia="zh-CN"/>
        </w:rPr>
      </w:pPr>
    </w:p>
    <w:p w14:paraId="5D642A6C">
      <w:pPr>
        <w:kinsoku/>
        <w:spacing w:line="360" w:lineRule="auto"/>
        <w:ind w:left="533" w:firstLine="580" w:firstLineChars="200"/>
        <w:rPr>
          <w:rFonts w:asciiTheme="minorEastAsia" w:hAnsiTheme="minorEastAsia" w:eastAsiaTheme="minorEastAsia" w:cstheme="minorEastAsia"/>
          <w:color w:val="auto"/>
          <w:spacing w:val="5"/>
          <w:sz w:val="28"/>
          <w:szCs w:val="28"/>
          <w:highlight w:val="none"/>
          <w:lang w:eastAsia="zh-CN"/>
        </w:rPr>
        <w:sectPr>
          <w:pgSz w:w="11900" w:h="16838"/>
          <w:pgMar w:top="1134" w:right="1134" w:bottom="1134" w:left="1134" w:header="567" w:footer="567" w:gutter="0"/>
          <w:cols w:space="0" w:num="1"/>
        </w:sectPr>
      </w:pPr>
    </w:p>
    <w:p w14:paraId="1076E302">
      <w:pPr>
        <w:spacing w:line="219" w:lineRule="auto"/>
        <w:ind w:left="599"/>
        <w:rPr>
          <w:rFonts w:asciiTheme="minorEastAsia" w:hAnsiTheme="minorEastAsia" w:eastAsiaTheme="minorEastAsia" w:cstheme="minorEastAsia"/>
          <w:color w:val="auto"/>
          <w:spacing w:val="1"/>
          <w:sz w:val="28"/>
          <w:szCs w:val="28"/>
          <w:highlight w:val="none"/>
          <w:lang w:eastAsia="zh-CN"/>
        </w:rPr>
      </w:pPr>
      <w:r>
        <w:rPr>
          <w:rFonts w:hint="eastAsia" w:asciiTheme="minorEastAsia" w:hAnsiTheme="minorEastAsia" w:eastAsiaTheme="minorEastAsia" w:cstheme="minorEastAsia"/>
          <w:color w:val="auto"/>
          <w:spacing w:val="1"/>
          <w:sz w:val="28"/>
          <w:szCs w:val="28"/>
          <w:highlight w:val="none"/>
          <w:lang w:eastAsia="zh-CN"/>
        </w:rPr>
        <w:t>评审规则（评审方法、评审因素、价格权重等）</w:t>
      </w:r>
    </w:p>
    <w:p w14:paraId="3CEE124E">
      <w:pPr>
        <w:spacing w:line="360" w:lineRule="auto"/>
        <w:ind w:left="601"/>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（1）本项目采用综合评分法进行评审。</w:t>
      </w:r>
    </w:p>
    <w:p w14:paraId="7CA9B692">
      <w:pPr>
        <w:spacing w:line="360" w:lineRule="auto"/>
        <w:ind w:left="601"/>
        <w:rPr>
          <w:rFonts w:asciiTheme="minorEastAsia" w:hAnsiTheme="minorEastAsia" w:eastAsiaTheme="minorEastAsia" w:cstheme="minorEastAsia"/>
          <w:color w:val="auto"/>
          <w:spacing w:val="5"/>
          <w:sz w:val="28"/>
          <w:szCs w:val="28"/>
          <w:highlight w:val="none"/>
          <w:lang w:eastAsia="zh-CN"/>
        </w:rPr>
      </w:pPr>
      <w:r>
        <w:rPr>
          <w:rFonts w:hint="eastAsia" w:asciiTheme="minorEastAsia" w:hAnsiTheme="minorEastAsia" w:eastAsiaTheme="minorEastAsia" w:cstheme="minorEastAsia"/>
          <w:color w:val="auto"/>
          <w:spacing w:val="5"/>
          <w:sz w:val="28"/>
          <w:szCs w:val="28"/>
          <w:highlight w:val="none"/>
          <w:lang w:eastAsia="zh-CN"/>
        </w:rPr>
        <w:t>（2）评分因素</w:t>
      </w:r>
    </w:p>
    <w:tbl>
      <w:tblPr>
        <w:tblStyle w:val="9"/>
        <w:tblW w:w="4983" w:type="pct"/>
        <w:tblInd w:w="0" w:type="dxa"/>
        <w:tblLayout w:type="fixed"/>
        <w:tblCellMar>
          <w:top w:w="0" w:type="dxa"/>
          <w:left w:w="108" w:type="dxa"/>
          <w:bottom w:w="0" w:type="dxa"/>
          <w:right w:w="108" w:type="dxa"/>
        </w:tblCellMar>
      </w:tblPr>
      <w:tblGrid>
        <w:gridCol w:w="566"/>
        <w:gridCol w:w="1281"/>
        <w:gridCol w:w="1059"/>
        <w:gridCol w:w="701"/>
        <w:gridCol w:w="5312"/>
        <w:gridCol w:w="901"/>
      </w:tblGrid>
      <w:tr w14:paraId="601A1EB3">
        <w:tblPrEx>
          <w:tblCellMar>
            <w:top w:w="0" w:type="dxa"/>
            <w:left w:w="108" w:type="dxa"/>
            <w:bottom w:w="0" w:type="dxa"/>
            <w:right w:w="108" w:type="dxa"/>
          </w:tblCellMar>
        </w:tblPrEx>
        <w:trPr>
          <w:trHeight w:val="6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701C">
            <w:pPr>
              <w:spacing w:line="360"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bidi="ar"/>
              </w:rPr>
              <w:t>序号</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58B2">
            <w:pPr>
              <w:spacing w:line="360"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bidi="ar"/>
              </w:rPr>
              <w:t>评审内容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096C">
            <w:pPr>
              <w:spacing w:line="360" w:lineRule="auto"/>
              <w:jc w:val="center"/>
              <w:textAlignment w:val="center"/>
              <w:rPr>
                <w:rFonts w:asciiTheme="minorEastAsia" w:hAnsiTheme="minorEastAsia" w:eastAsiaTheme="minorEastAsia" w:cstheme="minorEastAsia"/>
                <w:b/>
                <w:bCs/>
                <w:color w:val="auto"/>
                <w:sz w:val="24"/>
                <w:szCs w:val="24"/>
                <w:highlight w:val="none"/>
                <w:lang w:eastAsia="zh-CN" w:bidi="ar"/>
              </w:rPr>
            </w:pPr>
            <w:r>
              <w:rPr>
                <w:rFonts w:hint="eastAsia" w:asciiTheme="minorEastAsia" w:hAnsiTheme="minorEastAsia" w:eastAsiaTheme="minorEastAsia" w:cstheme="minorEastAsia"/>
                <w:b/>
                <w:bCs/>
                <w:color w:val="auto"/>
                <w:sz w:val="24"/>
                <w:szCs w:val="24"/>
                <w:highlight w:val="none"/>
                <w:lang w:eastAsia="zh-CN" w:bidi="ar"/>
              </w:rPr>
              <w:t>评分</w:t>
            </w:r>
          </w:p>
          <w:p w14:paraId="703339F5">
            <w:pPr>
              <w:spacing w:line="360"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bidi="ar"/>
              </w:rPr>
              <w:t>因素</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BABA">
            <w:pPr>
              <w:spacing w:line="360"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bidi="ar"/>
              </w:rPr>
              <w:t>分值</w:t>
            </w:r>
          </w:p>
        </w:tc>
        <w:tc>
          <w:tcPr>
            <w:tcW w:w="2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5630">
            <w:pPr>
              <w:spacing w:line="360"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bidi="ar"/>
              </w:rPr>
              <w:t>评分标准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DE5F">
            <w:pPr>
              <w:spacing w:line="360"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bidi="ar"/>
              </w:rPr>
              <w:t>备注</w:t>
            </w:r>
          </w:p>
        </w:tc>
      </w:tr>
      <w:tr w14:paraId="592F728A">
        <w:tblPrEx>
          <w:tblCellMar>
            <w:top w:w="0" w:type="dxa"/>
            <w:left w:w="108" w:type="dxa"/>
            <w:bottom w:w="0" w:type="dxa"/>
            <w:right w:w="108" w:type="dxa"/>
          </w:tblCellMar>
        </w:tblPrEx>
        <w:trPr>
          <w:trHeight w:val="2400" w:hRule="atLeast"/>
        </w:trPr>
        <w:tc>
          <w:tcPr>
            <w:tcW w:w="28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C86152D">
            <w:pPr>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bidi="ar"/>
              </w:rPr>
              <w:t>1</w:t>
            </w:r>
          </w:p>
        </w:tc>
        <w:tc>
          <w:tcPr>
            <w:tcW w:w="652" w:type="pct"/>
            <w:tcBorders>
              <w:top w:val="single" w:color="000000" w:sz="4" w:space="0"/>
              <w:left w:val="single" w:color="000000" w:sz="4" w:space="0"/>
              <w:bottom w:val="single" w:color="auto" w:sz="4" w:space="0"/>
              <w:right w:val="single" w:color="000000" w:sz="4" w:space="0"/>
            </w:tcBorders>
            <w:shd w:val="clear" w:color="auto" w:fill="auto"/>
            <w:vAlign w:val="center"/>
          </w:tcPr>
          <w:p w14:paraId="192FF38A">
            <w:pPr>
              <w:spacing w:line="360" w:lineRule="auto"/>
              <w:jc w:val="center"/>
              <w:textAlignment w:val="center"/>
              <w:rPr>
                <w:rFonts w:asciiTheme="minorEastAsia" w:hAnsiTheme="minorEastAsia" w:eastAsiaTheme="minorEastAsia" w:cstheme="minorEastAsia"/>
                <w:b/>
                <w:bCs/>
                <w:color w:val="auto"/>
                <w:sz w:val="24"/>
                <w:szCs w:val="24"/>
                <w:highlight w:val="none"/>
                <w:lang w:eastAsia="zh-CN" w:bidi="ar"/>
              </w:rPr>
            </w:pPr>
            <w:r>
              <w:rPr>
                <w:rFonts w:hint="eastAsia" w:asciiTheme="minorEastAsia" w:hAnsiTheme="minorEastAsia" w:eastAsiaTheme="minorEastAsia" w:cstheme="minorEastAsia"/>
                <w:b/>
                <w:bCs/>
                <w:color w:val="auto"/>
                <w:sz w:val="24"/>
                <w:szCs w:val="24"/>
                <w:highlight w:val="none"/>
                <w:lang w:eastAsia="zh-CN" w:bidi="ar"/>
              </w:rPr>
              <w:t>价格</w:t>
            </w:r>
          </w:p>
          <w:p w14:paraId="0435E70C">
            <w:pPr>
              <w:spacing w:line="360" w:lineRule="auto"/>
              <w:jc w:val="center"/>
              <w:textAlignment w:val="center"/>
              <w:rPr>
                <w:rFonts w:asciiTheme="minorEastAsia" w:hAnsiTheme="minorEastAsia" w:eastAsiaTheme="minorEastAsia" w:cstheme="minorEastAsia"/>
                <w:b/>
                <w:bCs/>
                <w:color w:val="auto"/>
                <w:sz w:val="24"/>
                <w:szCs w:val="24"/>
                <w:highlight w:val="none"/>
                <w:lang w:eastAsia="zh-CN" w:bidi="ar"/>
              </w:rPr>
            </w:pPr>
            <w:r>
              <w:rPr>
                <w:rFonts w:hint="eastAsia" w:asciiTheme="minorEastAsia" w:hAnsiTheme="minorEastAsia" w:eastAsiaTheme="minorEastAsia" w:cstheme="minorEastAsia"/>
                <w:b/>
                <w:bCs/>
                <w:color w:val="auto"/>
                <w:sz w:val="24"/>
                <w:szCs w:val="24"/>
                <w:highlight w:val="none"/>
                <w:lang w:eastAsia="zh-CN" w:bidi="ar"/>
              </w:rPr>
              <w:t>部分</w:t>
            </w:r>
          </w:p>
          <w:p w14:paraId="5484CB99">
            <w:pPr>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bidi="ar"/>
              </w:rPr>
              <w:t>（30分）</w:t>
            </w:r>
          </w:p>
        </w:tc>
        <w:tc>
          <w:tcPr>
            <w:tcW w:w="539" w:type="pct"/>
            <w:tcBorders>
              <w:top w:val="single" w:color="000000" w:sz="4" w:space="0"/>
              <w:left w:val="single" w:color="000000" w:sz="4" w:space="0"/>
              <w:bottom w:val="single" w:color="auto" w:sz="4" w:space="0"/>
              <w:right w:val="single" w:color="000000" w:sz="4" w:space="0"/>
            </w:tcBorders>
            <w:shd w:val="clear" w:color="auto" w:fill="auto"/>
            <w:vAlign w:val="center"/>
          </w:tcPr>
          <w:p w14:paraId="3571EB1E">
            <w:pPr>
              <w:spacing w:line="360" w:lineRule="auto"/>
              <w:jc w:val="center"/>
              <w:textAlignment w:val="center"/>
              <w:rPr>
                <w:rFonts w:asciiTheme="minorEastAsia" w:hAnsiTheme="minorEastAsia" w:eastAsiaTheme="minorEastAsia" w:cstheme="minorEastAsia"/>
                <w:color w:val="auto"/>
                <w:sz w:val="24"/>
                <w:szCs w:val="24"/>
                <w:highlight w:val="none"/>
                <w:lang w:eastAsia="zh-CN" w:bidi="ar"/>
              </w:rPr>
            </w:pPr>
            <w:r>
              <w:rPr>
                <w:rFonts w:hint="eastAsia" w:asciiTheme="minorEastAsia" w:hAnsiTheme="minorEastAsia" w:eastAsiaTheme="minorEastAsia" w:cstheme="minorEastAsia"/>
                <w:color w:val="auto"/>
                <w:sz w:val="24"/>
                <w:szCs w:val="24"/>
                <w:highlight w:val="none"/>
                <w:lang w:eastAsia="zh-CN" w:bidi="ar"/>
              </w:rPr>
              <w:t>报价</w:t>
            </w:r>
          </w:p>
          <w:p w14:paraId="5FAEEBFC">
            <w:pPr>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bidi="ar"/>
              </w:rPr>
              <w:t>得分</w:t>
            </w:r>
          </w:p>
        </w:tc>
        <w:tc>
          <w:tcPr>
            <w:tcW w:w="35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779529F">
            <w:pPr>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bidi="ar"/>
              </w:rPr>
              <w:t>30</w:t>
            </w:r>
          </w:p>
        </w:tc>
        <w:tc>
          <w:tcPr>
            <w:tcW w:w="2702" w:type="pct"/>
            <w:tcBorders>
              <w:top w:val="single" w:color="000000" w:sz="4" w:space="0"/>
              <w:left w:val="single" w:color="000000" w:sz="4" w:space="0"/>
              <w:bottom w:val="single" w:color="auto" w:sz="4" w:space="0"/>
              <w:right w:val="single" w:color="000000" w:sz="4" w:space="0"/>
            </w:tcBorders>
            <w:shd w:val="clear" w:color="auto" w:fill="auto"/>
            <w:vAlign w:val="center"/>
          </w:tcPr>
          <w:p w14:paraId="102FA180">
            <w:pPr>
              <w:spacing w:line="360" w:lineRule="auto"/>
              <w:textAlignment w:val="center"/>
              <w:rPr>
                <w:rFonts w:asciiTheme="minorEastAsia" w:hAnsiTheme="minorEastAsia" w:eastAsiaTheme="minorEastAsia" w:cstheme="minorEastAsia"/>
                <w:color w:val="auto"/>
                <w:sz w:val="24"/>
                <w:szCs w:val="24"/>
                <w:highlight w:val="none"/>
                <w:lang w:eastAsia="zh-CN" w:bidi="ar"/>
              </w:rPr>
            </w:pPr>
            <w:r>
              <w:rPr>
                <w:rFonts w:hint="eastAsia" w:asciiTheme="minorEastAsia" w:hAnsiTheme="minorEastAsia" w:eastAsiaTheme="minorEastAsia" w:cstheme="minorEastAsia"/>
                <w:color w:val="auto"/>
                <w:sz w:val="24"/>
                <w:szCs w:val="24"/>
                <w:highlight w:val="none"/>
                <w:lang w:eastAsia="zh-CN" w:bidi="ar"/>
              </w:rPr>
              <w:t>满足招标文件要求的投标价格</w:t>
            </w:r>
            <w:r>
              <w:rPr>
                <w:rFonts w:hint="eastAsia" w:asciiTheme="minorEastAsia" w:hAnsiTheme="minorEastAsia" w:eastAsiaTheme="minorEastAsia" w:cstheme="minorEastAsia"/>
                <w:color w:val="auto"/>
                <w:sz w:val="24"/>
                <w:szCs w:val="24"/>
                <w:highlight w:val="none"/>
                <w:lang w:val="en-US" w:eastAsia="zh-CN" w:bidi="ar"/>
              </w:rPr>
              <w:t>算数平均值</w:t>
            </w:r>
            <w:r>
              <w:rPr>
                <w:rFonts w:hint="eastAsia" w:asciiTheme="minorEastAsia" w:hAnsiTheme="minorEastAsia" w:eastAsiaTheme="minorEastAsia" w:cstheme="minorEastAsia"/>
                <w:color w:val="auto"/>
                <w:sz w:val="24"/>
                <w:szCs w:val="24"/>
                <w:highlight w:val="none"/>
                <w:lang w:eastAsia="zh-CN" w:bidi="ar"/>
              </w:rPr>
              <w:t>为评标基准价。投标人的价格分统一按照下列公式计算：投标报价得分=(评标基准价／投标报价)×30%×100；</w:t>
            </w:r>
            <w:r>
              <w:rPr>
                <w:rFonts w:hint="eastAsia" w:asciiTheme="minorEastAsia" w:hAnsiTheme="minorEastAsia" w:eastAsiaTheme="minorEastAsia" w:cstheme="minorEastAsia"/>
                <w:color w:val="auto"/>
                <w:sz w:val="24"/>
                <w:szCs w:val="24"/>
                <w:highlight w:val="none"/>
                <w:lang w:eastAsia="zh-CN" w:bidi="ar"/>
              </w:rPr>
              <w:br w:type="textWrapping"/>
            </w:r>
            <w:r>
              <w:rPr>
                <w:rFonts w:hint="eastAsia" w:asciiTheme="minorEastAsia" w:hAnsiTheme="minorEastAsia" w:eastAsiaTheme="minorEastAsia" w:cstheme="minorEastAsia"/>
                <w:color w:val="auto"/>
                <w:sz w:val="24"/>
                <w:szCs w:val="24"/>
                <w:highlight w:val="none"/>
                <w:lang w:eastAsia="zh-CN" w:bidi="ar"/>
              </w:rPr>
              <w:t>注：1.在报价评审时对小型和微型企业（监狱企业、残疾人福利性单位视同小微企业）的投标报价给予10%的扣除，以扣除后的价格作为评标价；</w:t>
            </w:r>
            <w:r>
              <w:rPr>
                <w:rFonts w:hint="eastAsia" w:asciiTheme="minorEastAsia" w:hAnsiTheme="minorEastAsia" w:eastAsiaTheme="minorEastAsia" w:cstheme="minorEastAsia"/>
                <w:color w:val="auto"/>
                <w:sz w:val="24"/>
                <w:szCs w:val="24"/>
                <w:highlight w:val="none"/>
                <w:lang w:eastAsia="zh-CN" w:bidi="ar"/>
              </w:rPr>
              <w:br w:type="textWrapping"/>
            </w:r>
            <w:r>
              <w:rPr>
                <w:rFonts w:hint="eastAsia" w:asciiTheme="minorEastAsia" w:hAnsiTheme="minorEastAsia" w:eastAsiaTheme="minorEastAsia" w:cstheme="minorEastAsia"/>
                <w:color w:val="auto"/>
                <w:sz w:val="24"/>
                <w:szCs w:val="24"/>
                <w:highlight w:val="none"/>
                <w:lang w:eastAsia="zh-CN" w:bidi="ar"/>
              </w:rPr>
              <w:t>2.评审得分四舍五入，保留小数点后两位。</w:t>
            </w:r>
          </w:p>
          <w:p w14:paraId="5FD43DD4">
            <w:pPr>
              <w:spacing w:line="360" w:lineRule="auto"/>
              <w:textAlignment w:val="center"/>
              <w:rPr>
                <w:color w:val="auto"/>
                <w:highlight w:val="none"/>
                <w:lang w:eastAsia="zh-CN"/>
              </w:rPr>
            </w:pPr>
            <w:r>
              <w:rPr>
                <w:rFonts w:hint="eastAsia" w:asciiTheme="minorEastAsia" w:hAnsiTheme="minorEastAsia" w:eastAsiaTheme="minorEastAsia" w:cstheme="minorEastAsia"/>
                <w:color w:val="auto"/>
                <w:sz w:val="24"/>
                <w:szCs w:val="24"/>
                <w:highlight w:val="none"/>
                <w:lang w:eastAsia="zh-CN" w:bidi="ar"/>
              </w:rPr>
              <w:t>3.评审委员会认为供应商的报价明显低于其他通过符合性审查供应商的报价，有可能影响产品、服务质量或者不能诚信履约的，应当要求其在评标现场合理的时间内提供书面说明，必要时提交相关证明材料；供应商不能证明其报价合理性的，评审委员会应当将其作为无效投标处理。</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F3FBDCF">
            <w:pPr>
              <w:spacing w:line="360" w:lineRule="auto"/>
              <w:rPr>
                <w:rFonts w:asciiTheme="minorEastAsia" w:hAnsiTheme="minorEastAsia" w:eastAsiaTheme="minorEastAsia" w:cstheme="minorEastAsia"/>
                <w:color w:val="auto"/>
                <w:sz w:val="24"/>
                <w:szCs w:val="24"/>
                <w:highlight w:val="none"/>
                <w:lang w:eastAsia="zh-CN"/>
              </w:rPr>
            </w:pPr>
          </w:p>
        </w:tc>
      </w:tr>
      <w:tr w14:paraId="0016CB5A">
        <w:tblPrEx>
          <w:tblCellMar>
            <w:top w:w="0" w:type="dxa"/>
            <w:left w:w="108" w:type="dxa"/>
            <w:bottom w:w="0" w:type="dxa"/>
            <w:right w:w="108" w:type="dxa"/>
          </w:tblCellMar>
        </w:tblPrEx>
        <w:trPr>
          <w:trHeight w:val="414" w:hRule="atLeast"/>
        </w:trPr>
        <w:tc>
          <w:tcPr>
            <w:tcW w:w="288" w:type="pct"/>
            <w:vMerge w:val="restart"/>
            <w:tcBorders>
              <w:top w:val="single" w:color="auto" w:sz="4" w:space="0"/>
              <w:left w:val="single" w:color="auto" w:sz="4" w:space="0"/>
              <w:right w:val="single" w:color="000000" w:sz="4" w:space="0"/>
            </w:tcBorders>
            <w:shd w:val="clear" w:color="auto" w:fill="auto"/>
            <w:noWrap/>
            <w:vAlign w:val="center"/>
          </w:tcPr>
          <w:p w14:paraId="3A57C93A">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p>
        </w:tc>
        <w:tc>
          <w:tcPr>
            <w:tcW w:w="652" w:type="pct"/>
            <w:vMerge w:val="restart"/>
            <w:tcBorders>
              <w:top w:val="single" w:color="auto" w:sz="4" w:space="0"/>
              <w:left w:val="single" w:color="000000" w:sz="4" w:space="0"/>
              <w:right w:val="single" w:color="000000" w:sz="4" w:space="0"/>
            </w:tcBorders>
            <w:shd w:val="clear" w:color="auto" w:fill="auto"/>
            <w:vAlign w:val="center"/>
          </w:tcPr>
          <w:p w14:paraId="450A60F2">
            <w:pPr>
              <w:spacing w:line="360" w:lineRule="auto"/>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w:t>
            </w:r>
          </w:p>
          <w:p w14:paraId="7485041D">
            <w:pPr>
              <w:spacing w:line="360" w:lineRule="auto"/>
              <w:jc w:val="center"/>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部分</w:t>
            </w:r>
          </w:p>
          <w:p w14:paraId="70877B68">
            <w:pPr>
              <w:spacing w:line="360" w:lineRule="auto"/>
              <w:jc w:val="center"/>
              <w:textAlignment w:val="center"/>
              <w:rPr>
                <w:rFonts w:eastAsia="宋体" w:asciiTheme="minorEastAsia" w:hAnsiTheme="minorEastAsia" w:cstheme="minorEastAsia"/>
                <w:color w:val="auto"/>
                <w:sz w:val="24"/>
                <w:szCs w:val="24"/>
                <w:highlight w:val="none"/>
                <w:lang w:eastAsia="zh-CN"/>
              </w:rPr>
            </w:pPr>
            <w:r>
              <w:rPr>
                <w:rFonts w:hint="eastAsia" w:ascii="宋体" w:hAnsi="宋体" w:eastAsia="宋体" w:cs="宋体"/>
                <w:b/>
                <w:bCs/>
                <w:color w:val="auto"/>
                <w:sz w:val="24"/>
                <w:szCs w:val="24"/>
                <w:highlight w:val="none"/>
                <w:lang w:eastAsia="zh-CN"/>
              </w:rPr>
              <w:t>（10分）</w:t>
            </w:r>
          </w:p>
        </w:tc>
        <w:tc>
          <w:tcPr>
            <w:tcW w:w="539" w:type="pct"/>
            <w:tcBorders>
              <w:top w:val="single" w:color="auto" w:sz="4" w:space="0"/>
              <w:left w:val="single" w:color="000000" w:sz="4" w:space="0"/>
              <w:bottom w:val="single" w:color="auto" w:sz="4" w:space="0"/>
              <w:right w:val="single" w:color="000000" w:sz="4" w:space="0"/>
            </w:tcBorders>
            <w:shd w:val="clear" w:color="auto" w:fill="auto"/>
            <w:vAlign w:val="center"/>
          </w:tcPr>
          <w:p w14:paraId="57948D3A">
            <w:pPr>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供货及安装方案</w:t>
            </w:r>
          </w:p>
        </w:tc>
        <w:tc>
          <w:tcPr>
            <w:tcW w:w="35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51621F5">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5分</w:t>
            </w:r>
          </w:p>
        </w:tc>
        <w:tc>
          <w:tcPr>
            <w:tcW w:w="2702" w:type="pct"/>
            <w:tcBorders>
              <w:top w:val="single" w:color="auto" w:sz="4" w:space="0"/>
              <w:left w:val="single" w:color="000000" w:sz="4" w:space="0"/>
              <w:bottom w:val="single" w:color="auto" w:sz="4" w:space="0"/>
              <w:right w:val="single" w:color="000000" w:sz="4" w:space="0"/>
            </w:tcBorders>
            <w:shd w:val="clear" w:color="auto" w:fill="auto"/>
            <w:vAlign w:val="center"/>
          </w:tcPr>
          <w:p w14:paraId="1C6430AA">
            <w:pPr>
              <w:spacing w:line="360" w:lineRule="auto"/>
              <w:textAlignment w:val="center"/>
              <w:rPr>
                <w:rFonts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pacing w:val="-7"/>
                <w:sz w:val="24"/>
                <w:szCs w:val="24"/>
                <w:highlight w:val="none"/>
                <w:lang w:eastAsia="zh-CN"/>
              </w:rPr>
              <w:t>评标委员会根据投标供应商提供的</w:t>
            </w:r>
            <w:r>
              <w:rPr>
                <w:rFonts w:hint="eastAsia" w:asciiTheme="minorEastAsia" w:hAnsiTheme="minorEastAsia" w:eastAsiaTheme="minorEastAsia" w:cstheme="minorEastAsia"/>
                <w:color w:val="auto"/>
                <w:sz w:val="24"/>
                <w:szCs w:val="24"/>
                <w:highlight w:val="none"/>
                <w:lang w:eastAsia="zh-CN"/>
              </w:rPr>
              <w:t>供货及安装方案（包括但不限于：项目实施方案、</w:t>
            </w:r>
            <w:r>
              <w:rPr>
                <w:rFonts w:hint="eastAsia" w:asciiTheme="minorEastAsia" w:hAnsiTheme="minorEastAsia" w:eastAsiaTheme="minorEastAsia" w:cstheme="minorEastAsia"/>
                <w:color w:val="auto"/>
                <w:sz w:val="24"/>
                <w:szCs w:val="24"/>
                <w:highlight w:val="none"/>
                <w:lang w:val="en-US" w:eastAsia="zh-CN"/>
              </w:rPr>
              <w:t>实施设计图、系统图、</w:t>
            </w:r>
            <w:r>
              <w:rPr>
                <w:rFonts w:hint="eastAsia" w:asciiTheme="minorEastAsia" w:hAnsiTheme="minorEastAsia" w:eastAsiaTheme="minorEastAsia" w:cstheme="minorEastAsia"/>
                <w:color w:val="auto"/>
                <w:sz w:val="24"/>
                <w:szCs w:val="24"/>
                <w:highlight w:val="none"/>
                <w:lang w:eastAsia="zh-CN"/>
              </w:rPr>
              <w:t>过程信息管理、质量保证措施、技术方案、人员配置方案、质量违约承诺等</w:t>
            </w:r>
            <w:r>
              <w:rPr>
                <w:rFonts w:hint="eastAsia" w:ascii="宋体" w:hAnsi="宋体" w:eastAsia="宋体" w:cs="宋体"/>
                <w:color w:val="auto"/>
                <w:spacing w:val="-7"/>
                <w:sz w:val="24"/>
                <w:szCs w:val="24"/>
                <w:highlight w:val="none"/>
                <w:lang w:eastAsia="zh-CN"/>
              </w:rPr>
              <w:t>）进行评审</w:t>
            </w:r>
            <w:r>
              <w:rPr>
                <w:rFonts w:hint="eastAsia" w:asciiTheme="minorEastAsia" w:hAnsiTheme="minorEastAsia" w:eastAsiaTheme="minorEastAsia" w:cstheme="minorEastAsia"/>
                <w:color w:val="auto"/>
                <w:sz w:val="24"/>
                <w:szCs w:val="24"/>
                <w:highlight w:val="none"/>
                <w:lang w:eastAsia="zh-CN"/>
              </w:rPr>
              <w:t>。</w:t>
            </w:r>
          </w:p>
          <w:p w14:paraId="792720AB">
            <w:pPr>
              <w:spacing w:line="360" w:lineRule="auto"/>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1.方案理解透彻、全部响应，思路清晰、可行性强得5分；</w:t>
            </w:r>
          </w:p>
          <w:p w14:paraId="6A276FC6">
            <w:pPr>
              <w:spacing w:line="360" w:lineRule="auto"/>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2.方案理解一般、部分响应，思路较清晰、可行性一般得3分；</w:t>
            </w:r>
          </w:p>
          <w:p w14:paraId="56919483">
            <w:pPr>
              <w:spacing w:line="360" w:lineRule="auto"/>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3.方案理论可行、实操较难实现得1分；</w:t>
            </w:r>
          </w:p>
          <w:p w14:paraId="2B0D2F6F">
            <w:pPr>
              <w:spacing w:line="360" w:lineRule="auto"/>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4.未提供或不满足要求得0分。</w:t>
            </w:r>
          </w:p>
        </w:tc>
        <w:tc>
          <w:tcPr>
            <w:tcW w:w="45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33B4E527">
            <w:pPr>
              <w:spacing w:line="360" w:lineRule="auto"/>
              <w:rPr>
                <w:rFonts w:asciiTheme="minorEastAsia" w:hAnsiTheme="minorEastAsia" w:eastAsiaTheme="minorEastAsia" w:cstheme="minorEastAsia"/>
                <w:color w:val="auto"/>
                <w:sz w:val="24"/>
                <w:szCs w:val="24"/>
                <w:highlight w:val="none"/>
                <w:lang w:eastAsia="zh-CN"/>
              </w:rPr>
            </w:pPr>
          </w:p>
        </w:tc>
      </w:tr>
      <w:tr w14:paraId="5B13AEA4">
        <w:tblPrEx>
          <w:tblCellMar>
            <w:top w:w="0" w:type="dxa"/>
            <w:left w:w="108" w:type="dxa"/>
            <w:bottom w:w="0" w:type="dxa"/>
            <w:right w:w="108" w:type="dxa"/>
          </w:tblCellMar>
        </w:tblPrEx>
        <w:trPr>
          <w:trHeight w:val="1674" w:hRule="atLeast"/>
        </w:trPr>
        <w:tc>
          <w:tcPr>
            <w:tcW w:w="288" w:type="pct"/>
            <w:vMerge w:val="continue"/>
            <w:tcBorders>
              <w:left w:val="single" w:color="auto" w:sz="4" w:space="0"/>
              <w:bottom w:val="single" w:color="auto" w:sz="4" w:space="0"/>
              <w:right w:val="single" w:color="000000" w:sz="4" w:space="0"/>
            </w:tcBorders>
            <w:shd w:val="clear" w:color="auto" w:fill="auto"/>
            <w:noWrap/>
            <w:vAlign w:val="center"/>
          </w:tcPr>
          <w:p w14:paraId="7F48F018">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p>
        </w:tc>
        <w:tc>
          <w:tcPr>
            <w:tcW w:w="652" w:type="pct"/>
            <w:vMerge w:val="continue"/>
            <w:tcBorders>
              <w:left w:val="single" w:color="000000" w:sz="4" w:space="0"/>
              <w:bottom w:val="single" w:color="auto" w:sz="4" w:space="0"/>
              <w:right w:val="single" w:color="000000" w:sz="4" w:space="0"/>
            </w:tcBorders>
            <w:shd w:val="clear" w:color="auto" w:fill="auto"/>
            <w:vAlign w:val="center"/>
          </w:tcPr>
          <w:p w14:paraId="313A144A">
            <w:pPr>
              <w:spacing w:line="360" w:lineRule="auto"/>
              <w:jc w:val="center"/>
              <w:textAlignment w:val="center"/>
              <w:rPr>
                <w:rFonts w:ascii="宋体" w:hAnsi="宋体" w:eastAsia="宋体" w:cs="宋体"/>
                <w:color w:val="auto"/>
                <w:sz w:val="24"/>
                <w:szCs w:val="24"/>
                <w:highlight w:val="none"/>
                <w:lang w:eastAsia="zh-CN"/>
              </w:rPr>
            </w:pPr>
          </w:p>
        </w:tc>
        <w:tc>
          <w:tcPr>
            <w:tcW w:w="539" w:type="pct"/>
            <w:tcBorders>
              <w:top w:val="single" w:color="auto" w:sz="4" w:space="0"/>
              <w:left w:val="single" w:color="000000" w:sz="4" w:space="0"/>
              <w:bottom w:val="single" w:color="auto" w:sz="4" w:space="0"/>
              <w:right w:val="single" w:color="000000" w:sz="4" w:space="0"/>
            </w:tcBorders>
            <w:shd w:val="clear" w:color="auto" w:fill="auto"/>
            <w:vAlign w:val="center"/>
          </w:tcPr>
          <w:p w14:paraId="5E190C6B">
            <w:pPr>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售后服务方案</w:t>
            </w:r>
          </w:p>
        </w:tc>
        <w:tc>
          <w:tcPr>
            <w:tcW w:w="35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B55DB72">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5分</w:t>
            </w:r>
          </w:p>
        </w:tc>
        <w:tc>
          <w:tcPr>
            <w:tcW w:w="2702" w:type="pct"/>
            <w:tcBorders>
              <w:top w:val="single" w:color="auto" w:sz="4" w:space="0"/>
              <w:left w:val="single" w:color="000000" w:sz="4" w:space="0"/>
              <w:bottom w:val="single" w:color="auto" w:sz="4" w:space="0"/>
              <w:right w:val="single" w:color="000000" w:sz="4" w:space="0"/>
            </w:tcBorders>
            <w:shd w:val="clear" w:color="auto" w:fill="auto"/>
            <w:vAlign w:val="center"/>
          </w:tcPr>
          <w:p w14:paraId="75EC7025">
            <w:pPr>
              <w:spacing w:line="360" w:lineRule="auto"/>
              <w:ind w:firstLine="226" w:firstLineChars="100"/>
              <w:textAlignment w:val="center"/>
              <w:rPr>
                <w:rFonts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评标委员会根据投标供应商提供的售后服务方案（包括但不限于：售后服务承诺、售后服务体</w:t>
            </w:r>
          </w:p>
          <w:p w14:paraId="17AF04BE">
            <w:pPr>
              <w:spacing w:line="360" w:lineRule="auto"/>
              <w:ind w:firstLine="226" w:firstLineChars="100"/>
              <w:textAlignment w:val="center"/>
              <w:rPr>
                <w:rFonts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系、响应计划、本地服务机构等内容）进行评审。</w:t>
            </w:r>
          </w:p>
          <w:p w14:paraId="7E0ACDFF">
            <w:pPr>
              <w:spacing w:line="360" w:lineRule="auto"/>
              <w:ind w:firstLine="226" w:firstLineChars="100"/>
              <w:textAlignment w:val="center"/>
              <w:rPr>
                <w:rFonts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1.售后服务方案全面科学、可行性强得5分；</w:t>
            </w:r>
          </w:p>
          <w:p w14:paraId="5DFD75F6">
            <w:pPr>
              <w:spacing w:line="360" w:lineRule="auto"/>
              <w:ind w:firstLine="226" w:firstLineChars="100"/>
              <w:textAlignment w:val="center"/>
              <w:rPr>
                <w:rFonts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2.售后服务方案较全面、可行性一般得3分；</w:t>
            </w:r>
          </w:p>
          <w:p w14:paraId="65084030">
            <w:pPr>
              <w:spacing w:line="360" w:lineRule="auto"/>
              <w:ind w:firstLine="226" w:firstLineChars="100"/>
              <w:textAlignment w:val="center"/>
              <w:rPr>
                <w:rFonts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3.售后服务方案基本满足要求得1分；</w:t>
            </w:r>
          </w:p>
          <w:p w14:paraId="5CDB450D">
            <w:pPr>
              <w:spacing w:line="360" w:lineRule="auto"/>
              <w:ind w:firstLine="226" w:firstLineChars="100"/>
              <w:textAlignment w:val="center"/>
              <w:rPr>
                <w:rFonts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4.不提供或不满足要求得0分。</w:t>
            </w:r>
          </w:p>
        </w:tc>
        <w:tc>
          <w:tcPr>
            <w:tcW w:w="45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651D87E5">
            <w:pPr>
              <w:spacing w:line="360" w:lineRule="auto"/>
              <w:rPr>
                <w:rFonts w:asciiTheme="minorEastAsia" w:hAnsiTheme="minorEastAsia" w:eastAsiaTheme="minorEastAsia" w:cstheme="minorEastAsia"/>
                <w:color w:val="auto"/>
                <w:sz w:val="24"/>
                <w:szCs w:val="24"/>
                <w:highlight w:val="none"/>
                <w:lang w:eastAsia="zh-CN"/>
              </w:rPr>
            </w:pPr>
          </w:p>
        </w:tc>
      </w:tr>
      <w:tr w14:paraId="6AFF3BF1">
        <w:tblPrEx>
          <w:tblCellMar>
            <w:top w:w="0" w:type="dxa"/>
            <w:left w:w="108" w:type="dxa"/>
            <w:bottom w:w="0" w:type="dxa"/>
            <w:right w:w="108" w:type="dxa"/>
          </w:tblCellMar>
        </w:tblPrEx>
        <w:trPr>
          <w:trHeight w:val="1674" w:hRule="atLeast"/>
        </w:trPr>
        <w:tc>
          <w:tcPr>
            <w:tcW w:w="288"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31F70FF8">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w:t>
            </w:r>
          </w:p>
        </w:tc>
        <w:tc>
          <w:tcPr>
            <w:tcW w:w="652" w:type="pct"/>
            <w:vMerge w:val="restart"/>
            <w:tcBorders>
              <w:top w:val="single" w:color="auto" w:sz="4" w:space="0"/>
              <w:left w:val="single" w:color="000000" w:sz="4" w:space="0"/>
              <w:right w:val="single" w:color="000000" w:sz="4" w:space="0"/>
            </w:tcBorders>
            <w:shd w:val="clear" w:color="auto" w:fill="auto"/>
            <w:vAlign w:val="center"/>
          </w:tcPr>
          <w:p w14:paraId="2D5E3027">
            <w:pPr>
              <w:kinsoku/>
              <w:autoSpaceDE/>
              <w:autoSpaceDN/>
              <w:adjustRightInd/>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w:t>
            </w:r>
          </w:p>
          <w:p w14:paraId="4D6CDFDE">
            <w:pPr>
              <w:kinsoku/>
              <w:autoSpaceDE/>
              <w:autoSpaceDN/>
              <w:adjustRightInd/>
              <w:spacing w:line="360" w:lineRule="auto"/>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部分</w:t>
            </w:r>
          </w:p>
          <w:p w14:paraId="704B496D">
            <w:pPr>
              <w:kinsoku/>
              <w:autoSpaceDE/>
              <w:autoSpaceDN/>
              <w:adjustRightInd/>
              <w:spacing w:line="360" w:lineRule="auto"/>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lang w:eastAsia="zh-CN"/>
              </w:rPr>
              <w:t>分）</w:t>
            </w:r>
          </w:p>
          <w:p w14:paraId="4DF7D10B">
            <w:pPr>
              <w:spacing w:line="360" w:lineRule="auto"/>
              <w:jc w:val="center"/>
              <w:textAlignment w:val="center"/>
              <w:rPr>
                <w:rFonts w:ascii="宋体" w:hAnsi="宋体" w:eastAsia="宋体" w:cs="宋体"/>
                <w:color w:val="auto"/>
                <w:sz w:val="24"/>
                <w:szCs w:val="24"/>
                <w:highlight w:val="none"/>
                <w:lang w:eastAsia="zh-CN"/>
              </w:rPr>
            </w:pPr>
          </w:p>
        </w:tc>
        <w:tc>
          <w:tcPr>
            <w:tcW w:w="539" w:type="pct"/>
            <w:tcBorders>
              <w:top w:val="single" w:color="auto" w:sz="4" w:space="0"/>
              <w:left w:val="single" w:color="000000" w:sz="4" w:space="0"/>
              <w:bottom w:val="single" w:color="auto" w:sz="4" w:space="0"/>
              <w:right w:val="single" w:color="000000" w:sz="4" w:space="0"/>
            </w:tcBorders>
            <w:shd w:val="clear" w:color="auto" w:fill="auto"/>
            <w:vAlign w:val="center"/>
          </w:tcPr>
          <w:p w14:paraId="35044E0F">
            <w:pPr>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技术参数响应</w:t>
            </w:r>
          </w:p>
        </w:tc>
        <w:tc>
          <w:tcPr>
            <w:tcW w:w="35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FBA8DAD">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20</w:t>
            </w:r>
            <w:r>
              <w:rPr>
                <w:rFonts w:asciiTheme="minorEastAsia" w:hAnsiTheme="minorEastAsia" w:eastAsiaTheme="minorEastAsia" w:cstheme="minorEastAsia"/>
                <w:color w:val="auto"/>
                <w:sz w:val="24"/>
                <w:szCs w:val="24"/>
                <w:highlight w:val="none"/>
                <w:lang w:eastAsia="zh-CN"/>
              </w:rPr>
              <w:t>分</w:t>
            </w:r>
          </w:p>
        </w:tc>
        <w:tc>
          <w:tcPr>
            <w:tcW w:w="2702" w:type="pct"/>
            <w:tcBorders>
              <w:top w:val="single" w:color="auto" w:sz="4" w:space="0"/>
              <w:left w:val="single" w:color="000000" w:sz="4" w:space="0"/>
              <w:bottom w:val="single" w:color="auto" w:sz="4" w:space="0"/>
              <w:right w:val="single" w:color="000000" w:sz="4" w:space="0"/>
            </w:tcBorders>
            <w:shd w:val="clear" w:color="auto" w:fill="auto"/>
            <w:vAlign w:val="center"/>
          </w:tcPr>
          <w:p w14:paraId="775987B6">
            <w:pPr>
              <w:spacing w:line="360" w:lineRule="auto"/>
              <w:ind w:firstLine="226" w:firstLineChars="100"/>
              <w:textAlignment w:val="center"/>
              <w:rPr>
                <w:rFonts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投标产品技术参数完全满足或优于采购文件技术参数要求的得2</w:t>
            </w:r>
            <w:r>
              <w:rPr>
                <w:rFonts w:hint="eastAsia" w:ascii="宋体" w:hAnsi="宋体" w:eastAsia="宋体" w:cs="宋体"/>
                <w:color w:val="auto"/>
                <w:spacing w:val="-7"/>
                <w:sz w:val="24"/>
                <w:szCs w:val="24"/>
                <w:highlight w:val="none"/>
                <w:lang w:val="en-US" w:eastAsia="zh-CN"/>
              </w:rPr>
              <w:t>0</w:t>
            </w:r>
            <w:r>
              <w:rPr>
                <w:rFonts w:hint="eastAsia" w:ascii="宋体" w:hAnsi="宋体" w:eastAsia="宋体" w:cs="宋体"/>
                <w:color w:val="auto"/>
                <w:spacing w:val="-7"/>
                <w:sz w:val="24"/>
                <w:szCs w:val="24"/>
                <w:highlight w:val="none"/>
                <w:lang w:eastAsia="zh-CN"/>
              </w:rPr>
              <w:t>分，标注“★”的核心</w:t>
            </w:r>
            <w:r>
              <w:rPr>
                <w:rFonts w:hint="eastAsia" w:ascii="宋体" w:hAnsi="宋体" w:eastAsia="宋体" w:cs="宋体"/>
                <w:color w:val="auto"/>
                <w:spacing w:val="-7"/>
                <w:sz w:val="24"/>
                <w:szCs w:val="24"/>
                <w:highlight w:val="none"/>
                <w:lang w:val="en-US" w:eastAsia="zh-CN"/>
              </w:rPr>
              <w:t>技术参数</w:t>
            </w:r>
            <w:r>
              <w:rPr>
                <w:rFonts w:hint="eastAsia" w:ascii="宋体" w:hAnsi="宋体" w:eastAsia="宋体" w:cs="宋体"/>
                <w:color w:val="auto"/>
                <w:spacing w:val="-7"/>
                <w:sz w:val="24"/>
                <w:szCs w:val="24"/>
                <w:highlight w:val="none"/>
                <w:lang w:eastAsia="zh-CN"/>
              </w:rPr>
              <w:t>每有一项负偏离扣</w:t>
            </w: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7"/>
                <w:sz w:val="24"/>
                <w:szCs w:val="24"/>
                <w:highlight w:val="none"/>
                <w:lang w:eastAsia="zh-CN"/>
              </w:rPr>
              <w:t>分，</w:t>
            </w:r>
            <w:r>
              <w:rPr>
                <w:rFonts w:hint="eastAsia" w:ascii="宋体" w:hAnsi="宋体" w:eastAsia="宋体" w:cs="宋体"/>
                <w:color w:val="auto"/>
                <w:spacing w:val="-7"/>
                <w:sz w:val="24"/>
                <w:szCs w:val="24"/>
                <w:highlight w:val="none"/>
                <w:lang w:val="en-US" w:eastAsia="zh-CN"/>
              </w:rPr>
              <w:t>非标注</w:t>
            </w:r>
            <w:r>
              <w:rPr>
                <w:rFonts w:hint="eastAsia" w:ascii="宋体" w:hAnsi="宋体" w:eastAsia="宋体" w:cs="宋体"/>
                <w:color w:val="auto"/>
                <w:spacing w:val="-7"/>
                <w:sz w:val="24"/>
                <w:szCs w:val="24"/>
                <w:highlight w:val="none"/>
                <w:lang w:eastAsia="zh-CN"/>
              </w:rPr>
              <w:t>“★”的</w:t>
            </w:r>
            <w:r>
              <w:rPr>
                <w:rFonts w:hint="eastAsia" w:ascii="宋体" w:hAnsi="宋体" w:eastAsia="宋体" w:cs="宋体"/>
                <w:color w:val="auto"/>
                <w:spacing w:val="-7"/>
                <w:sz w:val="24"/>
                <w:szCs w:val="24"/>
                <w:highlight w:val="none"/>
                <w:lang w:val="en-US" w:eastAsia="zh-CN"/>
              </w:rPr>
              <w:t>技术参数</w:t>
            </w:r>
            <w:r>
              <w:rPr>
                <w:rFonts w:hint="eastAsia" w:ascii="宋体" w:hAnsi="宋体" w:eastAsia="宋体" w:cs="宋体"/>
                <w:color w:val="auto"/>
                <w:spacing w:val="-7"/>
                <w:sz w:val="24"/>
                <w:szCs w:val="24"/>
                <w:highlight w:val="none"/>
                <w:lang w:eastAsia="zh-CN"/>
              </w:rPr>
              <w:t>每有一项负偏离扣</w:t>
            </w:r>
            <w:r>
              <w:rPr>
                <w:rFonts w:hint="eastAsia" w:ascii="宋体" w:hAnsi="宋体" w:eastAsia="宋体" w:cs="宋体"/>
                <w:color w:val="auto"/>
                <w:spacing w:val="-7"/>
                <w:sz w:val="24"/>
                <w:szCs w:val="24"/>
                <w:highlight w:val="none"/>
                <w:lang w:val="en-US" w:eastAsia="zh-CN"/>
              </w:rPr>
              <w:t>2</w:t>
            </w:r>
            <w:r>
              <w:rPr>
                <w:rFonts w:hint="eastAsia" w:ascii="宋体" w:hAnsi="宋体" w:eastAsia="宋体" w:cs="宋体"/>
                <w:color w:val="auto"/>
                <w:spacing w:val="-7"/>
                <w:sz w:val="24"/>
                <w:szCs w:val="24"/>
                <w:highlight w:val="none"/>
                <w:lang w:eastAsia="zh-CN"/>
              </w:rPr>
              <w:t>分，扣完为止。</w:t>
            </w:r>
          </w:p>
          <w:p w14:paraId="4EC1905C">
            <w:pPr>
              <w:spacing w:line="360" w:lineRule="auto"/>
              <w:ind w:firstLine="226" w:firstLineChars="100"/>
              <w:textAlignment w:val="center"/>
              <w:rPr>
                <w:rFonts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注：</w:t>
            </w:r>
            <w:r>
              <w:rPr>
                <w:rFonts w:ascii="宋体" w:hAnsi="宋体" w:eastAsia="宋体" w:cs="宋体"/>
                <w:color w:val="auto"/>
                <w:spacing w:val="-7"/>
                <w:sz w:val="24"/>
                <w:szCs w:val="24"/>
                <w:highlight w:val="none"/>
                <w:lang w:eastAsia="zh-CN"/>
              </w:rPr>
              <w:t>1.招标文件技术参数中要求提供佐证材料的，须提供相关佐证材料，未提供佐证材料或不能满足招标文件要求的作“负偏离”扣分。</w:t>
            </w:r>
          </w:p>
        </w:tc>
        <w:tc>
          <w:tcPr>
            <w:tcW w:w="45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070DF596">
            <w:pPr>
              <w:spacing w:line="360" w:lineRule="auto"/>
              <w:rPr>
                <w:rFonts w:asciiTheme="minorEastAsia" w:hAnsiTheme="minorEastAsia" w:eastAsiaTheme="minorEastAsia" w:cstheme="minorEastAsia"/>
                <w:color w:val="auto"/>
                <w:sz w:val="24"/>
                <w:szCs w:val="24"/>
                <w:highlight w:val="none"/>
                <w:lang w:eastAsia="zh-CN"/>
              </w:rPr>
            </w:pPr>
          </w:p>
        </w:tc>
      </w:tr>
      <w:tr w14:paraId="7B2713A1">
        <w:tblPrEx>
          <w:tblCellMar>
            <w:top w:w="0" w:type="dxa"/>
            <w:left w:w="108" w:type="dxa"/>
            <w:bottom w:w="0" w:type="dxa"/>
            <w:right w:w="108" w:type="dxa"/>
          </w:tblCellMar>
        </w:tblPrEx>
        <w:trPr>
          <w:trHeight w:val="2194" w:hRule="atLeast"/>
        </w:trPr>
        <w:tc>
          <w:tcPr>
            <w:tcW w:w="288"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4D14D8A4">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p>
        </w:tc>
        <w:tc>
          <w:tcPr>
            <w:tcW w:w="652" w:type="pct"/>
            <w:vMerge w:val="continue"/>
            <w:tcBorders>
              <w:left w:val="single" w:color="000000" w:sz="4" w:space="0"/>
              <w:right w:val="single" w:color="000000" w:sz="4" w:space="0"/>
            </w:tcBorders>
            <w:shd w:val="clear" w:color="auto" w:fill="auto"/>
            <w:vAlign w:val="center"/>
          </w:tcPr>
          <w:p w14:paraId="65DC5B4F">
            <w:pPr>
              <w:spacing w:line="360" w:lineRule="auto"/>
              <w:jc w:val="center"/>
              <w:textAlignment w:val="center"/>
              <w:rPr>
                <w:rFonts w:ascii="宋体" w:hAnsi="宋体" w:eastAsia="宋体" w:cs="宋体"/>
                <w:color w:val="auto"/>
                <w:sz w:val="24"/>
                <w:szCs w:val="24"/>
                <w:highlight w:val="none"/>
                <w:lang w:eastAsia="zh-CN"/>
              </w:rPr>
            </w:pPr>
          </w:p>
        </w:tc>
        <w:tc>
          <w:tcPr>
            <w:tcW w:w="539" w:type="pct"/>
            <w:tcBorders>
              <w:top w:val="single" w:color="auto" w:sz="4" w:space="0"/>
              <w:left w:val="single" w:color="000000" w:sz="4" w:space="0"/>
              <w:bottom w:val="single" w:color="auto" w:sz="4" w:space="0"/>
              <w:right w:val="single" w:color="000000" w:sz="4" w:space="0"/>
            </w:tcBorders>
            <w:shd w:val="clear" w:color="auto" w:fill="auto"/>
            <w:vAlign w:val="center"/>
          </w:tcPr>
          <w:p w14:paraId="41D9517E">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w:t>
            </w:r>
          </w:p>
          <w:p w14:paraId="354DD748">
            <w:pPr>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业绩</w:t>
            </w:r>
          </w:p>
        </w:tc>
        <w:tc>
          <w:tcPr>
            <w:tcW w:w="35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FF88F40">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分</w:t>
            </w:r>
          </w:p>
        </w:tc>
        <w:tc>
          <w:tcPr>
            <w:tcW w:w="2702" w:type="pct"/>
            <w:tcBorders>
              <w:top w:val="single" w:color="auto" w:sz="4" w:space="0"/>
              <w:left w:val="single" w:color="000000" w:sz="4" w:space="0"/>
              <w:bottom w:val="single" w:color="auto" w:sz="4" w:space="0"/>
              <w:right w:val="single" w:color="000000" w:sz="4" w:space="0"/>
            </w:tcBorders>
            <w:shd w:val="clear" w:color="auto" w:fill="auto"/>
            <w:vAlign w:val="center"/>
          </w:tcPr>
          <w:p w14:paraId="5E018CC6">
            <w:pPr>
              <w:pStyle w:val="15"/>
              <w:kinsoku/>
              <w:autoSpaceDE/>
              <w:autoSpaceDN/>
              <w:adjustRightInd/>
              <w:spacing w:line="360" w:lineRule="auto"/>
              <w:ind w:right="97" w:firstLine="234" w:firstLineChars="100"/>
              <w:rPr>
                <w:color w:val="auto"/>
                <w:spacing w:val="-7"/>
                <w:sz w:val="24"/>
                <w:szCs w:val="24"/>
                <w:highlight w:val="none"/>
                <w:lang w:eastAsia="zh-CN"/>
              </w:rPr>
            </w:pPr>
            <w:r>
              <w:rPr>
                <w:rFonts w:hint="eastAsia"/>
                <w:color w:val="auto"/>
                <w:spacing w:val="-3"/>
                <w:sz w:val="24"/>
                <w:szCs w:val="24"/>
                <w:highlight w:val="none"/>
                <w:lang w:eastAsia="zh-CN"/>
              </w:rPr>
              <w:t>供应商</w:t>
            </w:r>
            <w:r>
              <w:rPr>
                <w:rFonts w:hint="eastAsia"/>
                <w:color w:val="auto"/>
                <w:spacing w:val="-7"/>
                <w:sz w:val="24"/>
                <w:szCs w:val="24"/>
                <w:highlight w:val="none"/>
                <w:lang w:eastAsia="zh-CN"/>
              </w:rPr>
              <w:t>提供2022年一月至今（以合同签订日期为准）承接过的类似设备采购项目业绩，每提供一个得</w:t>
            </w:r>
            <w:r>
              <w:rPr>
                <w:rFonts w:hint="eastAsia"/>
                <w:color w:val="auto"/>
                <w:spacing w:val="-7"/>
                <w:sz w:val="24"/>
                <w:szCs w:val="24"/>
                <w:highlight w:val="none"/>
                <w:lang w:val="en-US" w:eastAsia="zh-CN"/>
              </w:rPr>
              <w:t>3</w:t>
            </w:r>
            <w:r>
              <w:rPr>
                <w:rFonts w:hint="eastAsia"/>
                <w:color w:val="auto"/>
                <w:spacing w:val="-7"/>
                <w:sz w:val="24"/>
                <w:szCs w:val="24"/>
                <w:highlight w:val="none"/>
                <w:lang w:eastAsia="zh-CN"/>
              </w:rPr>
              <w:t>分，最高得</w:t>
            </w:r>
            <w:r>
              <w:rPr>
                <w:rFonts w:hint="eastAsia"/>
                <w:color w:val="auto"/>
                <w:spacing w:val="-7"/>
                <w:sz w:val="24"/>
                <w:szCs w:val="24"/>
                <w:highlight w:val="none"/>
                <w:lang w:val="en-US" w:eastAsia="zh-CN"/>
              </w:rPr>
              <w:t>15</w:t>
            </w:r>
            <w:r>
              <w:rPr>
                <w:rFonts w:hint="eastAsia"/>
                <w:color w:val="auto"/>
                <w:spacing w:val="-7"/>
                <w:sz w:val="24"/>
                <w:szCs w:val="24"/>
                <w:highlight w:val="none"/>
                <w:lang w:eastAsia="zh-CN"/>
              </w:rPr>
              <w:t>分。（类似业绩是：系统集成项目或智能系统安装项目或网络设备采购及安装项目）</w:t>
            </w:r>
          </w:p>
          <w:p w14:paraId="00476128">
            <w:pPr>
              <w:spacing w:line="360" w:lineRule="auto"/>
              <w:ind w:firstLine="227" w:firstLineChars="100"/>
              <w:textAlignment w:val="center"/>
              <w:rPr>
                <w:rFonts w:ascii="宋体" w:hAnsi="宋体" w:eastAsia="宋体" w:cs="宋体"/>
                <w:color w:val="auto"/>
                <w:spacing w:val="-7"/>
                <w:sz w:val="24"/>
                <w:szCs w:val="24"/>
                <w:highlight w:val="none"/>
                <w:lang w:eastAsia="zh-CN"/>
              </w:rPr>
            </w:pPr>
            <w:r>
              <w:rPr>
                <w:rFonts w:hint="eastAsia" w:ascii="宋体" w:hAnsi="宋体" w:eastAsia="宋体" w:cs="宋体"/>
                <w:b/>
                <w:bCs/>
                <w:color w:val="auto"/>
                <w:spacing w:val="-7"/>
                <w:kern w:val="1"/>
                <w:sz w:val="24"/>
                <w:szCs w:val="24"/>
                <w:highlight w:val="none"/>
                <w:lang w:eastAsia="zh-CN"/>
              </w:rPr>
              <w:t>注：须提供合同（关键页）复印件加盖供应商公章。</w:t>
            </w:r>
          </w:p>
        </w:tc>
        <w:tc>
          <w:tcPr>
            <w:tcW w:w="45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0A5E4E43">
            <w:pPr>
              <w:spacing w:line="360" w:lineRule="auto"/>
              <w:rPr>
                <w:rFonts w:asciiTheme="minorEastAsia" w:hAnsiTheme="minorEastAsia" w:eastAsiaTheme="minorEastAsia" w:cstheme="minorEastAsia"/>
                <w:color w:val="auto"/>
                <w:sz w:val="24"/>
                <w:szCs w:val="24"/>
                <w:highlight w:val="none"/>
                <w:lang w:eastAsia="zh-CN"/>
              </w:rPr>
            </w:pPr>
          </w:p>
        </w:tc>
      </w:tr>
      <w:tr w14:paraId="3C1EC95D">
        <w:tblPrEx>
          <w:tblCellMar>
            <w:top w:w="0" w:type="dxa"/>
            <w:left w:w="108" w:type="dxa"/>
            <w:bottom w:w="0" w:type="dxa"/>
            <w:right w:w="108" w:type="dxa"/>
          </w:tblCellMar>
        </w:tblPrEx>
        <w:trPr>
          <w:trHeight w:val="1674" w:hRule="atLeast"/>
        </w:trPr>
        <w:tc>
          <w:tcPr>
            <w:tcW w:w="288"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6E144662">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p>
        </w:tc>
        <w:tc>
          <w:tcPr>
            <w:tcW w:w="652" w:type="pct"/>
            <w:vMerge w:val="continue"/>
            <w:tcBorders>
              <w:left w:val="single" w:color="000000" w:sz="4" w:space="0"/>
              <w:right w:val="single" w:color="000000" w:sz="4" w:space="0"/>
            </w:tcBorders>
            <w:shd w:val="clear" w:color="auto" w:fill="auto"/>
            <w:vAlign w:val="center"/>
          </w:tcPr>
          <w:p w14:paraId="038110F1">
            <w:pPr>
              <w:spacing w:line="360" w:lineRule="auto"/>
              <w:jc w:val="center"/>
              <w:textAlignment w:val="center"/>
              <w:rPr>
                <w:rFonts w:ascii="宋体" w:hAnsi="宋体" w:eastAsia="宋体" w:cs="宋体"/>
                <w:color w:val="auto"/>
                <w:sz w:val="24"/>
                <w:szCs w:val="24"/>
                <w:highlight w:val="none"/>
                <w:lang w:eastAsia="zh-CN"/>
              </w:rPr>
            </w:pPr>
          </w:p>
        </w:tc>
        <w:tc>
          <w:tcPr>
            <w:tcW w:w="539" w:type="pct"/>
            <w:tcBorders>
              <w:top w:val="single" w:color="auto" w:sz="4" w:space="0"/>
              <w:left w:val="single" w:color="000000" w:sz="4" w:space="0"/>
              <w:bottom w:val="single" w:color="auto" w:sz="4" w:space="0"/>
              <w:right w:val="single" w:color="000000" w:sz="4" w:space="0"/>
            </w:tcBorders>
            <w:shd w:val="clear" w:color="auto" w:fill="auto"/>
            <w:vAlign w:val="center"/>
          </w:tcPr>
          <w:p w14:paraId="113D6DE8">
            <w:pPr>
              <w:spacing w:line="360" w:lineRule="auto"/>
              <w:jc w:val="center"/>
              <w:textAlignment w:val="center"/>
              <w:rPr>
                <w:rFonts w:eastAsia="宋体"/>
                <w:b/>
                <w:bCs/>
                <w:color w:val="auto"/>
                <w:sz w:val="24"/>
                <w:szCs w:val="24"/>
                <w:highlight w:val="none"/>
                <w:lang w:eastAsia="zh-CN"/>
              </w:rPr>
            </w:pPr>
            <w:r>
              <w:rPr>
                <w:rFonts w:hint="eastAsia" w:eastAsia="宋体"/>
                <w:b/>
                <w:bCs/>
                <w:color w:val="auto"/>
                <w:sz w:val="24"/>
                <w:szCs w:val="24"/>
                <w:highlight w:val="none"/>
                <w:lang w:eastAsia="zh-CN"/>
              </w:rPr>
              <w:t>服务能力</w:t>
            </w:r>
          </w:p>
        </w:tc>
        <w:tc>
          <w:tcPr>
            <w:tcW w:w="35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7C506A6">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10分</w:t>
            </w:r>
          </w:p>
        </w:tc>
        <w:tc>
          <w:tcPr>
            <w:tcW w:w="2702" w:type="pct"/>
            <w:tcBorders>
              <w:top w:val="single" w:color="auto" w:sz="4" w:space="0"/>
              <w:left w:val="single" w:color="000000" w:sz="4" w:space="0"/>
              <w:bottom w:val="single" w:color="auto" w:sz="4" w:space="0"/>
              <w:right w:val="single" w:color="000000" w:sz="4" w:space="0"/>
            </w:tcBorders>
            <w:shd w:val="clear" w:color="auto" w:fill="auto"/>
            <w:vAlign w:val="center"/>
          </w:tcPr>
          <w:p w14:paraId="6C1E7016">
            <w:pPr>
              <w:pStyle w:val="15"/>
              <w:kinsoku/>
              <w:autoSpaceDE/>
              <w:autoSpaceDN/>
              <w:adjustRightInd/>
              <w:spacing w:line="360" w:lineRule="auto"/>
              <w:ind w:right="97" w:firstLine="234" w:firstLineChars="100"/>
              <w:rPr>
                <w:color w:val="auto"/>
                <w:spacing w:val="-3"/>
                <w:sz w:val="24"/>
                <w:szCs w:val="24"/>
                <w:highlight w:val="none"/>
                <w:lang w:eastAsia="zh-CN"/>
              </w:rPr>
            </w:pPr>
            <w:r>
              <w:rPr>
                <w:rFonts w:hint="eastAsia"/>
                <w:color w:val="auto"/>
                <w:spacing w:val="-3"/>
                <w:sz w:val="24"/>
                <w:szCs w:val="24"/>
                <w:highlight w:val="none"/>
                <w:lang w:eastAsia="zh-CN"/>
              </w:rPr>
              <w:t>1、投标人具有信息系统建设和服务能力等级证书的得3分，不提供得0分。</w:t>
            </w:r>
          </w:p>
          <w:p w14:paraId="6922597A">
            <w:pPr>
              <w:pStyle w:val="15"/>
              <w:kinsoku/>
              <w:autoSpaceDE/>
              <w:autoSpaceDN/>
              <w:adjustRightInd/>
              <w:spacing w:line="360" w:lineRule="auto"/>
              <w:ind w:right="97" w:firstLine="234" w:firstLineChars="100"/>
              <w:rPr>
                <w:color w:val="auto"/>
                <w:spacing w:val="-3"/>
                <w:sz w:val="24"/>
                <w:szCs w:val="24"/>
                <w:highlight w:val="none"/>
                <w:lang w:eastAsia="zh-CN"/>
              </w:rPr>
            </w:pPr>
            <w:r>
              <w:rPr>
                <w:rFonts w:hint="eastAsia"/>
                <w:color w:val="auto"/>
                <w:spacing w:val="-3"/>
                <w:sz w:val="24"/>
                <w:szCs w:val="24"/>
                <w:highlight w:val="none"/>
                <w:lang w:eastAsia="zh-CN"/>
              </w:rPr>
              <w:t>2、投标人具备质量管理体系认证、环境管理体系认证、职业健康安全管理体系认证、信息安全管理体系认证、信息技术服务管理体系认证：同时具备以上证书的得5分，证书不全，每提供1个得0.5分，本项满分5分。</w:t>
            </w:r>
          </w:p>
          <w:p w14:paraId="0D2A59B3">
            <w:pPr>
              <w:pStyle w:val="15"/>
              <w:kinsoku/>
              <w:autoSpaceDE/>
              <w:autoSpaceDN/>
              <w:adjustRightInd/>
              <w:spacing w:line="360" w:lineRule="auto"/>
              <w:ind w:right="97" w:firstLine="234" w:firstLineChars="100"/>
              <w:rPr>
                <w:color w:val="auto"/>
                <w:spacing w:val="-3"/>
                <w:sz w:val="24"/>
                <w:szCs w:val="24"/>
                <w:highlight w:val="none"/>
                <w:lang w:eastAsia="zh-CN"/>
              </w:rPr>
            </w:pPr>
            <w:r>
              <w:rPr>
                <w:rFonts w:hint="eastAsia"/>
                <w:color w:val="auto"/>
                <w:spacing w:val="-3"/>
                <w:sz w:val="24"/>
                <w:szCs w:val="24"/>
                <w:highlight w:val="none"/>
                <w:lang w:eastAsia="zh-CN"/>
              </w:rPr>
              <w:t>3、投标人具备售后服务认证（五星级及以上）证书得2分，不提供得0分。</w:t>
            </w:r>
          </w:p>
          <w:p w14:paraId="419F7C62">
            <w:pPr>
              <w:spacing w:line="360" w:lineRule="auto"/>
              <w:ind w:firstLine="227" w:firstLineChars="100"/>
              <w:textAlignment w:val="center"/>
              <w:rPr>
                <w:color w:val="auto"/>
                <w:spacing w:val="-3"/>
                <w:sz w:val="24"/>
                <w:szCs w:val="24"/>
                <w:highlight w:val="none"/>
                <w:lang w:eastAsia="zh-CN"/>
              </w:rPr>
            </w:pPr>
            <w:r>
              <w:rPr>
                <w:rFonts w:hint="eastAsia" w:ascii="宋体" w:hAnsi="宋体" w:eastAsia="宋体" w:cs="宋体"/>
                <w:b/>
                <w:bCs/>
                <w:color w:val="auto"/>
                <w:spacing w:val="-7"/>
                <w:sz w:val="24"/>
                <w:szCs w:val="24"/>
                <w:highlight w:val="none"/>
                <w:lang w:eastAsia="zh-CN"/>
              </w:rPr>
              <w:t>注：须提供以上证书复印件加盖供应商公章，提供不全或未提供不得分。</w:t>
            </w:r>
          </w:p>
        </w:tc>
        <w:tc>
          <w:tcPr>
            <w:tcW w:w="45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00CCE00B">
            <w:pPr>
              <w:spacing w:line="360" w:lineRule="auto"/>
              <w:rPr>
                <w:rFonts w:asciiTheme="minorEastAsia" w:hAnsiTheme="minorEastAsia" w:eastAsiaTheme="minorEastAsia" w:cstheme="minorEastAsia"/>
                <w:color w:val="auto"/>
                <w:sz w:val="24"/>
                <w:szCs w:val="24"/>
                <w:highlight w:val="none"/>
                <w:lang w:eastAsia="zh-CN"/>
              </w:rPr>
            </w:pPr>
          </w:p>
        </w:tc>
      </w:tr>
      <w:tr w14:paraId="4A56B45D">
        <w:tblPrEx>
          <w:tblCellMar>
            <w:top w:w="0" w:type="dxa"/>
            <w:left w:w="108" w:type="dxa"/>
            <w:bottom w:w="0" w:type="dxa"/>
            <w:right w:w="108" w:type="dxa"/>
          </w:tblCellMar>
        </w:tblPrEx>
        <w:trPr>
          <w:trHeight w:val="1674" w:hRule="atLeast"/>
        </w:trPr>
        <w:tc>
          <w:tcPr>
            <w:tcW w:w="288"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2E677988">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p>
        </w:tc>
        <w:tc>
          <w:tcPr>
            <w:tcW w:w="652" w:type="pct"/>
            <w:vMerge w:val="continue"/>
            <w:tcBorders>
              <w:left w:val="single" w:color="000000" w:sz="4" w:space="0"/>
              <w:bottom w:val="single" w:color="auto" w:sz="4" w:space="0"/>
              <w:right w:val="single" w:color="000000" w:sz="4" w:space="0"/>
            </w:tcBorders>
            <w:shd w:val="clear" w:color="auto" w:fill="auto"/>
            <w:vAlign w:val="center"/>
          </w:tcPr>
          <w:p w14:paraId="42D4B98A">
            <w:pPr>
              <w:spacing w:line="360" w:lineRule="auto"/>
              <w:jc w:val="center"/>
              <w:textAlignment w:val="center"/>
              <w:rPr>
                <w:rFonts w:ascii="宋体" w:hAnsi="宋体" w:eastAsia="宋体" w:cs="宋体"/>
                <w:color w:val="auto"/>
                <w:sz w:val="24"/>
                <w:szCs w:val="24"/>
                <w:highlight w:val="none"/>
                <w:lang w:eastAsia="zh-CN"/>
              </w:rPr>
            </w:pPr>
          </w:p>
        </w:tc>
        <w:tc>
          <w:tcPr>
            <w:tcW w:w="539" w:type="pct"/>
            <w:tcBorders>
              <w:top w:val="single" w:color="auto" w:sz="4" w:space="0"/>
              <w:left w:val="single" w:color="000000" w:sz="4" w:space="0"/>
              <w:bottom w:val="single" w:color="auto" w:sz="4" w:space="0"/>
              <w:right w:val="single" w:color="000000" w:sz="4" w:space="0"/>
            </w:tcBorders>
            <w:shd w:val="clear" w:color="auto" w:fill="auto"/>
            <w:vAlign w:val="center"/>
          </w:tcPr>
          <w:p w14:paraId="49F0534B">
            <w:pPr>
              <w:spacing w:line="360" w:lineRule="auto"/>
              <w:jc w:val="center"/>
              <w:textAlignment w:val="center"/>
              <w:rPr>
                <w:b/>
                <w:bCs/>
                <w:color w:val="auto"/>
                <w:sz w:val="24"/>
                <w:szCs w:val="24"/>
                <w:highlight w:val="none"/>
              </w:rPr>
            </w:pPr>
            <w:r>
              <w:rPr>
                <w:rFonts w:hint="eastAsia" w:eastAsia="宋体"/>
                <w:b/>
                <w:bCs/>
                <w:color w:val="auto"/>
                <w:sz w:val="24"/>
                <w:szCs w:val="24"/>
                <w:highlight w:val="none"/>
                <w:lang w:eastAsia="zh-CN"/>
              </w:rPr>
              <w:t>拟派团队人员</w:t>
            </w:r>
          </w:p>
        </w:tc>
        <w:tc>
          <w:tcPr>
            <w:tcW w:w="35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340FE69">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15分</w:t>
            </w:r>
          </w:p>
        </w:tc>
        <w:tc>
          <w:tcPr>
            <w:tcW w:w="2702" w:type="pct"/>
            <w:tcBorders>
              <w:top w:val="single" w:color="auto" w:sz="4" w:space="0"/>
              <w:left w:val="single" w:color="000000" w:sz="4" w:space="0"/>
              <w:bottom w:val="single" w:color="auto" w:sz="4" w:space="0"/>
              <w:right w:val="single" w:color="000000" w:sz="4" w:space="0"/>
            </w:tcBorders>
            <w:shd w:val="clear" w:color="auto" w:fill="auto"/>
            <w:vAlign w:val="center"/>
          </w:tcPr>
          <w:p w14:paraId="736EE214">
            <w:pPr>
              <w:pStyle w:val="15"/>
              <w:kinsoku/>
              <w:autoSpaceDE/>
              <w:autoSpaceDN/>
              <w:adjustRightInd/>
              <w:spacing w:line="360" w:lineRule="auto"/>
              <w:ind w:right="97" w:firstLine="234" w:firstLineChars="100"/>
              <w:rPr>
                <w:color w:val="auto"/>
                <w:spacing w:val="-3"/>
                <w:sz w:val="24"/>
                <w:szCs w:val="24"/>
                <w:highlight w:val="none"/>
                <w:lang w:eastAsia="zh-CN"/>
              </w:rPr>
            </w:pPr>
            <w:r>
              <w:rPr>
                <w:rFonts w:hint="eastAsia"/>
                <w:color w:val="auto"/>
                <w:spacing w:val="-3"/>
                <w:sz w:val="24"/>
                <w:szCs w:val="24"/>
                <w:highlight w:val="none"/>
                <w:lang w:eastAsia="zh-CN"/>
              </w:rPr>
              <w:t>本项目团队人员：</w:t>
            </w:r>
          </w:p>
          <w:p w14:paraId="259FDB1A">
            <w:pPr>
              <w:pStyle w:val="15"/>
              <w:kinsoku/>
              <w:autoSpaceDE/>
              <w:autoSpaceDN/>
              <w:adjustRightInd/>
              <w:spacing w:line="360" w:lineRule="auto"/>
              <w:ind w:right="97" w:firstLine="234" w:firstLineChars="100"/>
              <w:rPr>
                <w:rFonts w:hint="eastAsia"/>
                <w:color w:val="auto"/>
                <w:spacing w:val="-3"/>
                <w:sz w:val="24"/>
                <w:szCs w:val="24"/>
                <w:highlight w:val="none"/>
                <w:lang w:eastAsia="zh-CN"/>
              </w:rPr>
            </w:pPr>
            <w:r>
              <w:rPr>
                <w:rFonts w:hint="eastAsia"/>
                <w:color w:val="auto"/>
                <w:spacing w:val="-3"/>
                <w:sz w:val="24"/>
                <w:szCs w:val="24"/>
                <w:highlight w:val="none"/>
                <w:lang w:eastAsia="zh-CN"/>
              </w:rPr>
              <w:t>1、拟派项目负责人具有机电工程专业二级及以上建造师注册证和安全B证，同时具有通信行业或IT行业或信息行业或计算机行业</w:t>
            </w:r>
            <w:r>
              <w:rPr>
                <w:rFonts w:hint="eastAsia"/>
                <w:color w:val="auto"/>
                <w:spacing w:val="-3"/>
                <w:sz w:val="24"/>
                <w:szCs w:val="24"/>
                <w:highlight w:val="none"/>
                <w:lang w:val="en-US" w:eastAsia="zh-CN"/>
              </w:rPr>
              <w:t>等相关专业</w:t>
            </w:r>
            <w:r>
              <w:rPr>
                <w:rFonts w:hint="eastAsia"/>
                <w:color w:val="auto"/>
                <w:spacing w:val="-3"/>
                <w:sz w:val="24"/>
                <w:szCs w:val="24"/>
                <w:highlight w:val="none"/>
                <w:lang w:eastAsia="zh-CN"/>
              </w:rPr>
              <w:t>高级及以上职称，证书且证件齐全</w:t>
            </w:r>
            <w:r>
              <w:rPr>
                <w:rFonts w:hint="eastAsia"/>
                <w:b/>
                <w:bCs/>
                <w:color w:val="auto"/>
                <w:spacing w:val="-3"/>
                <w:sz w:val="24"/>
                <w:szCs w:val="24"/>
                <w:highlight w:val="none"/>
                <w:lang w:eastAsia="zh-CN"/>
              </w:rPr>
              <w:t>得</w:t>
            </w:r>
            <w:r>
              <w:rPr>
                <w:rFonts w:hint="eastAsia"/>
                <w:b/>
                <w:bCs/>
                <w:color w:val="auto"/>
                <w:spacing w:val="-3"/>
                <w:sz w:val="24"/>
                <w:szCs w:val="24"/>
                <w:highlight w:val="none"/>
                <w:lang w:val="en-US" w:eastAsia="zh-CN"/>
              </w:rPr>
              <w:t>3</w:t>
            </w:r>
            <w:r>
              <w:rPr>
                <w:rFonts w:hint="eastAsia"/>
                <w:b/>
                <w:bCs/>
                <w:color w:val="auto"/>
                <w:spacing w:val="-3"/>
                <w:sz w:val="24"/>
                <w:szCs w:val="24"/>
                <w:highlight w:val="none"/>
                <w:lang w:eastAsia="zh-CN"/>
              </w:rPr>
              <w:t>分</w:t>
            </w:r>
            <w:r>
              <w:rPr>
                <w:rFonts w:hint="eastAsia"/>
                <w:color w:val="auto"/>
                <w:spacing w:val="-3"/>
                <w:sz w:val="24"/>
                <w:szCs w:val="24"/>
                <w:highlight w:val="none"/>
                <w:lang w:eastAsia="zh-CN"/>
              </w:rPr>
              <w:t>，缺项每提供1份得</w:t>
            </w:r>
            <w:r>
              <w:rPr>
                <w:rFonts w:hint="eastAsia"/>
                <w:color w:val="auto"/>
                <w:spacing w:val="-3"/>
                <w:sz w:val="24"/>
                <w:szCs w:val="24"/>
                <w:highlight w:val="none"/>
                <w:lang w:val="en-US" w:eastAsia="zh-CN"/>
              </w:rPr>
              <w:t>0.5</w:t>
            </w:r>
            <w:r>
              <w:rPr>
                <w:rFonts w:hint="eastAsia"/>
                <w:color w:val="auto"/>
                <w:spacing w:val="-3"/>
                <w:sz w:val="24"/>
                <w:szCs w:val="24"/>
                <w:highlight w:val="none"/>
                <w:lang w:eastAsia="zh-CN"/>
              </w:rPr>
              <w:t>分；</w:t>
            </w:r>
          </w:p>
          <w:p w14:paraId="0B327306">
            <w:pPr>
              <w:pStyle w:val="15"/>
              <w:kinsoku/>
              <w:autoSpaceDE/>
              <w:autoSpaceDN/>
              <w:adjustRightInd/>
              <w:spacing w:line="360" w:lineRule="auto"/>
              <w:ind w:right="97" w:firstLine="234" w:firstLineChars="100"/>
              <w:rPr>
                <w:color w:val="auto"/>
                <w:spacing w:val="-3"/>
                <w:sz w:val="24"/>
                <w:szCs w:val="24"/>
                <w:highlight w:val="none"/>
                <w:lang w:eastAsia="zh-CN"/>
              </w:rPr>
            </w:pPr>
            <w:r>
              <w:rPr>
                <w:rFonts w:hint="eastAsia"/>
                <w:color w:val="auto"/>
                <w:spacing w:val="-3"/>
                <w:sz w:val="24"/>
                <w:szCs w:val="24"/>
                <w:highlight w:val="none"/>
                <w:lang w:eastAsia="zh-CN"/>
              </w:rPr>
              <w:t>2、本项目团队人员具备注册信息安全工程师或注册信息安全管理员证书，</w:t>
            </w:r>
            <w:r>
              <w:rPr>
                <w:rFonts w:hint="eastAsia"/>
                <w:b/>
                <w:bCs/>
                <w:color w:val="auto"/>
                <w:spacing w:val="-3"/>
                <w:sz w:val="24"/>
                <w:szCs w:val="24"/>
                <w:highlight w:val="none"/>
                <w:lang w:eastAsia="zh-CN"/>
              </w:rPr>
              <w:t>得</w:t>
            </w:r>
            <w:r>
              <w:rPr>
                <w:rFonts w:hint="eastAsia"/>
                <w:b/>
                <w:bCs/>
                <w:color w:val="auto"/>
                <w:spacing w:val="-3"/>
                <w:sz w:val="24"/>
                <w:szCs w:val="24"/>
                <w:highlight w:val="none"/>
                <w:lang w:val="en-US" w:eastAsia="zh-CN"/>
              </w:rPr>
              <w:t>2</w:t>
            </w:r>
            <w:r>
              <w:rPr>
                <w:rFonts w:hint="eastAsia"/>
                <w:b/>
                <w:bCs/>
                <w:color w:val="auto"/>
                <w:spacing w:val="-3"/>
                <w:sz w:val="24"/>
                <w:szCs w:val="24"/>
                <w:highlight w:val="none"/>
                <w:lang w:eastAsia="zh-CN"/>
              </w:rPr>
              <w:t>分</w:t>
            </w:r>
            <w:r>
              <w:rPr>
                <w:rFonts w:hint="eastAsia"/>
                <w:color w:val="auto"/>
                <w:spacing w:val="-3"/>
                <w:sz w:val="24"/>
                <w:szCs w:val="24"/>
                <w:highlight w:val="none"/>
                <w:lang w:eastAsia="zh-CN"/>
              </w:rPr>
              <w:t>。</w:t>
            </w:r>
          </w:p>
          <w:p w14:paraId="5FDE2D85">
            <w:pPr>
              <w:pStyle w:val="15"/>
              <w:kinsoku/>
              <w:autoSpaceDE/>
              <w:autoSpaceDN/>
              <w:adjustRightInd/>
              <w:spacing w:line="360" w:lineRule="auto"/>
              <w:ind w:right="97" w:firstLine="234" w:firstLineChars="100"/>
              <w:rPr>
                <w:color w:val="auto"/>
                <w:spacing w:val="-3"/>
                <w:sz w:val="24"/>
                <w:szCs w:val="24"/>
                <w:highlight w:val="none"/>
                <w:lang w:eastAsia="zh-CN"/>
              </w:rPr>
            </w:pPr>
            <w:r>
              <w:rPr>
                <w:rFonts w:hint="eastAsia"/>
                <w:color w:val="auto"/>
                <w:spacing w:val="-3"/>
                <w:sz w:val="24"/>
                <w:szCs w:val="24"/>
                <w:highlight w:val="none"/>
                <w:lang w:eastAsia="zh-CN"/>
              </w:rPr>
              <w:t>3、本项目团队人员具备人社部或工信部颁发的网络工程师证书，每提供</w:t>
            </w:r>
            <w:r>
              <w:rPr>
                <w:color w:val="auto"/>
                <w:spacing w:val="-3"/>
                <w:sz w:val="24"/>
                <w:szCs w:val="24"/>
                <w:highlight w:val="none"/>
                <w:lang w:eastAsia="zh-CN"/>
              </w:rPr>
              <w:t>1个得</w:t>
            </w:r>
            <w:r>
              <w:rPr>
                <w:rFonts w:hint="eastAsia"/>
                <w:color w:val="auto"/>
                <w:spacing w:val="-3"/>
                <w:sz w:val="24"/>
                <w:szCs w:val="24"/>
                <w:highlight w:val="none"/>
                <w:lang w:eastAsia="zh-CN"/>
              </w:rPr>
              <w:t>1分，本项满分</w:t>
            </w:r>
            <w:r>
              <w:rPr>
                <w:rFonts w:hint="eastAsia"/>
                <w:b/>
                <w:bCs/>
                <w:color w:val="auto"/>
                <w:spacing w:val="-3"/>
                <w:sz w:val="24"/>
                <w:szCs w:val="24"/>
                <w:highlight w:val="none"/>
                <w:lang w:eastAsia="zh-CN"/>
              </w:rPr>
              <w:t>得3</w:t>
            </w:r>
            <w:r>
              <w:rPr>
                <w:b/>
                <w:bCs/>
                <w:color w:val="auto"/>
                <w:spacing w:val="-3"/>
                <w:sz w:val="24"/>
                <w:szCs w:val="24"/>
                <w:highlight w:val="none"/>
                <w:lang w:eastAsia="zh-CN"/>
              </w:rPr>
              <w:t>分</w:t>
            </w:r>
            <w:r>
              <w:rPr>
                <w:rFonts w:hint="eastAsia"/>
                <w:color w:val="auto"/>
                <w:spacing w:val="-3"/>
                <w:sz w:val="24"/>
                <w:szCs w:val="24"/>
                <w:highlight w:val="none"/>
                <w:lang w:eastAsia="zh-CN"/>
              </w:rPr>
              <w:t>。</w:t>
            </w:r>
          </w:p>
          <w:p w14:paraId="6F75215F">
            <w:pPr>
              <w:pStyle w:val="15"/>
              <w:kinsoku/>
              <w:autoSpaceDE/>
              <w:autoSpaceDN/>
              <w:adjustRightInd/>
              <w:spacing w:line="360" w:lineRule="auto"/>
              <w:ind w:right="97" w:firstLine="234" w:firstLineChars="100"/>
              <w:rPr>
                <w:color w:val="auto"/>
                <w:spacing w:val="-3"/>
                <w:sz w:val="24"/>
                <w:szCs w:val="24"/>
                <w:highlight w:val="none"/>
                <w:lang w:eastAsia="zh-CN"/>
              </w:rPr>
            </w:pPr>
            <w:r>
              <w:rPr>
                <w:rFonts w:hint="eastAsia"/>
                <w:color w:val="auto"/>
                <w:spacing w:val="-3"/>
                <w:sz w:val="24"/>
                <w:szCs w:val="24"/>
                <w:highlight w:val="none"/>
                <w:lang w:eastAsia="zh-CN"/>
              </w:rPr>
              <w:t>4、本项目团队人员具有人社部或工信部颁发的网络规划设计师证书</w:t>
            </w:r>
            <w:r>
              <w:rPr>
                <w:rFonts w:hint="eastAsia"/>
                <w:b/>
                <w:bCs/>
                <w:color w:val="auto"/>
                <w:spacing w:val="-3"/>
                <w:sz w:val="24"/>
                <w:szCs w:val="24"/>
                <w:highlight w:val="none"/>
                <w:lang w:eastAsia="zh-CN"/>
              </w:rPr>
              <w:t>得</w:t>
            </w:r>
            <w:r>
              <w:rPr>
                <w:rFonts w:hint="eastAsia"/>
                <w:b/>
                <w:bCs/>
                <w:color w:val="auto"/>
                <w:spacing w:val="-3"/>
                <w:sz w:val="24"/>
                <w:szCs w:val="24"/>
                <w:highlight w:val="none"/>
                <w:lang w:val="en-US" w:eastAsia="zh-CN"/>
              </w:rPr>
              <w:t>3</w:t>
            </w:r>
            <w:r>
              <w:rPr>
                <w:rFonts w:hint="eastAsia"/>
                <w:b/>
                <w:bCs/>
                <w:color w:val="auto"/>
                <w:spacing w:val="-3"/>
                <w:sz w:val="24"/>
                <w:szCs w:val="24"/>
                <w:highlight w:val="none"/>
                <w:lang w:eastAsia="zh-CN"/>
              </w:rPr>
              <w:t>分</w:t>
            </w:r>
            <w:r>
              <w:rPr>
                <w:rFonts w:hint="eastAsia"/>
                <w:color w:val="auto"/>
                <w:spacing w:val="-3"/>
                <w:sz w:val="24"/>
                <w:szCs w:val="24"/>
                <w:highlight w:val="none"/>
                <w:lang w:eastAsia="zh-CN"/>
              </w:rPr>
              <w:t>，本项满分</w:t>
            </w:r>
            <w:r>
              <w:rPr>
                <w:rFonts w:hint="eastAsia"/>
                <w:color w:val="auto"/>
                <w:spacing w:val="-3"/>
                <w:sz w:val="24"/>
                <w:szCs w:val="24"/>
                <w:highlight w:val="none"/>
                <w:lang w:val="en-US" w:eastAsia="zh-CN"/>
              </w:rPr>
              <w:t>3</w:t>
            </w:r>
            <w:r>
              <w:rPr>
                <w:rFonts w:hint="eastAsia"/>
                <w:color w:val="auto"/>
                <w:spacing w:val="-3"/>
                <w:sz w:val="24"/>
                <w:szCs w:val="24"/>
                <w:highlight w:val="none"/>
                <w:lang w:eastAsia="zh-CN"/>
              </w:rPr>
              <w:t>分。</w:t>
            </w:r>
          </w:p>
          <w:p w14:paraId="27622E5C">
            <w:pPr>
              <w:pStyle w:val="15"/>
              <w:kinsoku/>
              <w:autoSpaceDE/>
              <w:autoSpaceDN/>
              <w:adjustRightInd/>
              <w:spacing w:line="360" w:lineRule="auto"/>
              <w:ind w:right="97" w:firstLine="234" w:firstLineChars="100"/>
              <w:rPr>
                <w:color w:val="auto"/>
                <w:spacing w:val="-3"/>
                <w:sz w:val="24"/>
                <w:szCs w:val="24"/>
                <w:highlight w:val="none"/>
                <w:lang w:val="zh-CN" w:eastAsia="zh-CN"/>
              </w:rPr>
            </w:pPr>
            <w:r>
              <w:rPr>
                <w:rFonts w:hint="eastAsia"/>
                <w:color w:val="auto"/>
                <w:spacing w:val="-3"/>
                <w:sz w:val="24"/>
                <w:szCs w:val="24"/>
                <w:highlight w:val="none"/>
                <w:lang w:val="zh-CN" w:eastAsia="zh-CN"/>
              </w:rPr>
              <w:t>5、本项目技术支撑团队售后服务技术人员具有IT服务工程师或项目经理（ITSS）证书，每提供1个得</w:t>
            </w:r>
            <w:r>
              <w:rPr>
                <w:rFonts w:hint="eastAsia"/>
                <w:color w:val="auto"/>
                <w:spacing w:val="-3"/>
                <w:sz w:val="24"/>
                <w:szCs w:val="24"/>
                <w:highlight w:val="none"/>
                <w:lang w:eastAsia="zh-CN"/>
              </w:rPr>
              <w:t>2</w:t>
            </w:r>
            <w:r>
              <w:rPr>
                <w:rFonts w:hint="eastAsia"/>
                <w:color w:val="auto"/>
                <w:spacing w:val="-3"/>
                <w:sz w:val="24"/>
                <w:szCs w:val="24"/>
                <w:highlight w:val="none"/>
                <w:lang w:val="zh-CN" w:eastAsia="zh-CN"/>
              </w:rPr>
              <w:t>分，本项满分</w:t>
            </w:r>
            <w:r>
              <w:rPr>
                <w:rFonts w:hint="eastAsia"/>
                <w:b/>
                <w:bCs/>
                <w:color w:val="auto"/>
                <w:spacing w:val="-3"/>
                <w:sz w:val="24"/>
                <w:szCs w:val="24"/>
                <w:highlight w:val="none"/>
                <w:lang w:val="zh-CN" w:eastAsia="zh-CN"/>
              </w:rPr>
              <w:t>得</w:t>
            </w:r>
            <w:r>
              <w:rPr>
                <w:rFonts w:hint="eastAsia"/>
                <w:b/>
                <w:bCs/>
                <w:color w:val="auto"/>
                <w:spacing w:val="-3"/>
                <w:sz w:val="24"/>
                <w:szCs w:val="24"/>
                <w:highlight w:val="none"/>
                <w:lang w:eastAsia="zh-CN"/>
              </w:rPr>
              <w:t>4</w:t>
            </w:r>
            <w:r>
              <w:rPr>
                <w:rFonts w:hint="eastAsia"/>
                <w:b/>
                <w:bCs/>
                <w:color w:val="auto"/>
                <w:spacing w:val="-3"/>
                <w:sz w:val="24"/>
                <w:szCs w:val="24"/>
                <w:highlight w:val="none"/>
                <w:lang w:val="zh-CN" w:eastAsia="zh-CN"/>
              </w:rPr>
              <w:t>分</w:t>
            </w:r>
            <w:r>
              <w:rPr>
                <w:rFonts w:hint="eastAsia"/>
                <w:color w:val="auto"/>
                <w:spacing w:val="-3"/>
                <w:sz w:val="24"/>
                <w:szCs w:val="24"/>
                <w:highlight w:val="none"/>
                <w:lang w:val="zh-CN" w:eastAsia="zh-CN"/>
              </w:rPr>
              <w:t>。</w:t>
            </w:r>
          </w:p>
          <w:p w14:paraId="723921D5">
            <w:pPr>
              <w:pStyle w:val="15"/>
              <w:kinsoku/>
              <w:autoSpaceDE/>
              <w:autoSpaceDN/>
              <w:adjustRightInd/>
              <w:spacing w:line="360" w:lineRule="auto"/>
              <w:ind w:right="97" w:firstLine="234" w:firstLineChars="100"/>
              <w:rPr>
                <w:color w:val="auto"/>
                <w:spacing w:val="-3"/>
                <w:sz w:val="24"/>
                <w:szCs w:val="24"/>
                <w:highlight w:val="none"/>
                <w:lang w:eastAsia="zh-CN"/>
              </w:rPr>
            </w:pPr>
            <w:r>
              <w:rPr>
                <w:rFonts w:hint="eastAsia"/>
                <w:color w:val="auto"/>
                <w:spacing w:val="-3"/>
                <w:sz w:val="24"/>
                <w:szCs w:val="24"/>
                <w:highlight w:val="none"/>
                <w:lang w:eastAsia="zh-CN"/>
              </w:rPr>
              <w:t>注：①上述人员均为投标人在职员工，一人多多证的，按最高分值计分。</w:t>
            </w:r>
          </w:p>
          <w:p w14:paraId="524D0043">
            <w:pPr>
              <w:pStyle w:val="15"/>
              <w:kinsoku/>
              <w:autoSpaceDE/>
              <w:autoSpaceDN/>
              <w:adjustRightInd/>
              <w:spacing w:line="360" w:lineRule="auto"/>
              <w:ind w:right="97" w:firstLine="234" w:firstLineChars="100"/>
              <w:rPr>
                <w:color w:val="auto"/>
                <w:spacing w:val="-7"/>
                <w:sz w:val="24"/>
                <w:szCs w:val="24"/>
                <w:highlight w:val="none"/>
                <w:lang w:eastAsia="zh-CN"/>
              </w:rPr>
            </w:pPr>
            <w:r>
              <w:rPr>
                <w:rFonts w:hint="eastAsia"/>
                <w:color w:val="auto"/>
                <w:spacing w:val="-3"/>
                <w:sz w:val="24"/>
                <w:szCs w:val="24"/>
                <w:highlight w:val="none"/>
                <w:lang w:eastAsia="zh-CN"/>
              </w:rPr>
              <w:t>②提供2024年至今任意3个月的社保缴纳证明以及相关证书为证明材料，复印件或扫描件加盖投标人单位鲜章，未提供不得分。</w:t>
            </w:r>
          </w:p>
        </w:tc>
        <w:tc>
          <w:tcPr>
            <w:tcW w:w="45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0CFFD008">
            <w:pPr>
              <w:spacing w:line="360" w:lineRule="auto"/>
              <w:rPr>
                <w:rFonts w:asciiTheme="minorEastAsia" w:hAnsiTheme="minorEastAsia" w:eastAsiaTheme="minorEastAsia" w:cstheme="minorEastAsia"/>
                <w:color w:val="auto"/>
                <w:sz w:val="24"/>
                <w:szCs w:val="24"/>
                <w:highlight w:val="none"/>
                <w:lang w:eastAsia="zh-CN"/>
              </w:rPr>
            </w:pPr>
          </w:p>
        </w:tc>
      </w:tr>
      <w:tr w14:paraId="31F479C8">
        <w:tblPrEx>
          <w:tblCellMar>
            <w:top w:w="0" w:type="dxa"/>
            <w:left w:w="108" w:type="dxa"/>
            <w:bottom w:w="0" w:type="dxa"/>
            <w:right w:w="108" w:type="dxa"/>
          </w:tblCellMar>
        </w:tblPrEx>
        <w:trPr>
          <w:trHeight w:val="1674" w:hRule="atLeast"/>
        </w:trPr>
        <w:tc>
          <w:tcPr>
            <w:tcW w:w="288"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27F45D19">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p>
        </w:tc>
        <w:tc>
          <w:tcPr>
            <w:tcW w:w="652" w:type="pct"/>
            <w:tcBorders>
              <w:top w:val="single" w:color="auto" w:sz="4" w:space="0"/>
              <w:left w:val="single" w:color="000000" w:sz="4" w:space="0"/>
              <w:bottom w:val="single" w:color="auto" w:sz="4" w:space="0"/>
              <w:right w:val="single" w:color="000000" w:sz="4" w:space="0"/>
            </w:tcBorders>
            <w:shd w:val="clear" w:color="auto" w:fill="auto"/>
            <w:vAlign w:val="center"/>
          </w:tcPr>
          <w:p w14:paraId="51ABC72C">
            <w:pPr>
              <w:spacing w:line="360" w:lineRule="auto"/>
              <w:jc w:val="center"/>
              <w:textAlignment w:val="center"/>
              <w:rPr>
                <w:rFonts w:ascii="宋体" w:hAnsi="宋体" w:eastAsia="宋体" w:cs="宋体"/>
                <w:color w:val="auto"/>
                <w:sz w:val="24"/>
                <w:szCs w:val="24"/>
                <w:highlight w:val="none"/>
                <w:lang w:eastAsia="zh-CN"/>
              </w:rPr>
            </w:pPr>
          </w:p>
        </w:tc>
        <w:tc>
          <w:tcPr>
            <w:tcW w:w="539" w:type="pct"/>
            <w:tcBorders>
              <w:top w:val="single" w:color="auto" w:sz="4" w:space="0"/>
              <w:left w:val="single" w:color="000000" w:sz="4" w:space="0"/>
              <w:bottom w:val="single" w:color="auto" w:sz="4" w:space="0"/>
              <w:right w:val="single" w:color="000000" w:sz="4" w:space="0"/>
            </w:tcBorders>
            <w:shd w:val="clear" w:color="auto" w:fill="auto"/>
            <w:vAlign w:val="center"/>
          </w:tcPr>
          <w:p w14:paraId="29619FD1">
            <w:pPr>
              <w:spacing w:line="360" w:lineRule="auto"/>
              <w:jc w:val="center"/>
              <w:textAlignment w:val="center"/>
              <w:rPr>
                <w:b/>
                <w:bCs/>
                <w:color w:val="auto"/>
                <w:sz w:val="24"/>
                <w:szCs w:val="24"/>
                <w:highlight w:val="none"/>
              </w:rPr>
            </w:pPr>
            <w:r>
              <w:rPr>
                <w:rFonts w:hint="eastAsia"/>
                <w:b/>
                <w:bCs/>
                <w:color w:val="auto"/>
                <w:sz w:val="24"/>
                <w:szCs w:val="24"/>
                <w:highlight w:val="none"/>
              </w:rPr>
              <w:t>政策性加分</w:t>
            </w:r>
          </w:p>
        </w:tc>
        <w:tc>
          <w:tcPr>
            <w:tcW w:w="35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EFDD999">
            <w:pPr>
              <w:spacing w:line="360" w:lineRule="auto"/>
              <w:jc w:val="center"/>
              <w:textAlignment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5分</w:t>
            </w:r>
          </w:p>
        </w:tc>
        <w:tc>
          <w:tcPr>
            <w:tcW w:w="2702" w:type="pct"/>
            <w:tcBorders>
              <w:top w:val="single" w:color="auto" w:sz="4" w:space="0"/>
              <w:left w:val="single" w:color="000000" w:sz="4" w:space="0"/>
              <w:bottom w:val="single" w:color="auto" w:sz="4" w:space="0"/>
              <w:right w:val="single" w:color="000000" w:sz="4" w:space="0"/>
            </w:tcBorders>
            <w:shd w:val="clear" w:color="auto" w:fill="auto"/>
            <w:vAlign w:val="center"/>
          </w:tcPr>
          <w:p w14:paraId="5D9C2CCC">
            <w:pPr>
              <w:pStyle w:val="15"/>
              <w:kinsoku/>
              <w:autoSpaceDE/>
              <w:autoSpaceDN/>
              <w:adjustRightInd/>
              <w:spacing w:line="360" w:lineRule="auto"/>
              <w:ind w:right="97"/>
              <w:rPr>
                <w:rFonts w:hint="eastAsia"/>
                <w:color w:val="auto"/>
                <w:spacing w:val="-7"/>
                <w:sz w:val="24"/>
                <w:szCs w:val="24"/>
                <w:highlight w:val="none"/>
                <w:u w:val="none"/>
                <w:lang w:eastAsia="zh-CN"/>
              </w:rPr>
            </w:pPr>
            <w:r>
              <w:rPr>
                <w:rFonts w:hint="eastAsia"/>
                <w:color w:val="auto"/>
                <w:spacing w:val="-7"/>
                <w:sz w:val="24"/>
                <w:szCs w:val="24"/>
                <w:highlight w:val="none"/>
                <w:u w:val="none"/>
                <w:lang w:eastAsia="zh-CN"/>
              </w:rPr>
              <w:t>1.据财库(2019)18号及财库(2019)19号，所投产品属于“节能产品政府采购品目清单”或“环境标志产品政府采购品目清单”有效期内中的产品(强制采购产品除外)，每一项加0.3分:所投产品同时属于“节能产品政府采购品目清单”和“环境标志产品政府采购品目清单”两个清单中产品的，每一项加0.5分。最高不超过2分。(提供相关证明材料)</w:t>
            </w:r>
          </w:p>
          <w:p w14:paraId="64ADFFE8">
            <w:pPr>
              <w:pStyle w:val="15"/>
              <w:kinsoku/>
              <w:autoSpaceDE/>
              <w:autoSpaceDN/>
              <w:adjustRightInd/>
              <w:spacing w:line="360" w:lineRule="auto"/>
              <w:ind w:right="97"/>
              <w:rPr>
                <w:b/>
                <w:bCs/>
                <w:color w:val="auto"/>
                <w:spacing w:val="-7"/>
                <w:sz w:val="24"/>
                <w:szCs w:val="24"/>
                <w:highlight w:val="none"/>
                <w:u w:val="none"/>
                <w:lang w:eastAsia="zh-CN"/>
              </w:rPr>
            </w:pPr>
            <w:r>
              <w:rPr>
                <w:rFonts w:hint="eastAsia"/>
                <w:color w:val="auto"/>
                <w:spacing w:val="-7"/>
                <w:sz w:val="24"/>
                <w:szCs w:val="24"/>
                <w:highlight w:val="none"/>
                <w:u w:val="none"/>
                <w:lang w:eastAsia="zh-CN"/>
              </w:rPr>
              <w:t>2.对原产地在少数民族自治区(内蒙古自治区、新疆维吾尔自治区、宁夏回族自治区、广西壮族自治区、西藏自治区)和享受少数民族自治待遇的省份(云南、贵州、青海)的投标主产品(不含附带产品，投标主产品必须不低于本次采购项目预算的50%才能确定为投标主产品)享受政策性加分和价格扣除，即采用综合评分法或者性价比法进行评审的，在总得分基础上加3分(投标人需提供原产地为少数民族自治区或享受少数民族自治待遇的省份的投标产品(不含附带产品)声明函并提供相关证明材料)</w:t>
            </w:r>
          </w:p>
        </w:tc>
        <w:tc>
          <w:tcPr>
            <w:tcW w:w="45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4E5A2E7F">
            <w:pPr>
              <w:spacing w:line="360" w:lineRule="auto"/>
              <w:rPr>
                <w:rFonts w:asciiTheme="minorEastAsia" w:hAnsiTheme="minorEastAsia" w:eastAsiaTheme="minorEastAsia" w:cstheme="minorEastAsia"/>
                <w:color w:val="auto"/>
                <w:sz w:val="24"/>
                <w:szCs w:val="24"/>
                <w:highlight w:val="none"/>
                <w:lang w:eastAsia="zh-CN"/>
              </w:rPr>
            </w:pPr>
          </w:p>
        </w:tc>
      </w:tr>
    </w:tbl>
    <w:p w14:paraId="596383B8">
      <w:pPr>
        <w:bidi w:val="0"/>
        <w:rPr>
          <w:color w:val="auto"/>
          <w:highlight w:val="none"/>
        </w:rPr>
      </w:pPr>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ECC1">
    <w:pPr>
      <w:spacing w:line="174" w:lineRule="auto"/>
      <w:ind w:left="4319"/>
      <w:rPr>
        <w:rFonts w:ascii="Times New Roman" w:hAnsi="Times New Roman" w:eastAsia="Times New Roman" w:cs="Times New Roman"/>
        <w:sz w:val="15"/>
        <w:szCs w:val="15"/>
      </w:rPr>
    </w:pPr>
    <w:r>
      <w:rPr>
        <w:sz w:val="15"/>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D2D7D">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B3D2D7D">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D4F15">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BEF27"/>
    <w:multiLevelType w:val="multilevel"/>
    <w:tmpl w:val="8A4BEF27"/>
    <w:lvl w:ilvl="0" w:tentative="0">
      <w:start w:val="1"/>
      <w:numFmt w:val="chineseCounting"/>
      <w:suff w:val="nothing"/>
      <w:lvlText w:val="第%1章 "/>
      <w:lvlJc w:val="left"/>
      <w:pPr>
        <w:tabs>
          <w:tab w:val="left" w:pos="420"/>
        </w:tabs>
        <w:ind w:left="432" w:hanging="432"/>
      </w:pPr>
      <w:rPr>
        <w:rFonts w:hint="eastAsia" w:ascii="黑体" w:hAnsi="黑体" w:eastAsia="黑体" w:cs="黑体"/>
      </w:rPr>
    </w:lvl>
    <w:lvl w:ilvl="1" w:tentative="0">
      <w:start w:val="1"/>
      <w:numFmt w:val="decimal"/>
      <w:pStyle w:val="4"/>
      <w:isLgl/>
      <w:lvlText w:val="%1.%2."/>
      <w:lvlJc w:val="left"/>
      <w:pPr>
        <w:tabs>
          <w:tab w:val="left" w:pos="420"/>
        </w:tabs>
        <w:ind w:left="575" w:hanging="575"/>
      </w:pPr>
      <w:rPr>
        <w:rFonts w:hint="eastAsia" w:ascii="黑体" w:hAnsi="黑体" w:eastAsia="黑体" w:cs="黑体"/>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3456" w:hanging="864"/>
      </w:pPr>
      <w:rPr>
        <w:rFonts w:hint="eastAsia" w:ascii="黑体" w:hAnsi="黑体" w:eastAsia="黑体" w:cs="黑体"/>
      </w:rPr>
    </w:lvl>
    <w:lvl w:ilvl="4" w:tentative="0">
      <w:start w:val="1"/>
      <w:numFmt w:val="decimal"/>
      <w:isLgl/>
      <w:lvlText w:val="%1.%2.%3.%4.%5."/>
      <w:lvlJc w:val="left"/>
      <w:pPr>
        <w:ind w:left="1133" w:hanging="1008"/>
      </w:pPr>
      <w:rPr>
        <w:rFonts w:hint="eastAsia"/>
      </w:rPr>
    </w:lvl>
    <w:lvl w:ilvl="5" w:tentative="0">
      <w:start w:val="1"/>
      <w:numFmt w:val="decimal"/>
      <w:isLgl/>
      <w:lvlText w:val="%1.%2.%3.%4.%5.%6."/>
      <w:lvlJc w:val="left"/>
      <w:pPr>
        <w:ind w:left="1151" w:hanging="1151"/>
      </w:pPr>
      <w:rPr>
        <w:rFonts w:hint="eastAsia" w:ascii="宋体" w:hAnsi="宋体" w:eastAsia="宋体" w:cs="Cambria"/>
      </w:rPr>
    </w:lvl>
    <w:lvl w:ilvl="6" w:tentative="0">
      <w:start w:val="1"/>
      <w:numFmt w:val="decimal"/>
      <w:isLgl/>
      <w:lvlText w:val="%1.%2.%3.%4.%5.%6.%7."/>
      <w:lvlJc w:val="left"/>
      <w:pPr>
        <w:ind w:left="870" w:hanging="870"/>
      </w:pPr>
      <w:rPr>
        <w:rFonts w:hint="eastAsia" w:ascii="宋体" w:hAnsi="宋体" w:eastAsia="宋体" w:cs="Cambr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F679862"/>
    <w:multiLevelType w:val="singleLevel"/>
    <w:tmpl w:val="BF679862"/>
    <w:lvl w:ilvl="0" w:tentative="0">
      <w:start w:val="1"/>
      <w:numFmt w:val="decimal"/>
      <w:lvlText w:val="%1."/>
      <w:lvlJc w:val="left"/>
      <w:pPr>
        <w:tabs>
          <w:tab w:val="left" w:pos="312"/>
        </w:tabs>
      </w:pPr>
    </w:lvl>
  </w:abstractNum>
  <w:abstractNum w:abstractNumId="2">
    <w:nsid w:val="C6E34119"/>
    <w:multiLevelType w:val="singleLevel"/>
    <w:tmpl w:val="C6E34119"/>
    <w:lvl w:ilvl="0" w:tentative="0">
      <w:start w:val="1"/>
      <w:numFmt w:val="decimal"/>
      <w:lvlText w:val="%1)"/>
      <w:lvlJc w:val="left"/>
      <w:pPr>
        <w:tabs>
          <w:tab w:val="left" w:pos="312"/>
        </w:tabs>
      </w:pPr>
    </w:lvl>
  </w:abstractNum>
  <w:abstractNum w:abstractNumId="3">
    <w:nsid w:val="CF405139"/>
    <w:multiLevelType w:val="singleLevel"/>
    <w:tmpl w:val="CF405139"/>
    <w:lvl w:ilvl="0" w:tentative="0">
      <w:start w:val="1"/>
      <w:numFmt w:val="decimal"/>
      <w:lvlText w:val="%1."/>
      <w:lvlJc w:val="left"/>
      <w:pPr>
        <w:tabs>
          <w:tab w:val="left" w:pos="312"/>
        </w:tabs>
      </w:pPr>
    </w:lvl>
  </w:abstractNum>
  <w:abstractNum w:abstractNumId="4">
    <w:nsid w:val="392D0901"/>
    <w:multiLevelType w:val="singleLevel"/>
    <w:tmpl w:val="392D0901"/>
    <w:lvl w:ilvl="0" w:tentative="0">
      <w:start w:val="13"/>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34939"/>
    <w:rsid w:val="2213449D"/>
    <w:rsid w:val="26A61FB0"/>
    <w:rsid w:val="2D0B0DBF"/>
    <w:rsid w:val="306667A6"/>
    <w:rsid w:val="470B1C8F"/>
    <w:rsid w:val="4C043151"/>
    <w:rsid w:val="54316AAD"/>
    <w:rsid w:val="56D007FF"/>
    <w:rsid w:val="58564D34"/>
    <w:rsid w:val="6D090170"/>
    <w:rsid w:val="7E95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unhideWhenUsed/>
    <w:qFormat/>
    <w:uiPriority w:val="0"/>
    <w:pPr>
      <w:keepNext/>
      <w:keepLines/>
      <w:numPr>
        <w:ilvl w:val="1"/>
        <w:numId w:val="1"/>
      </w:numPr>
      <w:spacing w:line="360" w:lineRule="auto"/>
      <w:ind w:firstLineChars="0"/>
      <w:outlineLvl w:val="1"/>
    </w:pPr>
    <w:rPr>
      <w:rFonts w:ascii="Arial" w:hAnsi="Arial" w:eastAsia="黑体" w:cs="Times New Roman"/>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Indent"/>
    <w:basedOn w:val="1"/>
    <w:qFormat/>
    <w:uiPriority w:val="0"/>
    <w:rPr>
      <w:sz w:val="28"/>
    </w:rPr>
  </w:style>
  <w:style w:type="paragraph" w:styleId="6">
    <w:name w:val="annotation text"/>
    <w:basedOn w:val="1"/>
    <w:qFormat/>
    <w:uiPriority w:val="0"/>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表格文字"/>
    <w:basedOn w:val="14"/>
    <w:qFormat/>
    <w:uiPriority w:val="99"/>
    <w:pPr>
      <w:spacing w:before="25" w:after="25"/>
      <w:jc w:val="left"/>
    </w:pPr>
    <w:rPr>
      <w:bCs/>
      <w:spacing w:val="10"/>
      <w:kern w:val="0"/>
      <w:sz w:val="24"/>
    </w:rPr>
  </w:style>
  <w:style w:type="paragraph" w:customStyle="1" w:styleId="14">
    <w:name w:val="Normal Indent1"/>
    <w:basedOn w:val="1"/>
    <w:qFormat/>
    <w:uiPriority w:val="0"/>
    <w:pPr>
      <w:ind w:firstLine="420"/>
    </w:pPr>
  </w:style>
  <w:style w:type="paragraph" w:customStyle="1" w:styleId="15">
    <w:name w:val="Table Paragraph"/>
    <w:basedOn w:val="1"/>
    <w:qFormat/>
    <w:uiPriority w:val="1"/>
    <w:rPr>
      <w:rFonts w:ascii="宋体" w:hAnsi="宋体" w:eastAsia="宋体" w:cs="宋体"/>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6699</Words>
  <Characters>6840</Characters>
  <Lines>0</Lines>
  <Paragraphs>0</Paragraphs>
  <TotalTime>2</TotalTime>
  <ScaleCrop>false</ScaleCrop>
  <LinksUpToDate>false</LinksUpToDate>
  <CharactersWithSpaces>6843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2025-06-27T03:50:00Z</dcterms:created>
  <dc:creator>dell</dc:creator>
  <cp:lastModifiedBy>恋尘</cp:lastModifiedBy>
  <dcterms:modified xsi:type="dcterms:W3CDTF">2025-07-18T08:40:31Z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eyJoZGlkIjoiZTA0NjAxMWI3MzNjN2YyM2U0N2NhNDQ2ZWVlY2ZmNTUiLCJ1c2VySWQiOiIzMTkxNTU4MTYifQ==</vt:lpwstr>
  </property>
  <property fmtid="{D5CDD505-2E9C-101B-9397-08002B2CF9AE}" pid="4" name="ICV">
    <vt:lpwstr>902F1CC266CA4C7EAA82D3A944932000_13</vt:lpwstr>
  </property>
</Properties>
</file>