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赤水市大同镇菌种生产基地建设项目（设备采购及安装）</w:t>
      </w:r>
      <w:r>
        <w:rPr>
          <w:rFonts w:hint="eastAsia" w:ascii="仿宋" w:hAnsi="仿宋" w:eastAsia="仿宋" w:cs="仿宋"/>
          <w:b/>
          <w:bCs/>
          <w:color w:val="auto"/>
          <w:sz w:val="32"/>
          <w:szCs w:val="32"/>
          <w:lang w:val="en-US" w:eastAsia="zh-CN"/>
        </w:rPr>
        <w:t>(二次)</w:t>
      </w: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lang w:val="en-US" w:eastAsia="zh-CN"/>
        </w:rPr>
        <w:t>需求公示</w:t>
      </w:r>
    </w:p>
    <w:p>
      <w:pPr>
        <w:pStyle w:val="2"/>
        <w:numPr>
          <w:ilvl w:val="0"/>
          <w:numId w:val="0"/>
        </w:numPr>
        <w:rPr>
          <w:rFonts w:hint="default" w:ascii="仿宋" w:hAnsi="仿宋" w:eastAsia="仿宋" w:cs="仿宋"/>
          <w:b/>
          <w:bCs/>
          <w:color w:val="auto"/>
          <w:spacing w:val="-3"/>
          <w:sz w:val="28"/>
          <w:szCs w:val="28"/>
          <w:lang w:val="en-US" w:eastAsia="zh-CN"/>
        </w:rPr>
      </w:pPr>
      <w:r>
        <w:rPr>
          <w:rFonts w:hint="eastAsia" w:ascii="仿宋" w:hAnsi="仿宋" w:eastAsia="仿宋" w:cs="仿宋"/>
          <w:b/>
          <w:bCs/>
          <w:color w:val="auto"/>
          <w:spacing w:val="-3"/>
          <w:sz w:val="28"/>
          <w:szCs w:val="28"/>
          <w:lang w:val="en-US" w:eastAsia="zh-CN"/>
        </w:rPr>
        <w:t>一、采购内容</w:t>
      </w:r>
    </w:p>
    <w:p>
      <w:pPr>
        <w:keepNext w:val="0"/>
        <w:keepLines w:val="0"/>
        <w:pageBreakBefore w:val="0"/>
        <w:widowControl/>
        <w:kinsoku/>
        <w:wordWrap/>
        <w:overflowPunct/>
        <w:topLinePunct w:val="0"/>
        <w:autoSpaceDE/>
        <w:autoSpaceDN/>
        <w:bidi w:val="0"/>
        <w:adjustRightInd/>
        <w:snapToGrid/>
        <w:spacing w:before="74" w:line="360" w:lineRule="auto"/>
        <w:ind w:right="266"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采购安装搅拌机2台、提升</w:t>
      </w:r>
      <w:bookmarkStart w:id="0" w:name="_GoBack"/>
      <w:bookmarkEnd w:id="0"/>
      <w:r>
        <w:rPr>
          <w:rFonts w:hint="eastAsia" w:ascii="仿宋" w:hAnsi="仿宋" w:eastAsia="仿宋" w:cs="仿宋"/>
          <w:color w:val="auto"/>
          <w:sz w:val="28"/>
          <w:szCs w:val="28"/>
          <w:highlight w:val="none"/>
          <w:lang w:val="en-US" w:eastAsia="zh-CN"/>
        </w:rPr>
        <w:t>机2台、全自动智能震动筛1台、全自动螺旋式四工位布料机1台、装袋机3台、灭菌柜2台、灭菌柜架121个、灭菌框2200个、2T锅炉1台、木料粉碎机1台、实验室灭菌锅1台、实验室接种箱2个、实验室培养箱6台、实验室粉粹机1台、发酵罐2台、5匹空调7台、实验室无菌房1套、接种箱40个、冷藏库3台、烘干机19台（其中：小型烘干机16台、中型烘干机3台），自走式微耕机1台、手扶式旋耕机6台、开沟机2台、割草机6台、喷雾机10台、空气压缩机1套、拌料罐1套、热风机4套、环保设备1套、天然气控制柜1套等。具体详见清单所示内容。</w:t>
      </w:r>
    </w:p>
    <w:p>
      <w:pPr>
        <w:pStyle w:val="2"/>
        <w:numPr>
          <w:ilvl w:val="0"/>
          <w:numId w:val="0"/>
        </w:numPr>
        <w:rPr>
          <w:rFonts w:hint="eastAsia" w:ascii="仿宋" w:hAnsi="仿宋" w:eastAsia="仿宋" w:cs="仿宋"/>
          <w:b/>
          <w:bCs/>
          <w:color w:val="auto"/>
          <w:spacing w:val="-3"/>
          <w:sz w:val="28"/>
          <w:szCs w:val="28"/>
          <w:lang w:val="en-US" w:eastAsia="zh-CN"/>
        </w:rPr>
      </w:pPr>
      <w:r>
        <w:rPr>
          <w:rFonts w:hint="eastAsia" w:ascii="仿宋" w:hAnsi="仿宋" w:eastAsia="仿宋" w:cs="仿宋"/>
          <w:b/>
          <w:bCs/>
          <w:color w:val="auto"/>
          <w:spacing w:val="-3"/>
          <w:sz w:val="28"/>
          <w:szCs w:val="28"/>
          <w:lang w:val="en-US" w:eastAsia="zh-CN"/>
        </w:rPr>
        <w:t>二、商务要求</w:t>
      </w:r>
    </w:p>
    <w:p>
      <w:pPr>
        <w:keepNext w:val="0"/>
        <w:keepLines w:val="0"/>
        <w:pageBreakBefore w:val="0"/>
        <w:widowControl/>
        <w:kinsoku/>
        <w:wordWrap/>
        <w:overflowPunct/>
        <w:topLinePunct w:val="0"/>
        <w:autoSpaceDE/>
        <w:autoSpaceDN/>
        <w:bidi w:val="0"/>
        <w:adjustRightInd/>
        <w:snapToGrid/>
        <w:spacing w:before="74" w:line="360" w:lineRule="auto"/>
        <w:ind w:right="266"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供货</w:t>
      </w:r>
      <w:r>
        <w:rPr>
          <w:rFonts w:hint="eastAsia" w:ascii="仿宋" w:hAnsi="仿宋" w:eastAsia="仿宋" w:cs="仿宋"/>
          <w:color w:val="auto"/>
          <w:sz w:val="28"/>
          <w:szCs w:val="28"/>
          <w:highlight w:val="none"/>
          <w:lang w:eastAsia="zh-CN"/>
        </w:rPr>
        <w:t>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30日历天（合同签订之日起30日历天内完成交付使用）。</w:t>
      </w:r>
    </w:p>
    <w:p>
      <w:pPr>
        <w:keepNext w:val="0"/>
        <w:keepLines w:val="0"/>
        <w:pageBreakBefore w:val="0"/>
        <w:widowControl/>
        <w:kinsoku/>
        <w:wordWrap/>
        <w:overflowPunct/>
        <w:topLinePunct w:val="0"/>
        <w:autoSpaceDE/>
        <w:autoSpaceDN/>
        <w:bidi w:val="0"/>
        <w:adjustRightInd/>
        <w:snapToGrid/>
        <w:spacing w:before="74" w:line="360" w:lineRule="auto"/>
        <w:ind w:right="266" w:firstLine="560" w:firstLineChars="200"/>
        <w:textAlignment w:val="auto"/>
        <w:rPr>
          <w:rFonts w:hint="default" w:ascii="仿宋" w:hAnsi="仿宋" w:eastAsia="仿宋" w:cs="仿宋"/>
          <w:color w:val="auto"/>
          <w:spacing w:val="0"/>
          <w:w w:val="100"/>
          <w:position w:val="0"/>
          <w:sz w:val="28"/>
          <w:szCs w:val="28"/>
          <w:lang w:val="en-US" w:eastAsia="zh-CN" w:bidi="en-US"/>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交货</w:t>
      </w: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val="en-US" w:eastAsia="zh-CN"/>
        </w:rPr>
        <w:t>采购人指定地点。</w:t>
      </w:r>
    </w:p>
    <w:p>
      <w:pPr>
        <w:keepNext w:val="0"/>
        <w:keepLines w:val="0"/>
        <w:pageBreakBefore w:val="0"/>
        <w:widowControl/>
        <w:kinsoku/>
        <w:wordWrap/>
        <w:overflowPunct/>
        <w:topLinePunct w:val="0"/>
        <w:autoSpaceDE/>
        <w:autoSpaceDN/>
        <w:bidi w:val="0"/>
        <w:adjustRightInd/>
        <w:snapToGrid/>
        <w:spacing w:before="74" w:line="360" w:lineRule="auto"/>
        <w:ind w:right="266" w:firstLine="560" w:firstLineChars="200"/>
        <w:textAlignment w:val="auto"/>
        <w:rPr>
          <w:rFonts w:hint="default" w:ascii="仿宋" w:hAnsi="仿宋" w:eastAsia="仿宋" w:cs="仿宋"/>
          <w:color w:val="auto"/>
          <w:spacing w:val="0"/>
          <w:w w:val="100"/>
          <w:position w:val="0"/>
          <w:sz w:val="28"/>
          <w:szCs w:val="28"/>
          <w:lang w:val="en-US" w:eastAsia="zh-CN" w:bidi="en-US"/>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质量</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符合国家和地方相关最新规范要求，满足采购文件及采购人要求。</w:t>
      </w:r>
    </w:p>
    <w:p>
      <w:pPr>
        <w:keepNext w:val="0"/>
        <w:keepLines w:val="0"/>
        <w:pageBreakBefore w:val="0"/>
        <w:widowControl/>
        <w:kinsoku/>
        <w:wordWrap/>
        <w:overflowPunct/>
        <w:topLinePunct w:val="0"/>
        <w:autoSpaceDE/>
        <w:autoSpaceDN/>
        <w:bidi w:val="0"/>
        <w:adjustRightInd/>
        <w:snapToGrid/>
        <w:spacing w:before="74" w:line="360" w:lineRule="auto"/>
        <w:ind w:right="266"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、付款方式：</w:t>
      </w:r>
      <w:r>
        <w:rPr>
          <w:rFonts w:hint="eastAsia" w:ascii="仿宋" w:hAnsi="仿宋" w:eastAsia="仿宋" w:cs="仿宋"/>
          <w:color w:val="auto"/>
          <w:sz w:val="28"/>
          <w:szCs w:val="28"/>
          <w:highlight w:val="none"/>
          <w:lang w:eastAsia="zh-CN"/>
        </w:rPr>
        <w:t>甲乙双方在合同中约定</w:t>
      </w:r>
    </w:p>
    <w:p>
      <w:pPr>
        <w:keepNext w:val="0"/>
        <w:keepLines w:val="0"/>
        <w:pageBreakBefore w:val="0"/>
        <w:widowControl/>
        <w:kinsoku/>
        <w:wordWrap/>
        <w:overflowPunct/>
        <w:topLinePunct w:val="0"/>
        <w:autoSpaceDE/>
        <w:autoSpaceDN/>
        <w:bidi w:val="0"/>
        <w:adjustRightInd/>
        <w:snapToGrid/>
        <w:spacing w:before="74" w:line="360" w:lineRule="auto"/>
        <w:ind w:right="266"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、投标有效期：</w:t>
      </w:r>
      <w:r>
        <w:rPr>
          <w:rFonts w:hint="eastAsia" w:ascii="仿宋" w:hAnsi="仿宋" w:eastAsia="仿宋" w:cs="仿宋"/>
          <w:bCs/>
          <w:color w:val="auto"/>
          <w:sz w:val="28"/>
          <w:szCs w:val="28"/>
          <w:highlight w:val="none"/>
        </w:rPr>
        <w:t>投标截止之日算起60日历天</w:t>
      </w:r>
    </w:p>
    <w:p>
      <w:pPr>
        <w:pStyle w:val="7"/>
        <w:keepNext w:val="0"/>
        <w:keepLines w:val="0"/>
        <w:pageBreakBefore w:val="0"/>
        <w:widowControl/>
        <w:tabs>
          <w:tab w:val="center" w:pos="4885"/>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、投标保证金：</w:t>
      </w:r>
      <w:r>
        <w:rPr>
          <w:rFonts w:hint="eastAsia" w:ascii="仿宋" w:hAnsi="仿宋" w:eastAsia="仿宋" w:cs="仿宋"/>
          <w:color w:val="auto"/>
          <w:sz w:val="28"/>
          <w:szCs w:val="28"/>
          <w:highlight w:val="none"/>
          <w:lang w:val="en-US" w:eastAsia="zh-CN"/>
        </w:rPr>
        <w:t>伍万元</w:t>
      </w:r>
    </w:p>
    <w:p>
      <w:pPr>
        <w:widowControl w:val="0"/>
        <w:numPr>
          <w:ilvl w:val="0"/>
          <w:numId w:val="0"/>
        </w:num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三、投标人</w:t>
      </w:r>
      <w:r>
        <w:rPr>
          <w:rFonts w:hint="eastAsia" w:ascii="仿宋" w:hAnsi="仿宋" w:eastAsia="仿宋" w:cs="仿宋"/>
          <w:b/>
          <w:color w:val="auto"/>
          <w:sz w:val="28"/>
          <w:szCs w:val="28"/>
        </w:rPr>
        <w:t>资格要求</w:t>
      </w:r>
    </w:p>
    <w:p>
      <w:pPr>
        <w:spacing w:before="1" w:line="359" w:lineRule="auto"/>
        <w:ind w:right="15" w:firstLine="548" w:firstLineChars="200"/>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一般资格条件：</w:t>
      </w:r>
    </w:p>
    <w:p>
      <w:pPr>
        <w:spacing w:before="1" w:line="359" w:lineRule="auto"/>
        <w:ind w:right="15" w:firstLine="548" w:firstLineChars="200"/>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1.具有独立承担民事责任的能力：提供三证合一（或多证合一）营业执照或事业单位法人证书、组织机构代码证或社会团体法人登记证书副本等属于法人或其他组织的证明材料。</w:t>
      </w:r>
    </w:p>
    <w:p>
      <w:pPr>
        <w:spacing w:before="1" w:line="359" w:lineRule="auto"/>
        <w:ind w:right="15" w:firstLine="548" w:firstLineChars="200"/>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具有良好的商业信誉和健全的财务会计制度：提供经合法审计机构出具有效的2022或2023年度财务审计报告；部分没有财务审计报告的投标人或新成立成立时间不足而未出具财务审计报告的，提供基本开户银行出具的资信证明或2023年任意连续三个月财务报表。</w:t>
      </w:r>
    </w:p>
    <w:p>
      <w:pPr>
        <w:spacing w:before="1" w:line="359" w:lineRule="auto"/>
        <w:ind w:right="15" w:firstLine="548" w:firstLineChars="200"/>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3.具有履行合同所必需的设备和专业技术能力：提供具有履行合同所必需的设备和专业技术能力的承诺函（格式自拟）。</w:t>
      </w:r>
    </w:p>
    <w:p>
      <w:pPr>
        <w:spacing w:before="1" w:line="359" w:lineRule="auto"/>
        <w:ind w:right="15" w:firstLine="548" w:firstLineChars="200"/>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4.依法缴纳税收和社会保障资金的良好记录：提供2023年1月至投标截止日前任意一个月依法缴纳税收和社会保障资金证明材料（依法免税和不需要缴纳社会保障资金的需要提供证明文件）。</w:t>
      </w:r>
    </w:p>
    <w:p>
      <w:pPr>
        <w:spacing w:before="1" w:line="359" w:lineRule="auto"/>
        <w:ind w:right="15" w:firstLine="548" w:firstLineChars="200"/>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5.参加政府采购活动前三年内，在经营活动中没有重大违法记录：提供参加政府采购活动前3年内在经营活动中没有重大违法记录的书面声明函（格式自拟）。</w:t>
      </w:r>
    </w:p>
    <w:p>
      <w:pPr>
        <w:spacing w:before="1" w:line="359" w:lineRule="auto"/>
        <w:ind w:right="15" w:firstLine="548" w:firstLineChars="200"/>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6.法律法规规定的其他条件：对列入失信被执行人、重大税收违法案件当事人名单、政府采购严重违法失信行为记录名单且还在执行期的供应商，拒绝其参与本次采购活动。以“信用中国、中国政府采购网”无以上不良记录的查询截图为准。</w:t>
      </w:r>
    </w:p>
    <w:p>
      <w:pPr>
        <w:spacing w:line="358" w:lineRule="auto"/>
        <w:ind w:firstLine="528" w:firstLineChars="200"/>
        <w:rPr>
          <w:rFonts w:ascii="仿宋" w:hAnsi="仿宋" w:eastAsia="仿宋" w:cs="仿宋"/>
          <w:color w:val="auto"/>
          <w:sz w:val="28"/>
          <w:szCs w:val="28"/>
        </w:rPr>
      </w:pPr>
      <w:r>
        <w:rPr>
          <w:rFonts w:ascii="仿宋" w:hAnsi="仿宋" w:eastAsia="仿宋" w:cs="仿宋"/>
          <w:color w:val="auto"/>
          <w:spacing w:val="-8"/>
          <w:sz w:val="28"/>
          <w:szCs w:val="28"/>
        </w:rPr>
        <w:t>本项目的特定资格要求：</w:t>
      </w:r>
      <w:r>
        <w:rPr>
          <w:rFonts w:ascii="仿宋" w:hAnsi="仿宋" w:eastAsia="仿宋" w:cs="仿宋"/>
          <w:color w:val="auto"/>
          <w:spacing w:val="-8"/>
          <w:sz w:val="28"/>
          <w:szCs w:val="28"/>
          <w:u w:val="single" w:color="auto"/>
        </w:rPr>
        <w:t xml:space="preserve"> 无</w:t>
      </w:r>
      <w:r>
        <w:rPr>
          <w:rFonts w:ascii="仿宋" w:hAnsi="仿宋" w:eastAsia="仿宋" w:cs="仿宋"/>
          <w:color w:val="auto"/>
          <w:sz w:val="28"/>
          <w:szCs w:val="28"/>
          <w:u w:val="single" w:color="auto"/>
        </w:rPr>
        <w:t xml:space="preserve"> </w:t>
      </w:r>
    </w:p>
    <w:p>
      <w:pPr>
        <w:spacing w:before="1" w:line="359" w:lineRule="auto"/>
        <w:ind w:right="15" w:firstLine="548" w:firstLineChars="200"/>
        <w:rPr>
          <w:rFonts w:hint="eastAsia"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lang w:val="en-US" w:eastAsia="zh-CN"/>
        </w:rPr>
        <w:t>本项目</w:t>
      </w:r>
      <w:r>
        <w:rPr>
          <w:rFonts w:hint="eastAsia" w:ascii="仿宋" w:hAnsi="仿宋" w:eastAsia="仿宋" w:cs="仿宋"/>
          <w:color w:val="auto"/>
          <w:spacing w:val="-3"/>
          <w:sz w:val="28"/>
          <w:szCs w:val="28"/>
          <w:u w:val="single"/>
          <w:lang w:val="en-US" w:eastAsia="zh-CN"/>
        </w:rPr>
        <w:t>不接受</w:t>
      </w:r>
      <w:r>
        <w:rPr>
          <w:rFonts w:hint="eastAsia" w:ascii="仿宋" w:hAnsi="仿宋" w:eastAsia="仿宋" w:cs="仿宋"/>
          <w:color w:val="auto"/>
          <w:spacing w:val="-3"/>
          <w:sz w:val="28"/>
          <w:szCs w:val="28"/>
          <w:lang w:val="en-US" w:eastAsia="zh-CN"/>
        </w:rPr>
        <w:t>联合体投标。</w:t>
      </w:r>
    </w:p>
    <w:p>
      <w:pPr>
        <w:pStyle w:val="7"/>
        <w:numPr>
          <w:ilvl w:val="0"/>
          <w:numId w:val="0"/>
        </w:numPr>
        <w:spacing w:line="240" w:lineRule="auto"/>
        <w:ind w:leftChars="0"/>
        <w:jc w:val="left"/>
        <w:rPr>
          <w:rFonts w:hint="eastAsia" w:ascii="仿宋" w:hAnsi="仿宋" w:eastAsia="仿宋" w:cs="仿宋"/>
          <w:b/>
          <w:bCs/>
          <w:color w:val="auto"/>
          <w:kern w:val="44"/>
          <w:sz w:val="28"/>
          <w:szCs w:val="28"/>
          <w:lang w:val="en-US" w:eastAsia="zh-CN"/>
        </w:rPr>
      </w:pPr>
      <w:r>
        <w:rPr>
          <w:rFonts w:hint="eastAsia" w:ascii="仿宋" w:hAnsi="仿宋" w:eastAsia="仿宋" w:cs="仿宋"/>
          <w:b/>
          <w:bCs/>
          <w:color w:val="auto"/>
          <w:kern w:val="44"/>
          <w:sz w:val="28"/>
          <w:szCs w:val="28"/>
          <w:lang w:val="en-US" w:eastAsia="zh-CN"/>
        </w:rPr>
        <w:t xml:space="preserve">四、评分办法： </w:t>
      </w:r>
    </w:p>
    <w:p>
      <w:pPr>
        <w:widowControl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综合评分法。</w:t>
      </w:r>
    </w:p>
    <w:p>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sz w:val="24"/>
          <w:lang w:val="en-US" w:eastAsia="zh-CN"/>
        </w:rPr>
        <w:t>特别说明：本公示内容仅为采购人对本项目的需求公示，具体内容以最终采购文件为准！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GRlYzgxYWFhYmI0NjcyZmU4NjI1YWFlMTMxMzcifQ=="/>
  </w:docVars>
  <w:rsids>
    <w:rsidRoot w:val="00000000"/>
    <w:rsid w:val="02DC7C06"/>
    <w:rsid w:val="04863E95"/>
    <w:rsid w:val="0B391823"/>
    <w:rsid w:val="0CFD3DDC"/>
    <w:rsid w:val="1BC12595"/>
    <w:rsid w:val="1BF83374"/>
    <w:rsid w:val="1CF72472"/>
    <w:rsid w:val="1E247F7E"/>
    <w:rsid w:val="22143B84"/>
    <w:rsid w:val="24A0616F"/>
    <w:rsid w:val="2F00135C"/>
    <w:rsid w:val="34DA1006"/>
    <w:rsid w:val="365761F0"/>
    <w:rsid w:val="38041911"/>
    <w:rsid w:val="538E3B7E"/>
    <w:rsid w:val="54631664"/>
    <w:rsid w:val="5CE86ED9"/>
    <w:rsid w:val="5D745554"/>
    <w:rsid w:val="5D971B83"/>
    <w:rsid w:val="62023FCF"/>
    <w:rsid w:val="69744EB7"/>
    <w:rsid w:val="6B0C5E52"/>
    <w:rsid w:val="6B61768B"/>
    <w:rsid w:val="6F0350B8"/>
    <w:rsid w:val="71810C1C"/>
    <w:rsid w:val="74800FCE"/>
    <w:rsid w:val="7AB83D4C"/>
    <w:rsid w:val="7BCE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宋体" w:hAnsi="宋体" w:eastAsia="宋体" w:cs="宋体"/>
      <w:sz w:val="21"/>
      <w:szCs w:val="21"/>
      <w:lang w:val="en-US" w:eastAsia="en-US" w:bidi="ar-SA"/>
    </w:rPr>
  </w:style>
  <w:style w:type="paragraph" w:styleId="3">
    <w:name w:val="Date"/>
    <w:basedOn w:val="1"/>
    <w:next w:val="1"/>
    <w:autoRedefine/>
    <w:unhideWhenUsed/>
    <w:qFormat/>
    <w:uiPriority w:val="99"/>
    <w:pPr>
      <w:ind w:left="100" w:leftChars="2500"/>
    </w:pPr>
  </w:style>
  <w:style w:type="paragraph" w:styleId="4">
    <w:name w:val="Body Text Indent"/>
    <w:basedOn w:val="1"/>
    <w:autoRedefine/>
    <w:qFormat/>
    <w:uiPriority w:val="0"/>
    <w:pPr>
      <w:spacing w:line="380" w:lineRule="exact"/>
      <w:ind w:firstLine="480"/>
    </w:pPr>
    <w:rPr>
      <w:rFonts w:eastAsia="方正书宋简体"/>
      <w:sz w:val="24"/>
      <w:szCs w:val="20"/>
    </w:rPr>
  </w:style>
  <w:style w:type="paragraph" w:styleId="5">
    <w:name w:val="footer"/>
    <w:basedOn w:val="1"/>
    <w:autoRedefine/>
    <w:qFormat/>
    <w:uiPriority w:val="99"/>
    <w:pPr>
      <w:widowControl w:val="0"/>
      <w:tabs>
        <w:tab w:val="center" w:pos="4153"/>
        <w:tab w:val="right" w:pos="8306"/>
      </w:tabs>
      <w:snapToGrid w:val="0"/>
      <w:spacing w:after="0" w:line="240" w:lineRule="auto"/>
      <w:ind w:left="0" w:right="0" w:firstLine="0"/>
    </w:pPr>
    <w:rPr>
      <w:rFonts w:ascii="宋体" w:hAnsi="宋体" w:eastAsia="宋体" w:cs="Times New Roman"/>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spacing w:line="240" w:lineRule="auto"/>
      <w:jc w:val="center"/>
    </w:pPr>
    <w:rPr>
      <w:rFonts w:cs="Times New Roman"/>
      <w:sz w:val="18"/>
      <w:szCs w:val="18"/>
    </w:rPr>
  </w:style>
  <w:style w:type="paragraph" w:styleId="7">
    <w:name w:val="Body Text First Indent 2"/>
    <w:basedOn w:val="4"/>
    <w:unhideWhenUsed/>
    <w:qFormat/>
    <w:uiPriority w:val="99"/>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333333"/>
      <w:u w:val="none"/>
    </w:rPr>
  </w:style>
  <w:style w:type="character" w:styleId="12">
    <w:name w:val="Hyperlink"/>
    <w:basedOn w:val="10"/>
    <w:autoRedefine/>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829</Words>
  <Characters>862</Characters>
  <Lines>0</Lines>
  <Paragraphs>0</Paragraphs>
  <TotalTime>14</TotalTime>
  <ScaleCrop>false</ScaleCrop>
  <LinksUpToDate>false</LinksUpToDate>
  <CharactersWithSpaces>863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2023-02-13T08:20:00Z</dcterms:created>
  <dc:creator>Administrator</dc:creator>
  <cp:lastModifiedBy>风车车</cp:lastModifiedBy>
  <dcterms:modified xsi:type="dcterms:W3CDTF">2024-04-01T08:39:47Z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026835CB042C449189540BDFC7C9447E</vt:lpwstr>
  </property>
</Properties>
</file>