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E9E47">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采购需求（最终以发布采购公告为准</w:t>
      </w:r>
      <w:r>
        <w:rPr>
          <w:rFonts w:hint="eastAsia" w:ascii="宋体" w:hAnsi="宋体" w:eastAsia="宋体" w:cs="宋体"/>
          <w:b/>
          <w:bCs/>
          <w:sz w:val="28"/>
          <w:szCs w:val="28"/>
          <w:lang w:eastAsia="zh-CN"/>
        </w:rPr>
        <w:t>）</w:t>
      </w:r>
    </w:p>
    <w:p w14:paraId="14551B25">
      <w:pPr>
        <w:pStyle w:val="3"/>
        <w:ind w:firstLine="261"/>
        <w:rPr>
          <w:rFonts w:hint="eastAsia" w:ascii="仿宋" w:hAnsi="仿宋" w:eastAsia="仿宋" w:cs="仿宋"/>
          <w:b/>
          <w:sz w:val="28"/>
          <w:szCs w:val="28"/>
        </w:rPr>
      </w:pPr>
      <w:r>
        <w:rPr>
          <w:rFonts w:hint="eastAsia" w:ascii="仿宋" w:hAnsi="仿宋" w:eastAsia="仿宋" w:cs="仿宋"/>
          <w:b/>
          <w:sz w:val="28"/>
          <w:szCs w:val="28"/>
        </w:rPr>
        <w:t>申请人的资格要求</w:t>
      </w:r>
    </w:p>
    <w:p w14:paraId="1DE8A707">
      <w:pPr>
        <w:spacing w:line="360" w:lineRule="auto"/>
        <w:ind w:left="56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 满足《中华人民共和国政府采购法》第二十二条规定；</w:t>
      </w:r>
    </w:p>
    <w:p w14:paraId="05ED01F7">
      <w:pPr>
        <w:snapToGrid w:val="0"/>
        <w:spacing w:line="360" w:lineRule="auto"/>
        <w:ind w:firstLine="551" w:firstLineChars="19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①具有独立承担民事责任的能力：</w:t>
      </w:r>
      <w:r>
        <w:rPr>
          <w:rFonts w:hint="eastAsia" w:ascii="仿宋" w:hAnsi="仿宋" w:eastAsia="仿宋" w:cs="仿宋"/>
          <w:color w:val="auto"/>
          <w:sz w:val="28"/>
          <w:szCs w:val="28"/>
          <w:highlight w:val="none"/>
          <w:u w:val="single"/>
        </w:rPr>
        <w:t>提供法人（企业法人、机关法人、事业单位法人和社会团体法人）证书或有效的营业执照或自然人身份证明扫描件。</w:t>
      </w:r>
    </w:p>
    <w:p w14:paraId="5A3B7D69">
      <w:pPr>
        <w:snapToGrid w:val="0"/>
        <w:spacing w:line="360" w:lineRule="auto"/>
        <w:ind w:firstLine="551" w:firstLineChars="197"/>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②具有良好的商业信誉和健全的财务会计制度：</w:t>
      </w:r>
      <w:r>
        <w:rPr>
          <w:rFonts w:hint="eastAsia" w:ascii="仿宋" w:hAnsi="仿宋" w:eastAsia="仿宋" w:cs="仿宋"/>
          <w:color w:val="auto"/>
          <w:sz w:val="28"/>
          <w:szCs w:val="28"/>
          <w:highlight w:val="none"/>
          <w:u w:val="single"/>
        </w:rPr>
        <w:t>提供</w:t>
      </w:r>
      <w:r>
        <w:rPr>
          <w:rFonts w:hint="eastAsia" w:ascii="仿宋" w:hAnsi="仿宋" w:eastAsia="仿宋" w:cs="仿宋"/>
          <w:color w:val="auto"/>
          <w:sz w:val="28"/>
          <w:szCs w:val="28"/>
          <w:highlight w:val="none"/>
          <w:u w:val="single"/>
          <w:lang w:val="en-US" w:eastAsia="zh-CN"/>
        </w:rPr>
        <w:t>经有资质的第三方出具的2024年度</w:t>
      </w:r>
      <w:r>
        <w:rPr>
          <w:rFonts w:hint="eastAsia" w:ascii="仿宋" w:hAnsi="仿宋" w:eastAsia="仿宋" w:cs="仿宋"/>
          <w:color w:val="auto"/>
          <w:sz w:val="28"/>
          <w:szCs w:val="28"/>
          <w:highlight w:val="none"/>
          <w:u w:val="single"/>
        </w:rPr>
        <w:t>财务审计报告</w:t>
      </w:r>
      <w:r>
        <w:rPr>
          <w:rFonts w:hint="eastAsia" w:ascii="仿宋" w:hAnsi="仿宋" w:eastAsia="仿宋" w:cs="仿宋"/>
          <w:color w:val="auto"/>
          <w:sz w:val="28"/>
          <w:szCs w:val="28"/>
          <w:highlight w:val="none"/>
          <w:u w:val="single"/>
          <w:lang w:val="en-US" w:eastAsia="zh-CN"/>
        </w:rPr>
        <w:t>扫描件</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或提供</w:t>
      </w:r>
      <w:r>
        <w:rPr>
          <w:rFonts w:hint="eastAsia" w:ascii="仿宋" w:hAnsi="仿宋" w:eastAsia="仿宋" w:cs="仿宋"/>
          <w:color w:val="auto"/>
          <w:sz w:val="28"/>
          <w:szCs w:val="28"/>
          <w:highlight w:val="none"/>
          <w:u w:val="single"/>
        </w:rPr>
        <w:t>基本开户银行202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年至投标截止前任意时间出具的资信证明</w:t>
      </w:r>
      <w:r>
        <w:rPr>
          <w:rFonts w:hint="eastAsia" w:ascii="仿宋" w:hAnsi="仿宋" w:eastAsia="仿宋" w:cs="仿宋"/>
          <w:color w:val="auto"/>
          <w:sz w:val="28"/>
          <w:szCs w:val="28"/>
          <w:highlight w:val="none"/>
          <w:u w:val="single"/>
          <w:lang w:val="en-US" w:eastAsia="zh-CN"/>
        </w:rPr>
        <w:t>扫描件</w:t>
      </w:r>
      <w:r>
        <w:rPr>
          <w:rFonts w:hint="eastAsia" w:ascii="仿宋" w:hAnsi="仿宋" w:eastAsia="仿宋" w:cs="仿宋"/>
          <w:color w:val="auto"/>
          <w:sz w:val="28"/>
          <w:szCs w:val="28"/>
          <w:highlight w:val="none"/>
          <w:u w:val="single"/>
        </w:rPr>
        <w:t>；或承诺具有良好的商业信誉和健全的财务会计制度。</w:t>
      </w:r>
    </w:p>
    <w:p w14:paraId="1C828E87">
      <w:pPr>
        <w:snapToGrid w:val="0"/>
        <w:spacing w:line="360" w:lineRule="auto"/>
        <w:ind w:firstLine="551" w:firstLineChars="197"/>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③具有履行合同所必需的设备和专业技术能力：</w:t>
      </w:r>
      <w:r>
        <w:rPr>
          <w:rFonts w:hint="eastAsia" w:ascii="仿宋" w:hAnsi="仿宋" w:eastAsia="仿宋" w:cs="仿宋"/>
          <w:color w:val="auto"/>
          <w:sz w:val="28"/>
          <w:szCs w:val="28"/>
          <w:highlight w:val="none"/>
          <w:u w:val="single"/>
        </w:rPr>
        <w:t>承诺具有履行合同所必需的设备和专业技术能力。</w:t>
      </w:r>
    </w:p>
    <w:p w14:paraId="5B99532F">
      <w:pPr>
        <w:snapToGrid w:val="0"/>
        <w:spacing w:line="360" w:lineRule="auto"/>
        <w:ind w:firstLine="551" w:firstLineChars="197"/>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④具有依法缴纳税收的良好记录：</w:t>
      </w:r>
      <w:r>
        <w:rPr>
          <w:rFonts w:hint="eastAsia" w:ascii="仿宋" w:hAnsi="仿宋" w:eastAsia="仿宋" w:cs="仿宋"/>
          <w:color w:val="auto"/>
          <w:sz w:val="28"/>
          <w:szCs w:val="28"/>
          <w:highlight w:val="none"/>
          <w:u w:val="single"/>
          <w:lang w:eastAsia="zh-CN"/>
        </w:rPr>
        <w:t>提供202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01</w:t>
      </w:r>
      <w:r>
        <w:rPr>
          <w:rFonts w:hint="eastAsia" w:ascii="仿宋" w:hAnsi="仿宋" w:eastAsia="仿宋" w:cs="仿宋"/>
          <w:color w:val="auto"/>
          <w:sz w:val="28"/>
          <w:szCs w:val="28"/>
          <w:highlight w:val="none"/>
          <w:u w:val="single"/>
          <w:lang w:eastAsia="zh-CN"/>
        </w:rPr>
        <w:t>月至投标截止时间前</w:t>
      </w:r>
      <w:r>
        <w:rPr>
          <w:rFonts w:hint="eastAsia" w:ascii="仿宋" w:hAnsi="仿宋" w:eastAsia="仿宋" w:cs="仿宋"/>
          <w:color w:val="auto"/>
          <w:sz w:val="28"/>
          <w:szCs w:val="28"/>
          <w:highlight w:val="none"/>
          <w:u w:val="single"/>
        </w:rPr>
        <w:t>任意一个月</w:t>
      </w:r>
      <w:r>
        <w:rPr>
          <w:rFonts w:hint="eastAsia" w:ascii="仿宋" w:hAnsi="仿宋" w:eastAsia="仿宋" w:cs="仿宋"/>
          <w:color w:val="auto"/>
          <w:sz w:val="28"/>
          <w:szCs w:val="28"/>
          <w:highlight w:val="none"/>
          <w:u w:val="single"/>
          <w:lang w:eastAsia="zh-CN"/>
        </w:rPr>
        <w:t>依法缴纳税收的凭证或未拖欠税收的证明材料（</w:t>
      </w:r>
      <w:r>
        <w:rPr>
          <w:rFonts w:hint="eastAsia" w:ascii="仿宋" w:hAnsi="仿宋" w:eastAsia="仿宋" w:cs="仿宋"/>
          <w:color w:val="auto"/>
          <w:sz w:val="28"/>
          <w:szCs w:val="28"/>
          <w:highlight w:val="none"/>
          <w:u w:val="single"/>
          <w:lang w:val="en-US" w:eastAsia="zh-CN"/>
        </w:rPr>
        <w:t>以加盖税务机关印章的证明材料为准</w:t>
      </w:r>
      <w:r>
        <w:rPr>
          <w:rFonts w:hint="eastAsia" w:ascii="仿宋" w:hAnsi="仿宋" w:eastAsia="仿宋" w:cs="仿宋"/>
          <w:color w:val="auto"/>
          <w:sz w:val="28"/>
          <w:szCs w:val="28"/>
          <w:highlight w:val="none"/>
          <w:u w:val="single"/>
          <w:lang w:eastAsia="zh-CN"/>
        </w:rPr>
        <w:t>）；依法免税的，须提供</w:t>
      </w:r>
      <w:r>
        <w:rPr>
          <w:rFonts w:hint="eastAsia" w:ascii="仿宋" w:hAnsi="仿宋" w:eastAsia="仿宋" w:cs="仿宋"/>
          <w:color w:val="auto"/>
          <w:sz w:val="28"/>
          <w:szCs w:val="28"/>
          <w:highlight w:val="none"/>
          <w:u w:val="single"/>
          <w:lang w:val="en-US" w:eastAsia="zh-CN"/>
        </w:rPr>
        <w:t>投标人所在地</w:t>
      </w:r>
      <w:r>
        <w:rPr>
          <w:rFonts w:hint="eastAsia" w:ascii="仿宋" w:hAnsi="仿宋" w:eastAsia="仿宋" w:cs="仿宋"/>
          <w:color w:val="auto"/>
          <w:sz w:val="28"/>
          <w:szCs w:val="28"/>
          <w:highlight w:val="none"/>
          <w:u w:val="single"/>
          <w:lang w:eastAsia="zh-CN"/>
        </w:rPr>
        <w:t>税务部门出具的相应证明</w:t>
      </w:r>
      <w:r>
        <w:rPr>
          <w:rFonts w:hint="eastAsia" w:ascii="仿宋" w:hAnsi="仿宋" w:eastAsia="仿宋" w:cs="仿宋"/>
          <w:color w:val="auto"/>
          <w:sz w:val="28"/>
          <w:szCs w:val="28"/>
          <w:highlight w:val="none"/>
          <w:u w:val="single"/>
        </w:rPr>
        <w:t>；或承诺具有依法缴纳税收的良好记录。</w:t>
      </w:r>
    </w:p>
    <w:p w14:paraId="681FF095">
      <w:pPr>
        <w:snapToGrid w:val="0"/>
        <w:spacing w:line="360" w:lineRule="auto"/>
        <w:ind w:firstLine="551" w:firstLineChars="197"/>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⑤具有依法缴纳社会保障资金的良好记录：</w:t>
      </w:r>
      <w:r>
        <w:rPr>
          <w:rFonts w:hint="eastAsia" w:ascii="仿宋" w:hAnsi="仿宋" w:eastAsia="仿宋" w:cs="仿宋"/>
          <w:color w:val="auto"/>
          <w:sz w:val="28"/>
          <w:szCs w:val="28"/>
          <w:highlight w:val="none"/>
          <w:u w:val="single"/>
          <w:lang w:eastAsia="zh-CN"/>
        </w:rPr>
        <w:t>提供202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01</w:t>
      </w:r>
      <w:r>
        <w:rPr>
          <w:rFonts w:hint="eastAsia" w:ascii="仿宋" w:hAnsi="仿宋" w:eastAsia="仿宋" w:cs="仿宋"/>
          <w:color w:val="auto"/>
          <w:sz w:val="28"/>
          <w:szCs w:val="28"/>
          <w:highlight w:val="none"/>
          <w:u w:val="single"/>
          <w:lang w:eastAsia="zh-CN"/>
        </w:rPr>
        <w:t>月至投标截止时间前</w:t>
      </w:r>
      <w:r>
        <w:rPr>
          <w:rFonts w:hint="eastAsia" w:ascii="仿宋" w:hAnsi="仿宋" w:eastAsia="仿宋" w:cs="仿宋"/>
          <w:color w:val="auto"/>
          <w:sz w:val="28"/>
          <w:szCs w:val="28"/>
          <w:highlight w:val="none"/>
          <w:u w:val="single"/>
        </w:rPr>
        <w:t>任意一个月</w:t>
      </w:r>
      <w:r>
        <w:rPr>
          <w:rFonts w:hint="eastAsia" w:ascii="仿宋" w:hAnsi="仿宋" w:eastAsia="仿宋" w:cs="仿宋"/>
          <w:color w:val="auto"/>
          <w:sz w:val="28"/>
          <w:szCs w:val="28"/>
          <w:highlight w:val="none"/>
          <w:u w:val="single"/>
          <w:lang w:eastAsia="zh-CN"/>
        </w:rPr>
        <w:t>依法缴纳社会保障资金的凭证（以加盖社保机构</w:t>
      </w:r>
      <w:r>
        <w:rPr>
          <w:rFonts w:hint="eastAsia" w:ascii="仿宋" w:hAnsi="仿宋" w:eastAsia="仿宋" w:cs="仿宋"/>
          <w:color w:val="auto"/>
          <w:sz w:val="28"/>
          <w:szCs w:val="28"/>
          <w:highlight w:val="none"/>
          <w:u w:val="single"/>
          <w:lang w:val="en-US" w:eastAsia="zh-CN"/>
        </w:rPr>
        <w:t>印章或</w:t>
      </w:r>
      <w:r>
        <w:rPr>
          <w:rFonts w:hint="eastAsia" w:ascii="仿宋" w:hAnsi="仿宋" w:eastAsia="仿宋" w:cs="仿宋"/>
          <w:color w:val="auto"/>
          <w:sz w:val="28"/>
          <w:szCs w:val="28"/>
          <w:highlight w:val="none"/>
          <w:u w:val="single"/>
          <w:lang w:eastAsia="zh-CN"/>
        </w:rPr>
        <w:t>税务机关</w:t>
      </w:r>
      <w:r>
        <w:rPr>
          <w:rFonts w:hint="eastAsia" w:ascii="仿宋" w:hAnsi="仿宋" w:eastAsia="仿宋" w:cs="仿宋"/>
          <w:color w:val="auto"/>
          <w:sz w:val="28"/>
          <w:szCs w:val="28"/>
          <w:highlight w:val="none"/>
          <w:u w:val="single"/>
          <w:lang w:val="en-US" w:eastAsia="zh-CN"/>
        </w:rPr>
        <w:t>印章的凭证为准</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不需要缴纳社会保障资金的</w:t>
      </w:r>
      <w:r>
        <w:rPr>
          <w:rFonts w:hint="eastAsia" w:ascii="仿宋" w:hAnsi="仿宋" w:eastAsia="仿宋" w:cs="仿宋"/>
          <w:color w:val="auto"/>
          <w:sz w:val="28"/>
          <w:szCs w:val="28"/>
          <w:highlight w:val="none"/>
          <w:u w:val="single"/>
          <w:lang w:eastAsia="zh-CN"/>
        </w:rPr>
        <w:t>，须提供</w:t>
      </w:r>
      <w:r>
        <w:rPr>
          <w:rFonts w:hint="eastAsia" w:ascii="仿宋" w:hAnsi="仿宋" w:eastAsia="仿宋" w:cs="仿宋"/>
          <w:color w:val="auto"/>
          <w:sz w:val="28"/>
          <w:szCs w:val="28"/>
          <w:highlight w:val="none"/>
          <w:u w:val="single"/>
          <w:lang w:val="en-US" w:eastAsia="zh-CN"/>
        </w:rPr>
        <w:t>投标人所在地社保机构</w:t>
      </w:r>
      <w:r>
        <w:rPr>
          <w:rFonts w:hint="eastAsia" w:ascii="仿宋" w:hAnsi="仿宋" w:eastAsia="仿宋" w:cs="仿宋"/>
          <w:color w:val="auto"/>
          <w:sz w:val="28"/>
          <w:szCs w:val="28"/>
          <w:highlight w:val="none"/>
          <w:u w:val="single"/>
          <w:lang w:eastAsia="zh-CN"/>
        </w:rPr>
        <w:t>出具的相应证明</w:t>
      </w:r>
      <w:r>
        <w:rPr>
          <w:rFonts w:hint="eastAsia" w:ascii="仿宋" w:hAnsi="仿宋" w:eastAsia="仿宋" w:cs="仿宋"/>
          <w:color w:val="auto"/>
          <w:sz w:val="28"/>
          <w:szCs w:val="28"/>
          <w:highlight w:val="none"/>
          <w:u w:val="single"/>
        </w:rPr>
        <w:t>；或承诺具有依法缴纳社会保障资金的良好记录。</w:t>
      </w:r>
    </w:p>
    <w:p w14:paraId="4AE3A543">
      <w:pPr>
        <w:spacing w:line="360" w:lineRule="auto"/>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⑥参加本次政府采购活动前三年内，在经营活动中没有违法违规记录：</w:t>
      </w:r>
      <w:r>
        <w:rPr>
          <w:rFonts w:hint="eastAsia" w:ascii="仿宋" w:hAnsi="仿宋" w:eastAsia="仿宋" w:cs="仿宋"/>
          <w:color w:val="auto"/>
          <w:sz w:val="28"/>
          <w:szCs w:val="28"/>
          <w:highlight w:val="none"/>
          <w:u w:val="single"/>
          <w:lang w:eastAsia="zh-CN"/>
        </w:rPr>
        <w:t>提供参加政府采购活动前三年内在经营活动中没有重大违法记录（重大违法记录是指投标人因违法经营受到刑事处罚或者责令停产停业、吊销许可证或者执照、较大数额罚款等行政处罚）的书面声明。</w:t>
      </w:r>
    </w:p>
    <w:p w14:paraId="33936FE4">
      <w:pPr>
        <w:pStyle w:val="6"/>
        <w:spacing w:line="360" w:lineRule="auto"/>
        <w:rPr>
          <w:rFonts w:hint="eastAsia" w:ascii="仿宋" w:hAnsi="仿宋" w:eastAsia="仿宋" w:cs="仿宋"/>
          <w:color w:val="auto"/>
          <w:kern w:val="2"/>
          <w:sz w:val="28"/>
          <w:szCs w:val="28"/>
          <w:highlight w:val="none"/>
          <w:u w:val="single"/>
          <w:lang w:val="en-US" w:eastAsia="zh-CN" w:bidi="ar-SA"/>
        </w:rPr>
      </w:pPr>
      <w:r>
        <w:rPr>
          <w:rFonts w:hint="eastAsia" w:ascii="仿宋" w:hAnsi="仿宋" w:eastAsia="仿宋" w:cs="仿宋"/>
          <w:color w:val="auto"/>
          <w:kern w:val="2"/>
          <w:sz w:val="28"/>
          <w:szCs w:val="28"/>
          <w:highlight w:val="none"/>
          <w:lang w:val="en-US" w:eastAsia="zh-CN" w:bidi="ar-SA"/>
        </w:rPr>
        <w:t>⑦法律、行政法规规定的其他条件：</w:t>
      </w:r>
      <w:r>
        <w:rPr>
          <w:rFonts w:hint="eastAsia" w:ascii="仿宋" w:hAnsi="仿宋" w:eastAsia="仿宋" w:cs="仿宋"/>
          <w:color w:val="auto"/>
          <w:kern w:val="2"/>
          <w:sz w:val="28"/>
          <w:szCs w:val="28"/>
          <w:highlight w:val="none"/>
          <w:u w:val="none"/>
          <w:lang w:val="en-US" w:eastAsia="zh-CN" w:bidi="ar-SA"/>
        </w:rPr>
        <w:t>根据财政部财库（2016）125 号文件要求，对列入失信被执行人、重大税收违法案件当事人名单、政府采购严重违法失信行为记录名单且还在 执行期的供应商，拒绝其参与政府采购活动。</w:t>
      </w:r>
      <w:r>
        <w:rPr>
          <w:rFonts w:hint="eastAsia" w:ascii="仿宋" w:hAnsi="仿宋" w:eastAsia="仿宋" w:cs="仿宋"/>
          <w:color w:val="auto"/>
          <w:kern w:val="2"/>
          <w:sz w:val="28"/>
          <w:szCs w:val="28"/>
          <w:highlight w:val="none"/>
          <w:u w:val="single"/>
          <w:lang w:val="en-US" w:eastAsia="zh-CN" w:bidi="ar-SA"/>
        </w:rPr>
        <w:t>提供书面承诺，承诺：在“信用中国”网站（www.creditchina.gov.cn）、中国政府采购网（www.ccgp.gov.cn）等渠道查询中未被列入失信被执行人、重大税收违法失信主体、政府采购严重违法失信行为记录名单中，如若被列入失信被执行人、重大税收违法失信主体、政府采购严重违法失信行为记录名单中，取消我公司投标资格，并承担由此造成的一切法律责任及后果。</w:t>
      </w:r>
    </w:p>
    <w:p w14:paraId="4E3FFD9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2"/>
          <w:sz w:val="28"/>
          <w:szCs w:val="28"/>
          <w:highlight w:val="none"/>
          <w:lang w:val="en-US" w:eastAsia="zh-CN" w:bidi="ar-SA"/>
        </w:rPr>
        <w:t>⑧法</w:t>
      </w:r>
      <w:r>
        <w:rPr>
          <w:rFonts w:hint="eastAsia" w:ascii="仿宋" w:hAnsi="仿宋" w:eastAsia="仿宋" w:cs="仿宋"/>
          <w:color w:val="auto"/>
          <w:kern w:val="0"/>
          <w:sz w:val="28"/>
          <w:szCs w:val="28"/>
          <w:highlight w:val="none"/>
        </w:rPr>
        <w:t>定代表人参加投标的必须提供法定代表人身份证明文件及身份证；法人授权委托人参加投标的提供授权委托书及被授权委托人身份证。</w:t>
      </w:r>
    </w:p>
    <w:p w14:paraId="70EE8D79">
      <w:pPr>
        <w:pStyle w:val="7"/>
        <w:tabs>
          <w:tab w:val="left" w:pos="983"/>
        </w:tabs>
        <w:spacing w:line="360" w:lineRule="auto"/>
        <w:ind w:left="0" w:leftChars="0" w:right="40"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val="en-US"/>
          <w14:textFill>
            <w14:solidFill>
              <w14:schemeClr w14:val="tx1"/>
            </w14:solidFill>
          </w14:textFill>
        </w:rPr>
        <w:t>落实政府采购政策需满足的资格要求</w:t>
      </w:r>
      <w:r>
        <w:rPr>
          <w:rFonts w:hint="eastAsia" w:ascii="仿宋" w:hAnsi="仿宋" w:eastAsia="仿宋" w:cs="仿宋"/>
          <w:color w:val="000000" w:themeColor="text1"/>
          <w:sz w:val="28"/>
          <w:szCs w:val="28"/>
          <w:highlight w:val="none"/>
          <w:lang w:val="en-US"/>
          <w14:textFill>
            <w14:solidFill>
              <w14:schemeClr w14:val="tx1"/>
            </w14:solidFill>
          </w14:textFill>
        </w:rPr>
        <w:t>：本项目专门面向中小企业采购（监狱企业、残疾人福利性事业单位视同小微企业）</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bCs/>
          <w:color w:val="auto"/>
          <w:sz w:val="28"/>
          <w:szCs w:val="28"/>
          <w:highlight w:val="none"/>
          <w:u w:val="single"/>
        </w:rPr>
        <w:t>投标人须根据《政府采购促进中小企</w:t>
      </w:r>
      <w:r>
        <w:rPr>
          <w:rFonts w:hint="eastAsia" w:ascii="仿宋" w:hAnsi="仿宋" w:eastAsia="仿宋" w:cs="仿宋"/>
          <w:b/>
          <w:bCs/>
          <w:sz w:val="28"/>
          <w:szCs w:val="28"/>
          <w:highlight w:val="none"/>
          <w:u w:val="single"/>
        </w:rPr>
        <w:t>业发展管理办法》（财库【2020】46 号）规定提供“中小企业声明函”</w:t>
      </w:r>
      <w:r>
        <w:rPr>
          <w:rFonts w:hint="eastAsia" w:ascii="仿宋" w:hAnsi="仿宋" w:eastAsia="仿宋" w:cs="仿宋"/>
          <w:color w:val="000000" w:themeColor="text1"/>
          <w:sz w:val="28"/>
          <w:szCs w:val="28"/>
          <w:highlight w:val="none"/>
          <w:lang w:val="en-US"/>
          <w14:textFill>
            <w14:solidFill>
              <w14:schemeClr w14:val="tx1"/>
            </w14:solidFill>
          </w14:textFill>
        </w:rPr>
        <w:t>。本项目行业属于</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建筑业</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05F7D439">
      <w:pPr>
        <w:pStyle w:val="7"/>
        <w:tabs>
          <w:tab w:val="left" w:pos="983"/>
        </w:tabs>
        <w:spacing w:line="360" w:lineRule="auto"/>
        <w:ind w:left="0" w:leftChars="0" w:right="40" w:firstLine="562" w:firstLineChars="200"/>
        <w:jc w:val="both"/>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 xml:space="preserve"> 本项目的特定资格要求</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①</w:t>
      </w:r>
      <w:r>
        <w:rPr>
          <w:rFonts w:hint="eastAsia" w:ascii="仿宋" w:hAnsi="仿宋" w:eastAsia="仿宋" w:cs="仿宋"/>
          <w:bCs/>
          <w:color w:val="000000" w:themeColor="text1"/>
          <w:sz w:val="28"/>
          <w:szCs w:val="28"/>
          <w14:textFill>
            <w14:solidFill>
              <w14:schemeClr w14:val="tx1"/>
            </w14:solidFill>
          </w14:textFill>
        </w:rPr>
        <w:t>投标供应商必须具备建设行政主管部门核发的</w:t>
      </w:r>
      <w:r>
        <w:rPr>
          <w:rFonts w:hint="eastAsia" w:ascii="仿宋" w:hAnsi="仿宋" w:eastAsia="仿宋" w:cs="仿宋"/>
          <w:b/>
          <w:bCs/>
          <w:color w:val="000000" w:themeColor="text1"/>
          <w:sz w:val="28"/>
          <w:szCs w:val="28"/>
          <w:u w:val="single"/>
          <w:lang w:val="en-US" w:eastAsia="zh-CN"/>
          <w14:textFill>
            <w14:solidFill>
              <w14:schemeClr w14:val="tx1"/>
            </w14:solidFill>
          </w14:textFill>
        </w:rPr>
        <w:t>建筑工程施工总承包叁级及以上</w:t>
      </w:r>
      <w:r>
        <w:rPr>
          <w:rFonts w:hint="eastAsia" w:ascii="仿宋" w:hAnsi="仿宋" w:eastAsia="仿宋" w:cs="仿宋"/>
          <w:b/>
          <w:bCs w:val="0"/>
          <w:color w:val="000000" w:themeColor="text1"/>
          <w:sz w:val="28"/>
          <w:szCs w:val="28"/>
          <w:u w:val="single"/>
          <w14:textFill>
            <w14:solidFill>
              <w14:schemeClr w14:val="tx1"/>
            </w14:solidFill>
          </w14:textFill>
        </w:rPr>
        <w:t>资质</w:t>
      </w:r>
      <w:r>
        <w:rPr>
          <w:rFonts w:hint="eastAsia" w:ascii="仿宋" w:hAnsi="仿宋" w:eastAsia="仿宋" w:cs="仿宋"/>
          <w:b/>
          <w:bCs w:val="0"/>
          <w:color w:val="000000" w:themeColor="text1"/>
          <w:sz w:val="28"/>
          <w:szCs w:val="28"/>
          <w:u w:val="single"/>
          <w:lang w:val="en-US" w:eastAsia="zh-CN"/>
          <w14:textFill>
            <w14:solidFill>
              <w14:schemeClr w14:val="tx1"/>
            </w14:solidFill>
          </w14:textFill>
        </w:rPr>
        <w:t>。</w:t>
      </w:r>
    </w:p>
    <w:p w14:paraId="271CB93A">
      <w:pPr>
        <w:pStyle w:val="7"/>
        <w:tabs>
          <w:tab w:val="left" w:pos="983"/>
        </w:tabs>
        <w:spacing w:line="360" w:lineRule="auto"/>
        <w:ind w:left="0" w:leftChars="0" w:right="40" w:firstLine="572" w:firstLineChars="200"/>
        <w:jc w:val="both"/>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pacing w:val="3"/>
          <w:sz w:val="28"/>
          <w:szCs w:val="28"/>
          <w:lang w:val="en-US" w:eastAsia="zh-CN"/>
          <w14:textFill>
            <w14:solidFill>
              <w14:schemeClr w14:val="tx1"/>
            </w14:solidFill>
          </w14:textFill>
        </w:rPr>
        <w:t>②</w:t>
      </w:r>
      <w:r>
        <w:rPr>
          <w:rFonts w:hint="eastAsia" w:ascii="仿宋" w:hAnsi="仿宋" w:eastAsia="仿宋" w:cs="仿宋"/>
          <w:color w:val="000000" w:themeColor="text1"/>
          <w:spacing w:val="3"/>
          <w:sz w:val="28"/>
          <w:szCs w:val="28"/>
          <w14:textFill>
            <w14:solidFill>
              <w14:schemeClr w14:val="tx1"/>
            </w14:solidFill>
          </w14:textFill>
        </w:rPr>
        <w:t>具有有效的《安全生产许可证》</w:t>
      </w:r>
      <w:r>
        <w:rPr>
          <w:rFonts w:hint="eastAsia" w:ascii="仿宋" w:hAnsi="仿宋" w:eastAsia="仿宋" w:cs="仿宋"/>
          <w:bCs/>
          <w:color w:val="000000" w:themeColor="text1"/>
          <w:sz w:val="28"/>
          <w:szCs w:val="28"/>
          <w14:textFill>
            <w14:solidFill>
              <w14:schemeClr w14:val="tx1"/>
            </w14:solidFill>
          </w14:textFill>
        </w:rPr>
        <w:t>。</w:t>
      </w:r>
    </w:p>
    <w:p w14:paraId="0923B752">
      <w:pPr>
        <w:spacing w:line="360" w:lineRule="auto"/>
        <w:ind w:firstLine="560" w:firstLineChars="200"/>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b w:val="0"/>
          <w:bCs w:val="0"/>
          <w:color w:val="auto"/>
          <w:kern w:val="0"/>
          <w:sz w:val="28"/>
          <w:szCs w:val="28"/>
          <w:highlight w:val="none"/>
          <w:u w:val="none"/>
          <w:lang w:val="en-US" w:eastAsia="zh-CN"/>
        </w:rPr>
        <w:t>③项目负责人（项目经理）：</w:t>
      </w:r>
      <w:r>
        <w:rPr>
          <w:rFonts w:hint="eastAsia" w:ascii="仿宋" w:hAnsi="仿宋" w:eastAsia="仿宋" w:cs="仿宋"/>
          <w:b w:val="0"/>
          <w:bCs w:val="0"/>
          <w:color w:val="auto"/>
          <w:kern w:val="0"/>
          <w:sz w:val="28"/>
          <w:szCs w:val="28"/>
          <w:highlight w:val="none"/>
          <w:u w:val="single"/>
          <w:lang w:val="en-US" w:eastAsia="zh-CN"/>
        </w:rPr>
        <w:t>具备建</w:t>
      </w:r>
      <w:r>
        <w:rPr>
          <w:rFonts w:hint="eastAsia" w:ascii="仿宋" w:hAnsi="仿宋" w:eastAsia="仿宋" w:cs="仿宋"/>
          <w:color w:val="auto"/>
          <w:kern w:val="0"/>
          <w:sz w:val="28"/>
          <w:szCs w:val="28"/>
          <w:highlight w:val="none"/>
          <w:u w:val="single"/>
          <w:lang w:val="en-US" w:eastAsia="zh-CN"/>
        </w:rPr>
        <w:t>筑工程专业二级注册建造师，并具备有效的安全生产考核合格证书(B类)，在投标截止日有在其他在建建设工程 （含已经获得中标通知书未开工）担任项目负责人（包括工程总承包中的施工负责人）的，不得以拟派项目负责人（项目经理）的身份参加本次投标。</w:t>
      </w:r>
    </w:p>
    <w:p w14:paraId="3690B430">
      <w:pPr>
        <w:spacing w:line="360" w:lineRule="auto"/>
        <w:ind w:firstLine="560" w:firstLineChars="200"/>
        <w:rPr>
          <w:rFonts w:hint="eastAsia" w:ascii="仿宋" w:hAnsi="仿宋" w:eastAsia="仿宋" w:cs="仿宋"/>
          <w:color w:val="auto"/>
          <w:kern w:val="0"/>
          <w:sz w:val="28"/>
          <w:szCs w:val="28"/>
          <w:highlight w:val="none"/>
          <w:u w:val="none"/>
          <w:lang w:val="en-US" w:eastAsia="zh-CN"/>
        </w:rPr>
      </w:pPr>
      <w:r>
        <w:rPr>
          <w:rFonts w:hint="eastAsia" w:ascii="仿宋" w:hAnsi="仿宋" w:eastAsia="仿宋" w:cs="仿宋"/>
          <w:color w:val="auto"/>
          <w:kern w:val="0"/>
          <w:sz w:val="28"/>
          <w:szCs w:val="28"/>
          <w:highlight w:val="none"/>
          <w:u w:val="none"/>
          <w:lang w:val="en-US" w:eastAsia="zh-CN"/>
        </w:rPr>
        <w:t>注：项目经理注册证、安全生产考核合格证单位名称与供应商名称不一致的，由发证单位提供变更证明材料，否则视为非本单位人员。</w:t>
      </w:r>
    </w:p>
    <w:p w14:paraId="4A1DC6BC">
      <w:pPr>
        <w:pStyle w:val="3"/>
        <w:ind w:firstLine="261"/>
        <w:rPr>
          <w:rFonts w:hint="eastAsia" w:ascii="仿宋" w:hAnsi="仿宋" w:eastAsia="仿宋" w:cs="仿宋"/>
          <w:b/>
          <w:sz w:val="28"/>
          <w:szCs w:val="28"/>
          <w:lang w:eastAsia="zh-CN"/>
        </w:rPr>
      </w:pPr>
      <w:r>
        <w:rPr>
          <w:rFonts w:hint="eastAsia" w:ascii="仿宋" w:hAnsi="仿宋" w:eastAsia="仿宋" w:cs="仿宋"/>
          <w:b/>
          <w:sz w:val="28"/>
          <w:szCs w:val="28"/>
          <w:lang w:eastAsia="zh-CN"/>
        </w:rPr>
        <w:t>评审方法</w:t>
      </w:r>
    </w:p>
    <w:p w14:paraId="321F93A7">
      <w:pPr>
        <w:spacing w:line="360" w:lineRule="auto"/>
        <w:ind w:firstLine="560" w:firstLineChars="200"/>
        <w:rPr>
          <w:rFonts w:hint="eastAsia" w:ascii="仿宋" w:hAnsi="仿宋" w:eastAsia="仿宋" w:cs="仿宋"/>
          <w:color w:val="auto"/>
          <w:kern w:val="0"/>
          <w:sz w:val="28"/>
          <w:szCs w:val="28"/>
          <w:highlight w:val="none"/>
          <w:u w:val="none"/>
          <w:lang w:val="en-US" w:eastAsia="zh-CN"/>
        </w:rPr>
      </w:pPr>
      <w:r>
        <w:rPr>
          <w:rFonts w:hint="eastAsia" w:ascii="仿宋" w:hAnsi="仿宋" w:eastAsia="仿宋" w:cs="仿宋"/>
          <w:color w:val="auto"/>
          <w:kern w:val="0"/>
          <w:sz w:val="28"/>
          <w:szCs w:val="28"/>
          <w:highlight w:val="none"/>
          <w:u w:val="none"/>
          <w:lang w:val="en-US" w:eastAsia="zh-CN"/>
        </w:rPr>
        <w:t>本次竞争性磋商采用的是100分制，最高分确定成交供应商的综合评分法，由评标委员会在磋商会议现场评定并按本磋商文件相关规定推荐成交</w:t>
      </w:r>
      <w:bookmarkStart w:id="0" w:name="_GoBack"/>
      <w:bookmarkEnd w:id="0"/>
      <w:r>
        <w:rPr>
          <w:rFonts w:hint="eastAsia" w:ascii="仿宋" w:hAnsi="仿宋" w:eastAsia="仿宋" w:cs="仿宋"/>
          <w:color w:val="auto"/>
          <w:kern w:val="0"/>
          <w:sz w:val="28"/>
          <w:szCs w:val="28"/>
          <w:highlight w:val="none"/>
          <w:u w:val="none"/>
          <w:lang w:val="en-US" w:eastAsia="zh-CN"/>
        </w:rPr>
        <w:t>候选供应商名单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7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8"/>
    </w:rPr>
  </w:style>
  <w:style w:type="paragraph" w:styleId="3">
    <w:name w:val="Body Text First Indent"/>
    <w:basedOn w:val="2"/>
    <w:qFormat/>
    <w:uiPriority w:val="0"/>
    <w:pPr>
      <w:ind w:firstLine="420" w:firstLineChars="100"/>
    </w:p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7">
    <w:name w:val="列出段落1"/>
    <w:basedOn w:val="1"/>
    <w:autoRedefine/>
    <w:qFormat/>
    <w:uiPriority w:val="1"/>
    <w:pPr>
      <w:ind w:left="120" w:firstLine="55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2025-08-04T02:53:18Z</dcterms:created>
  <dc:creator>ASUS</dc:creator>
  <cp:lastModifiedBy>陌生人</cp:lastModifiedBy>
  <dcterms:modified xsi:type="dcterms:W3CDTF">2025-08-04T02:56:27Z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eyJoZGlkIjoiODUzOTc0ZmE1ZTczOWI1ODdiOTU0NzIzMzdhNjllOTEiLCJ1c2VySWQiOiIzMzY2OTQ2MjQifQ==</vt:lpwstr>
  </property>
  <property fmtid="{D5CDD505-2E9C-101B-9397-08002B2CF9AE}" pid="4" name="ICV">
    <vt:lpwstr>57550DE49BA646FA9AF0C9C475281134_12</vt:lpwstr>
  </property>
</Properties>
</file>