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9C6F1">
      <w:pPr>
        <w:pStyle w:val="3"/>
        <w:spacing w:line="268" w:lineRule="auto"/>
      </w:pPr>
    </w:p>
    <w:p w14:paraId="7BEE52B7">
      <w:pPr>
        <w:pStyle w:val="3"/>
        <w:spacing w:line="268" w:lineRule="auto"/>
      </w:pPr>
    </w:p>
    <w:p w14:paraId="42108E27">
      <w:pPr>
        <w:spacing w:before="114" w:line="225" w:lineRule="auto"/>
        <w:ind w:left="0" w:leftChars="0" w:firstLine="0" w:firstLineChars="0"/>
        <w:jc w:val="center"/>
        <w:outlineLvl w:val="0"/>
        <w:rPr>
          <w:rFonts w:hint="eastAsia" w:ascii="宋体" w:hAnsi="宋体" w:eastAsia="宋体" w:cs="宋体"/>
          <w:sz w:val="56"/>
          <w:szCs w:val="56"/>
          <w:lang w:eastAsia="zh-CN"/>
        </w:rPr>
      </w:pPr>
      <w:r>
        <w:rPr>
          <w:rFonts w:hint="eastAsia" w:ascii="宋体" w:hAnsi="宋体" w:eastAsia="宋体" w:cs="宋体"/>
          <w:sz w:val="56"/>
          <w:szCs w:val="56"/>
          <w:lang w:eastAsia="zh-CN"/>
        </w:rPr>
        <w:t>银盏派出所装修改造工程</w:t>
      </w:r>
    </w:p>
    <w:p w14:paraId="2947325B">
      <w:pPr>
        <w:pStyle w:val="3"/>
        <w:spacing w:line="256" w:lineRule="auto"/>
      </w:pPr>
    </w:p>
    <w:p w14:paraId="31858648">
      <w:pPr>
        <w:pStyle w:val="3"/>
        <w:spacing w:line="256" w:lineRule="auto"/>
      </w:pPr>
    </w:p>
    <w:p w14:paraId="0C35B0D7">
      <w:pPr>
        <w:pStyle w:val="3"/>
        <w:spacing w:line="256" w:lineRule="auto"/>
      </w:pPr>
    </w:p>
    <w:p w14:paraId="3921666E">
      <w:pPr>
        <w:pStyle w:val="3"/>
        <w:spacing w:line="256" w:lineRule="auto"/>
      </w:pPr>
    </w:p>
    <w:p w14:paraId="6CEEC46A">
      <w:pPr>
        <w:pStyle w:val="3"/>
        <w:spacing w:line="256" w:lineRule="auto"/>
      </w:pPr>
    </w:p>
    <w:p w14:paraId="6E6BD2BE">
      <w:pPr>
        <w:pStyle w:val="3"/>
        <w:spacing w:line="256" w:lineRule="auto"/>
      </w:pPr>
    </w:p>
    <w:p w14:paraId="7CE4E180">
      <w:pPr>
        <w:pStyle w:val="3"/>
        <w:spacing w:line="256" w:lineRule="auto"/>
      </w:pPr>
    </w:p>
    <w:p w14:paraId="005DA21C">
      <w:pPr>
        <w:pStyle w:val="3"/>
        <w:spacing w:line="256" w:lineRule="auto"/>
      </w:pPr>
    </w:p>
    <w:p w14:paraId="21924794">
      <w:pPr>
        <w:pStyle w:val="3"/>
        <w:spacing w:line="256" w:lineRule="auto"/>
      </w:pPr>
    </w:p>
    <w:p w14:paraId="0D094F77">
      <w:pPr>
        <w:spacing w:before="114" w:line="225" w:lineRule="auto"/>
        <w:ind w:left="0" w:leftChars="0" w:firstLine="0" w:firstLineChars="0"/>
        <w:jc w:val="center"/>
        <w:outlineLvl w:val="0"/>
        <w:rPr>
          <w:rFonts w:ascii="宋体" w:hAnsi="宋体" w:eastAsia="宋体" w:cs="宋体"/>
          <w:sz w:val="48"/>
          <w:szCs w:val="48"/>
        </w:rPr>
      </w:pPr>
      <w:r>
        <w:rPr>
          <w:rFonts w:ascii="宋体" w:hAnsi="宋体" w:eastAsia="宋体" w:cs="宋体"/>
          <w:b/>
          <w:bCs/>
          <w:spacing w:val="1"/>
          <w:sz w:val="48"/>
          <w:szCs w:val="48"/>
        </w:rPr>
        <w:t>需求公示内容</w:t>
      </w:r>
    </w:p>
    <w:p w14:paraId="3FB2C5E9">
      <w:pPr>
        <w:pStyle w:val="3"/>
        <w:spacing w:line="254" w:lineRule="auto"/>
      </w:pPr>
      <w:r>
        <w:rPr>
          <w:rFonts w:hint="eastAsia" w:ascii="黑体" w:hAnsi="黑体" w:eastAsia="黑体" w:cs="黑体"/>
          <w:color w:val="auto"/>
          <w:spacing w:val="45"/>
          <w:sz w:val="43"/>
          <w:szCs w:val="43"/>
          <w:lang w:eastAsia="zh-CN"/>
        </w:rPr>
        <w:drawing>
          <wp:anchor distT="0" distB="0" distL="114300" distR="114300" simplePos="0" relativeHeight="251659264" behindDoc="0" locked="0" layoutInCell="1" allowOverlap="1">
            <wp:simplePos x="0" y="0"/>
            <wp:positionH relativeFrom="column">
              <wp:posOffset>2371725</wp:posOffset>
            </wp:positionH>
            <wp:positionV relativeFrom="paragraph">
              <wp:posOffset>146050</wp:posOffset>
            </wp:positionV>
            <wp:extent cx="1570355" cy="1633220"/>
            <wp:effectExtent l="0" t="0" r="10795" b="5080"/>
            <wp:wrapNone/>
            <wp:docPr id="1" name="图片 27" descr="36293f6082feb485a13a27e6a17f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36293f6082feb485a13a27e6a17fb30"/>
                    <pic:cNvPicPr>
                      <a:picLocks noChangeAspect="1"/>
                    </pic:cNvPicPr>
                  </pic:nvPicPr>
                  <pic:blipFill>
                    <a:blip r:embed="rId9"/>
                    <a:srcRect l="23842" t="23672" r="22969" b="21077"/>
                    <a:stretch>
                      <a:fillRect/>
                    </a:stretch>
                  </pic:blipFill>
                  <pic:spPr>
                    <a:xfrm>
                      <a:off x="0" y="0"/>
                      <a:ext cx="1570355" cy="1633220"/>
                    </a:xfrm>
                    <a:prstGeom prst="rect">
                      <a:avLst/>
                    </a:prstGeom>
                    <a:noFill/>
                    <a:ln>
                      <a:noFill/>
                    </a:ln>
                  </pic:spPr>
                </pic:pic>
              </a:graphicData>
            </a:graphic>
          </wp:anchor>
        </w:drawing>
      </w:r>
    </w:p>
    <w:p w14:paraId="7D12600F">
      <w:pPr>
        <w:pStyle w:val="3"/>
        <w:spacing w:line="254" w:lineRule="auto"/>
      </w:pPr>
    </w:p>
    <w:p w14:paraId="16911DDD">
      <w:pPr>
        <w:pStyle w:val="3"/>
        <w:spacing w:line="254" w:lineRule="auto"/>
      </w:pPr>
    </w:p>
    <w:p w14:paraId="76ED21A9">
      <w:pPr>
        <w:pStyle w:val="3"/>
        <w:spacing w:line="254" w:lineRule="auto"/>
      </w:pPr>
    </w:p>
    <w:p w14:paraId="215C93B5">
      <w:pPr>
        <w:pStyle w:val="3"/>
        <w:spacing w:line="254" w:lineRule="auto"/>
      </w:pPr>
    </w:p>
    <w:p w14:paraId="5951B4C3">
      <w:pPr>
        <w:pStyle w:val="3"/>
        <w:spacing w:line="254" w:lineRule="auto"/>
      </w:pPr>
    </w:p>
    <w:p w14:paraId="6A77CBB8">
      <w:pPr>
        <w:pStyle w:val="3"/>
        <w:spacing w:line="254" w:lineRule="auto"/>
      </w:pPr>
    </w:p>
    <w:p w14:paraId="3EB0C9C6">
      <w:pPr>
        <w:pStyle w:val="3"/>
        <w:spacing w:line="254" w:lineRule="auto"/>
      </w:pPr>
    </w:p>
    <w:p w14:paraId="5DCE708F">
      <w:pPr>
        <w:pStyle w:val="3"/>
        <w:spacing w:line="254" w:lineRule="auto"/>
      </w:pPr>
    </w:p>
    <w:p w14:paraId="54AF1C8C">
      <w:pPr>
        <w:pStyle w:val="3"/>
        <w:spacing w:line="254" w:lineRule="auto"/>
      </w:pPr>
    </w:p>
    <w:p w14:paraId="7CF2FCEF">
      <w:pPr>
        <w:pStyle w:val="3"/>
        <w:spacing w:line="254" w:lineRule="auto"/>
      </w:pPr>
    </w:p>
    <w:p w14:paraId="6933635D">
      <w:pPr>
        <w:pStyle w:val="3"/>
        <w:spacing w:line="255" w:lineRule="auto"/>
      </w:pPr>
    </w:p>
    <w:tbl>
      <w:tblPr>
        <w:tblStyle w:val="10"/>
        <w:tblpPr w:leftFromText="180" w:rightFromText="180" w:vertAnchor="text" w:horzAnchor="page" w:tblpX="1057" w:tblpY="242"/>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490"/>
        <w:gridCol w:w="2490"/>
        <w:gridCol w:w="2357"/>
      </w:tblGrid>
      <w:tr w14:paraId="5C68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pct"/>
            <w:vAlign w:val="center"/>
          </w:tcPr>
          <w:p w14:paraId="4D2DC90D">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项目名称：</w:t>
            </w:r>
          </w:p>
        </w:tc>
        <w:tc>
          <w:tcPr>
            <w:tcW w:w="3733" w:type="pct"/>
            <w:gridSpan w:val="3"/>
            <w:vAlign w:val="center"/>
          </w:tcPr>
          <w:p w14:paraId="56F8EA15">
            <w:pPr>
              <w:widowControl w:val="0"/>
              <w:bidi w:val="0"/>
              <w:spacing w:line="360" w:lineRule="auto"/>
              <w:jc w:val="center"/>
              <w:rPr>
                <w:rFonts w:hint="eastAsia" w:eastAsia="宋体"/>
                <w:sz w:val="28"/>
                <w:szCs w:val="28"/>
                <w:vertAlign w:val="baseline"/>
                <w:lang w:val="en-US" w:eastAsia="zh-CN"/>
              </w:rPr>
            </w:pPr>
            <w:r>
              <w:rPr>
                <w:rFonts w:hint="eastAsia" w:eastAsia="宋体"/>
                <w:sz w:val="28"/>
                <w:szCs w:val="28"/>
                <w:vertAlign w:val="baseline"/>
                <w:lang w:val="en-US" w:eastAsia="zh-CN"/>
              </w:rPr>
              <w:t>银盏派出所装修改造工程</w:t>
            </w:r>
          </w:p>
        </w:tc>
      </w:tr>
      <w:tr w14:paraId="785F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pct"/>
            <w:vAlign w:val="center"/>
          </w:tcPr>
          <w:p w14:paraId="2926665C">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采购方式：</w:t>
            </w:r>
          </w:p>
        </w:tc>
        <w:tc>
          <w:tcPr>
            <w:tcW w:w="1267" w:type="pct"/>
            <w:vAlign w:val="center"/>
          </w:tcPr>
          <w:p w14:paraId="334C9D89">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竞争性谈判</w:t>
            </w:r>
          </w:p>
        </w:tc>
        <w:tc>
          <w:tcPr>
            <w:tcW w:w="1267" w:type="pct"/>
            <w:vAlign w:val="center"/>
          </w:tcPr>
          <w:p w14:paraId="629A5E88">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采购类别</w:t>
            </w:r>
          </w:p>
        </w:tc>
        <w:tc>
          <w:tcPr>
            <w:tcW w:w="1199" w:type="pct"/>
            <w:vAlign w:val="center"/>
          </w:tcPr>
          <w:p w14:paraId="42600B05">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工程</w:t>
            </w:r>
          </w:p>
        </w:tc>
      </w:tr>
      <w:tr w14:paraId="19F8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pct"/>
            <w:vAlign w:val="center"/>
          </w:tcPr>
          <w:p w14:paraId="5708CBEA">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采购人</w:t>
            </w:r>
          </w:p>
        </w:tc>
        <w:tc>
          <w:tcPr>
            <w:tcW w:w="3733" w:type="pct"/>
            <w:gridSpan w:val="3"/>
            <w:vAlign w:val="center"/>
          </w:tcPr>
          <w:p w14:paraId="393A648D">
            <w:pPr>
              <w:widowControl w:val="0"/>
              <w:bidi w:val="0"/>
              <w:spacing w:line="360" w:lineRule="auto"/>
              <w:jc w:val="center"/>
              <w:rPr>
                <w:rFonts w:hint="eastAsia" w:eastAsia="宋体"/>
                <w:sz w:val="28"/>
                <w:szCs w:val="28"/>
                <w:vertAlign w:val="baseline"/>
                <w:lang w:val="en-US" w:eastAsia="zh-CN"/>
              </w:rPr>
            </w:pPr>
            <w:r>
              <w:rPr>
                <w:rFonts w:hint="eastAsia" w:eastAsia="宋体"/>
                <w:sz w:val="28"/>
                <w:szCs w:val="28"/>
                <w:vertAlign w:val="baseline"/>
                <w:lang w:val="en-US" w:eastAsia="zh-CN"/>
              </w:rPr>
              <w:t>瓮安县公安局</w:t>
            </w:r>
          </w:p>
        </w:tc>
      </w:tr>
      <w:tr w14:paraId="4520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pct"/>
            <w:vAlign w:val="center"/>
          </w:tcPr>
          <w:p w14:paraId="3E8B87D9">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代理机构</w:t>
            </w:r>
          </w:p>
        </w:tc>
        <w:tc>
          <w:tcPr>
            <w:tcW w:w="3733" w:type="pct"/>
            <w:gridSpan w:val="3"/>
            <w:vAlign w:val="center"/>
          </w:tcPr>
          <w:p w14:paraId="519C8F19">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贵州泷盛工程管理有限公司</w:t>
            </w:r>
          </w:p>
        </w:tc>
      </w:tr>
      <w:tr w14:paraId="5B3A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pct"/>
            <w:vAlign w:val="center"/>
          </w:tcPr>
          <w:p w14:paraId="0151969D">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采购日期</w:t>
            </w:r>
          </w:p>
        </w:tc>
        <w:tc>
          <w:tcPr>
            <w:tcW w:w="3733" w:type="pct"/>
            <w:gridSpan w:val="3"/>
            <w:vAlign w:val="center"/>
          </w:tcPr>
          <w:p w14:paraId="73F1F929">
            <w:pPr>
              <w:widowControl w:val="0"/>
              <w:bidi w:val="0"/>
              <w:spacing w:line="360"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2025年8月</w:t>
            </w:r>
          </w:p>
        </w:tc>
      </w:tr>
    </w:tbl>
    <w:p w14:paraId="7EA58508">
      <w:pPr>
        <w:spacing w:before="247" w:line="225" w:lineRule="auto"/>
        <w:ind w:left="53"/>
        <w:rPr>
          <w:rFonts w:ascii="宋体" w:hAnsi="宋体" w:eastAsia="宋体" w:cs="宋体"/>
          <w:sz w:val="31"/>
          <w:szCs w:val="31"/>
        </w:rPr>
      </w:pPr>
    </w:p>
    <w:p w14:paraId="228FD38C">
      <w:pPr>
        <w:spacing w:line="225" w:lineRule="auto"/>
        <w:rPr>
          <w:rFonts w:ascii="宋体" w:hAnsi="宋体" w:eastAsia="宋体" w:cs="宋体"/>
          <w:sz w:val="31"/>
          <w:szCs w:val="31"/>
        </w:rPr>
        <w:sectPr>
          <w:footerReference r:id="rId5" w:type="default"/>
          <w:pgSz w:w="11906" w:h="16839"/>
          <w:pgMar w:top="1440" w:right="1080" w:bottom="1440" w:left="1080" w:header="0" w:footer="994" w:gutter="0"/>
          <w:cols w:space="720" w:num="1"/>
        </w:sectPr>
      </w:pPr>
    </w:p>
    <w:p w14:paraId="14F7D327">
      <w:pPr>
        <w:spacing w:before="48" w:line="219" w:lineRule="auto"/>
        <w:ind w:left="481"/>
        <w:rPr>
          <w:rFonts w:ascii="宋体" w:hAnsi="宋体" w:eastAsia="宋体" w:cs="宋体"/>
          <w:sz w:val="24"/>
          <w:szCs w:val="24"/>
        </w:rPr>
      </w:pPr>
      <w:r>
        <w:rPr>
          <w:rFonts w:ascii="宋体" w:hAnsi="宋体" w:eastAsia="宋体" w:cs="宋体"/>
          <w:b/>
          <w:bCs/>
          <w:spacing w:val="-3"/>
          <w:sz w:val="24"/>
          <w:szCs w:val="24"/>
        </w:rPr>
        <w:t>第一部分、申请人的资格要求</w:t>
      </w:r>
    </w:p>
    <w:p w14:paraId="6AE7C3CC">
      <w:pPr>
        <w:spacing w:before="182" w:line="219" w:lineRule="auto"/>
        <w:ind w:left="481"/>
        <w:rPr>
          <w:rFonts w:hint="eastAsia"/>
          <w:spacing w:val="-1"/>
          <w:sz w:val="24"/>
          <w:szCs w:val="24"/>
          <w:lang w:eastAsia="zh-CN"/>
        </w:rPr>
      </w:pPr>
      <w:r>
        <w:rPr>
          <w:rFonts w:hint="eastAsia"/>
          <w:spacing w:val="-1"/>
          <w:sz w:val="24"/>
          <w:szCs w:val="24"/>
          <w:lang w:eastAsia="zh-CN"/>
        </w:rPr>
        <w:t>（一）符合《中华人民共和国政府采购法》第二十二条规定，提供《中华人民共和国政府采购法实施条例》第十七条规定资料。</w:t>
      </w:r>
    </w:p>
    <w:p w14:paraId="7FDF6640">
      <w:pPr>
        <w:spacing w:before="182" w:line="219" w:lineRule="auto"/>
        <w:ind w:left="481"/>
        <w:rPr>
          <w:rFonts w:hint="eastAsia"/>
          <w:spacing w:val="-1"/>
          <w:sz w:val="24"/>
          <w:szCs w:val="24"/>
          <w:lang w:eastAsia="zh-CN"/>
        </w:rPr>
      </w:pPr>
      <w:r>
        <w:rPr>
          <w:rFonts w:hint="eastAsia"/>
          <w:spacing w:val="-1"/>
          <w:sz w:val="24"/>
          <w:szCs w:val="24"/>
          <w:lang w:eastAsia="zh-CN"/>
        </w:rPr>
        <w:t>1.具有独立承担民事责任的能力：提供法人或其他组织的营业执照等证明文件；</w:t>
      </w:r>
    </w:p>
    <w:p w14:paraId="4E0412E7">
      <w:pPr>
        <w:spacing w:before="182" w:line="219" w:lineRule="auto"/>
        <w:ind w:left="481"/>
        <w:rPr>
          <w:rFonts w:hint="eastAsia"/>
          <w:spacing w:val="-1"/>
          <w:sz w:val="24"/>
          <w:szCs w:val="24"/>
          <w:lang w:eastAsia="zh-CN"/>
        </w:rPr>
      </w:pPr>
      <w:r>
        <w:rPr>
          <w:rFonts w:hint="eastAsia"/>
          <w:spacing w:val="-1"/>
          <w:sz w:val="24"/>
          <w:szCs w:val="24"/>
          <w:lang w:eastAsia="zh-CN"/>
        </w:rPr>
        <w:t>2.具有良好的商业信誉和健全的财务会计制度：提供财务状况报告材料（经合法审计机构出具的2024年度的财务审计报告或提供开户银行出具的资信证明）；</w:t>
      </w:r>
    </w:p>
    <w:p w14:paraId="5B73B33B">
      <w:pPr>
        <w:spacing w:before="182" w:line="219" w:lineRule="auto"/>
        <w:ind w:left="481"/>
        <w:rPr>
          <w:rFonts w:hint="eastAsia"/>
          <w:spacing w:val="-1"/>
          <w:sz w:val="24"/>
          <w:szCs w:val="24"/>
          <w:lang w:eastAsia="zh-CN"/>
        </w:rPr>
      </w:pPr>
      <w:r>
        <w:rPr>
          <w:rFonts w:hint="eastAsia"/>
          <w:spacing w:val="-1"/>
          <w:sz w:val="24"/>
          <w:szCs w:val="24"/>
          <w:lang w:eastAsia="zh-CN"/>
        </w:rPr>
        <w:t>3.具有履行合同所必需的设备和专业技术能力：供应商自行提供履行合同相关的人员和设备或提供承诺函（格式自拟）；</w:t>
      </w:r>
    </w:p>
    <w:p w14:paraId="74E66329">
      <w:pPr>
        <w:spacing w:before="182" w:line="219" w:lineRule="auto"/>
        <w:ind w:left="481"/>
        <w:rPr>
          <w:rFonts w:hint="eastAsia"/>
          <w:spacing w:val="-1"/>
          <w:sz w:val="24"/>
          <w:szCs w:val="24"/>
          <w:lang w:eastAsia="zh-CN"/>
        </w:rPr>
      </w:pPr>
      <w:r>
        <w:rPr>
          <w:rFonts w:hint="eastAsia"/>
          <w:spacing w:val="-1"/>
          <w:sz w:val="24"/>
          <w:szCs w:val="24"/>
          <w:lang w:eastAsia="zh-CN"/>
        </w:rPr>
        <w:t>4.具有依法缴纳税收和社会保障资金的良好记录：提供 2025 年度任意一个月的依法缴纳税收和社会保障资金的有效证明材料；（如为免税企业提供免税证明，提供相关部门出具的缴纳证明材料复印件）；</w:t>
      </w:r>
    </w:p>
    <w:p w14:paraId="1CE5AC28">
      <w:pPr>
        <w:spacing w:before="182" w:line="219" w:lineRule="auto"/>
        <w:ind w:left="481"/>
        <w:rPr>
          <w:rFonts w:hint="eastAsia"/>
          <w:spacing w:val="-1"/>
          <w:sz w:val="24"/>
          <w:szCs w:val="24"/>
          <w:lang w:eastAsia="zh-CN"/>
        </w:rPr>
      </w:pPr>
      <w:r>
        <w:rPr>
          <w:rFonts w:hint="eastAsia"/>
          <w:spacing w:val="-1"/>
          <w:sz w:val="24"/>
          <w:szCs w:val="24"/>
          <w:lang w:eastAsia="zh-CN"/>
        </w:rPr>
        <w:t>5.参加本次政府采购活动前三年内，在经营活动中没有违法违规记录：提供参加政府采购活动前3 年内在经营活动中没有重大违法记录的书面声明（格式文件详见投标文件范本）；</w:t>
      </w:r>
    </w:p>
    <w:p w14:paraId="5AEE8700">
      <w:pPr>
        <w:spacing w:before="182" w:line="219" w:lineRule="auto"/>
        <w:ind w:left="481"/>
        <w:rPr>
          <w:rFonts w:hint="eastAsia"/>
          <w:spacing w:val="-1"/>
          <w:sz w:val="24"/>
          <w:szCs w:val="24"/>
          <w:lang w:eastAsia="zh-CN"/>
        </w:rPr>
      </w:pPr>
      <w:r>
        <w:rPr>
          <w:rFonts w:hint="eastAsia"/>
          <w:spacing w:val="-1"/>
          <w:sz w:val="24"/>
          <w:szCs w:val="24"/>
          <w:lang w:eastAsia="zh-CN"/>
        </w:rPr>
        <w:t>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6BE7031">
      <w:pPr>
        <w:spacing w:before="182" w:line="219" w:lineRule="auto"/>
        <w:ind w:left="481"/>
        <w:rPr>
          <w:rFonts w:hint="eastAsia"/>
          <w:spacing w:val="-1"/>
          <w:sz w:val="24"/>
          <w:szCs w:val="24"/>
          <w:lang w:eastAsia="zh-CN"/>
        </w:rPr>
      </w:pPr>
      <w:r>
        <w:rPr>
          <w:rFonts w:hint="eastAsia"/>
          <w:spacing w:val="-1"/>
          <w:sz w:val="24"/>
          <w:szCs w:val="24"/>
          <w:lang w:eastAsia="zh-CN"/>
        </w:rPr>
        <w:t>（二）本项目所需特殊行业资质或要求</w:t>
      </w:r>
    </w:p>
    <w:p w14:paraId="17322804">
      <w:pPr>
        <w:spacing w:before="182" w:line="219" w:lineRule="auto"/>
        <w:ind w:left="481"/>
        <w:rPr>
          <w:rFonts w:hint="eastAsia"/>
          <w:spacing w:val="-1"/>
          <w:sz w:val="24"/>
          <w:szCs w:val="24"/>
          <w:lang w:eastAsia="zh-CN"/>
        </w:rPr>
      </w:pPr>
      <w:r>
        <w:rPr>
          <w:rFonts w:hint="eastAsia"/>
          <w:spacing w:val="-1"/>
          <w:sz w:val="24"/>
          <w:szCs w:val="24"/>
          <w:lang w:eastAsia="zh-CN"/>
        </w:rPr>
        <w:t>具备建设行政主管部门核发的建筑工程施工总承包三级及以上资质、具有有效的安全生产许可证。</w:t>
      </w:r>
    </w:p>
    <w:p w14:paraId="7F1D721F">
      <w:pPr>
        <w:spacing w:before="182" w:line="219" w:lineRule="auto"/>
        <w:ind w:left="481"/>
        <w:rPr>
          <w:rFonts w:hint="eastAsia"/>
          <w:spacing w:val="-1"/>
          <w:sz w:val="24"/>
          <w:szCs w:val="24"/>
          <w:lang w:eastAsia="zh-CN"/>
        </w:rPr>
      </w:pPr>
      <w:r>
        <w:rPr>
          <w:rFonts w:hint="eastAsia"/>
          <w:spacing w:val="-1"/>
          <w:sz w:val="24"/>
          <w:szCs w:val="24"/>
          <w:lang w:eastAsia="zh-CN"/>
        </w:rPr>
        <w:t>（三）本项目不接受联合体投标</w:t>
      </w:r>
    </w:p>
    <w:p w14:paraId="202CB655">
      <w:pPr>
        <w:spacing w:before="182" w:line="219" w:lineRule="auto"/>
        <w:ind w:left="481"/>
        <w:rPr>
          <w:spacing w:val="-1"/>
          <w:sz w:val="24"/>
          <w:szCs w:val="24"/>
          <w:lang w:eastAsia="zh-CN"/>
        </w:rPr>
      </w:pPr>
      <w:r>
        <w:rPr>
          <w:rFonts w:hint="eastAsia"/>
          <w:spacing w:val="-1"/>
          <w:sz w:val="24"/>
          <w:szCs w:val="24"/>
          <w:lang w:eastAsia="zh-CN"/>
        </w:rPr>
        <w:t>（四）本项目是专门面向中小企业采购。具体内容为100%。</w:t>
      </w:r>
    </w:p>
    <w:p w14:paraId="13A0C543">
      <w:pPr>
        <w:spacing w:before="182" w:line="219" w:lineRule="auto"/>
        <w:ind w:left="481"/>
        <w:rPr>
          <w:rFonts w:ascii="宋体" w:hAnsi="宋体" w:eastAsia="宋体" w:cs="宋体"/>
          <w:sz w:val="24"/>
          <w:szCs w:val="24"/>
        </w:rPr>
      </w:pPr>
      <w:r>
        <w:rPr>
          <w:rFonts w:ascii="宋体" w:hAnsi="宋体" w:eastAsia="宋体" w:cs="宋体"/>
          <w:b/>
          <w:bCs/>
          <w:spacing w:val="-3"/>
          <w:sz w:val="24"/>
          <w:szCs w:val="24"/>
        </w:rPr>
        <w:t>第二部分、实质性响应条款</w:t>
      </w:r>
    </w:p>
    <w:p w14:paraId="1FA00088">
      <w:pPr>
        <w:spacing w:before="183" w:line="344" w:lineRule="auto"/>
        <w:ind w:left="525" w:right="6036" w:firstLine="14"/>
        <w:rPr>
          <w:rFonts w:hint="default" w:ascii="宋体" w:hAnsi="宋体" w:eastAsia="宋体" w:cs="宋体"/>
          <w:sz w:val="24"/>
          <w:szCs w:val="24"/>
          <w:lang w:val="en-US" w:eastAsia="zh-CN"/>
        </w:rPr>
      </w:pPr>
      <w:r>
        <w:rPr>
          <w:rFonts w:ascii="宋体" w:hAnsi="宋体" w:eastAsia="宋体" w:cs="宋体"/>
          <w:b/>
          <w:bCs/>
          <w:spacing w:val="4"/>
          <w:sz w:val="24"/>
          <w:szCs w:val="24"/>
        </w:rPr>
        <w:t>1.预算金额：</w:t>
      </w:r>
      <w:r>
        <w:rPr>
          <w:rFonts w:hint="eastAsia" w:ascii="宋体" w:hAnsi="宋体" w:eastAsia="宋体" w:cs="宋体"/>
          <w:b/>
          <w:bCs/>
          <w:spacing w:val="4"/>
          <w:sz w:val="24"/>
          <w:szCs w:val="24"/>
        </w:rPr>
        <w:t>1700000.00</w:t>
      </w:r>
      <w:r>
        <w:rPr>
          <w:rFonts w:ascii="宋体" w:hAnsi="宋体" w:eastAsia="宋体" w:cs="宋体"/>
          <w:spacing w:val="4"/>
          <w:sz w:val="24"/>
          <w:szCs w:val="24"/>
        </w:rPr>
        <w:t>元</w:t>
      </w:r>
      <w:r>
        <w:rPr>
          <w:rFonts w:ascii="宋体" w:hAnsi="宋体" w:eastAsia="宋体" w:cs="宋体"/>
          <w:sz w:val="24"/>
          <w:szCs w:val="24"/>
        </w:rPr>
        <w:t xml:space="preserve"> </w:t>
      </w:r>
      <w:r>
        <w:rPr>
          <w:rFonts w:ascii="宋体" w:hAnsi="宋体" w:eastAsia="宋体" w:cs="宋体"/>
          <w:b/>
          <w:bCs/>
          <w:spacing w:val="4"/>
          <w:sz w:val="24"/>
          <w:szCs w:val="24"/>
        </w:rPr>
        <w:t>2.最</w:t>
      </w:r>
      <w:r>
        <w:rPr>
          <w:rFonts w:ascii="宋体" w:hAnsi="宋体" w:eastAsia="宋体" w:cs="宋体"/>
          <w:b/>
          <w:bCs/>
          <w:spacing w:val="5"/>
          <w:sz w:val="24"/>
          <w:szCs w:val="24"/>
        </w:rPr>
        <w:t>高限价：</w:t>
      </w:r>
      <w:r>
        <w:rPr>
          <w:rFonts w:hint="eastAsia" w:ascii="宋体" w:hAnsi="宋体" w:eastAsia="宋体" w:cs="宋体"/>
          <w:b/>
          <w:bCs/>
          <w:spacing w:val="5"/>
          <w:sz w:val="24"/>
          <w:szCs w:val="24"/>
        </w:rPr>
        <w:t>1528300.00</w:t>
      </w:r>
      <w:r>
        <w:rPr>
          <w:rFonts w:hint="eastAsia" w:ascii="宋体" w:hAnsi="宋体" w:eastAsia="宋体" w:cs="宋体"/>
          <w:b/>
          <w:bCs/>
          <w:spacing w:val="5"/>
          <w:sz w:val="24"/>
          <w:szCs w:val="24"/>
          <w:lang w:val="en-US" w:eastAsia="zh-CN"/>
        </w:rPr>
        <w:t>元</w:t>
      </w:r>
    </w:p>
    <w:p w14:paraId="1BBDF620">
      <w:pPr>
        <w:spacing w:before="183" w:line="312" w:lineRule="auto"/>
        <w:ind w:right="108" w:firstLine="533"/>
        <w:rPr>
          <w:rFonts w:hint="eastAsia" w:ascii="宋体" w:hAnsi="宋体" w:eastAsia="宋体" w:cs="宋体"/>
          <w:sz w:val="24"/>
          <w:szCs w:val="24"/>
          <w:lang w:eastAsia="zh-CN"/>
        </w:rPr>
      </w:pPr>
      <w:r>
        <w:rPr>
          <w:rFonts w:ascii="宋体" w:hAnsi="宋体" w:eastAsia="宋体" w:cs="宋体"/>
          <w:b/>
          <w:bCs/>
          <w:spacing w:val="8"/>
          <w:sz w:val="24"/>
          <w:szCs w:val="24"/>
        </w:rPr>
        <w:t>3.合同履约期限</w:t>
      </w:r>
      <w:r>
        <w:rPr>
          <w:rFonts w:ascii="宋体" w:hAnsi="宋体" w:eastAsia="宋体" w:cs="宋体"/>
          <w:spacing w:val="8"/>
          <w:sz w:val="24"/>
          <w:szCs w:val="24"/>
        </w:rPr>
        <w:t>：</w:t>
      </w:r>
      <w:r>
        <w:rPr>
          <w:rFonts w:hint="eastAsia" w:ascii="宋体" w:hAnsi="宋体" w:eastAsia="宋体" w:cs="宋体"/>
          <w:spacing w:val="8"/>
          <w:sz w:val="24"/>
          <w:szCs w:val="24"/>
          <w:lang w:eastAsia="zh-CN"/>
        </w:rPr>
        <w:t>2个月</w:t>
      </w:r>
    </w:p>
    <w:p w14:paraId="08CAA0A2">
      <w:pPr>
        <w:spacing w:before="184" w:line="219" w:lineRule="auto"/>
        <w:ind w:left="521"/>
        <w:rPr>
          <w:rFonts w:ascii="宋体" w:hAnsi="宋体" w:eastAsia="宋体" w:cs="宋体"/>
          <w:sz w:val="24"/>
          <w:szCs w:val="24"/>
        </w:rPr>
      </w:pPr>
      <w:r>
        <w:rPr>
          <w:rFonts w:ascii="宋体" w:hAnsi="宋体" w:eastAsia="宋体" w:cs="宋体"/>
          <w:b/>
          <w:bCs/>
          <w:spacing w:val="14"/>
          <w:sz w:val="24"/>
          <w:szCs w:val="24"/>
        </w:rPr>
        <w:t>4.交货地点或服务地点：</w:t>
      </w:r>
      <w:r>
        <w:rPr>
          <w:rFonts w:hint="eastAsia" w:ascii="宋体" w:hAnsi="宋体" w:eastAsia="宋体" w:cs="宋体"/>
          <w:spacing w:val="17"/>
          <w:sz w:val="24"/>
          <w:szCs w:val="24"/>
          <w:lang w:val="en-US" w:eastAsia="zh-CN"/>
        </w:rPr>
        <w:t>采购人指定地点</w:t>
      </w:r>
      <w:r>
        <w:rPr>
          <w:rFonts w:hint="eastAsia" w:ascii="宋体" w:hAnsi="宋体" w:eastAsia="宋体" w:cs="宋体"/>
          <w:spacing w:val="17"/>
          <w:sz w:val="24"/>
          <w:szCs w:val="24"/>
        </w:rPr>
        <w:t>。</w:t>
      </w:r>
    </w:p>
    <w:p w14:paraId="756703ED">
      <w:pPr>
        <w:spacing w:before="182" w:line="347" w:lineRule="auto"/>
        <w:ind w:left="3" w:right="121" w:firstLine="523"/>
        <w:rPr>
          <w:rFonts w:ascii="宋体" w:hAnsi="宋体" w:eastAsia="宋体" w:cs="宋体"/>
          <w:sz w:val="24"/>
          <w:szCs w:val="24"/>
        </w:rPr>
      </w:pPr>
      <w:r>
        <w:rPr>
          <w:rFonts w:ascii="宋体" w:hAnsi="宋体" w:eastAsia="宋体" w:cs="宋体"/>
          <w:b/>
          <w:bCs/>
          <w:spacing w:val="17"/>
          <w:sz w:val="24"/>
          <w:szCs w:val="24"/>
        </w:rPr>
        <w:t>5.质量标准</w:t>
      </w:r>
      <w:r>
        <w:rPr>
          <w:rFonts w:ascii="宋体" w:hAnsi="宋体" w:eastAsia="宋体" w:cs="宋体"/>
          <w:spacing w:val="17"/>
          <w:sz w:val="24"/>
          <w:szCs w:val="24"/>
        </w:rPr>
        <w:t>：</w:t>
      </w:r>
      <w:r>
        <w:rPr>
          <w:rFonts w:hint="eastAsia" w:ascii="宋体" w:hAnsi="宋体" w:eastAsia="宋体" w:cs="宋体"/>
          <w:spacing w:val="17"/>
          <w:sz w:val="24"/>
          <w:szCs w:val="24"/>
        </w:rPr>
        <w:t>符合国家现行相关工程质量验收规范标准，同时成交人必须保证整个项目施工过程安全规范，出现任何安全生产事故均由成交人承担全部责任。</w:t>
      </w:r>
    </w:p>
    <w:p w14:paraId="2FBEF73F">
      <w:pPr>
        <w:spacing w:before="45" w:line="354" w:lineRule="auto"/>
        <w:ind w:left="1" w:right="99" w:firstLine="522"/>
        <w:jc w:val="both"/>
        <w:rPr>
          <w:rFonts w:ascii="宋体" w:hAnsi="宋体" w:eastAsia="宋体" w:cs="宋体"/>
          <w:color w:val="C00000"/>
          <w:sz w:val="24"/>
          <w:szCs w:val="24"/>
          <w:u w:val="single"/>
        </w:rPr>
      </w:pPr>
      <w:r>
        <w:rPr>
          <w:rFonts w:ascii="宋体" w:hAnsi="宋体" w:eastAsia="宋体" w:cs="宋体"/>
          <w:b/>
          <w:bCs/>
          <w:spacing w:val="17"/>
          <w:sz w:val="24"/>
          <w:szCs w:val="24"/>
        </w:rPr>
        <w:t>6.付款方式：</w:t>
      </w:r>
      <w:r>
        <w:rPr>
          <w:rFonts w:hint="eastAsia" w:ascii="宋体" w:hAnsi="宋体" w:eastAsia="宋体" w:cs="宋体"/>
          <w:color w:val="000000" w:themeColor="text1"/>
          <w:spacing w:val="17"/>
          <w:sz w:val="24"/>
          <w:szCs w:val="24"/>
          <w:u w:val="none"/>
          <w14:textFill>
            <w14:solidFill>
              <w14:schemeClr w14:val="tx1"/>
            </w14:solidFill>
          </w14:textFill>
        </w:rPr>
        <w:t>双方签订合同时自行协商。</w:t>
      </w:r>
    </w:p>
    <w:p w14:paraId="5CF539EF">
      <w:pPr>
        <w:spacing w:before="33" w:line="219" w:lineRule="auto"/>
        <w:ind w:left="522"/>
        <w:rPr>
          <w:rFonts w:ascii="宋体" w:hAnsi="宋体" w:eastAsia="宋体" w:cs="宋体"/>
          <w:sz w:val="24"/>
          <w:szCs w:val="24"/>
        </w:rPr>
      </w:pPr>
      <w:r>
        <w:rPr>
          <w:rFonts w:ascii="宋体" w:hAnsi="宋体" w:eastAsia="宋体" w:cs="宋体"/>
          <w:b/>
          <w:bCs/>
          <w:spacing w:val="16"/>
          <w:sz w:val="24"/>
          <w:szCs w:val="24"/>
        </w:rPr>
        <w:t>第三部分、政府采购优惠政策</w:t>
      </w:r>
    </w:p>
    <w:p w14:paraId="2D332F55">
      <w:pPr>
        <w:spacing w:before="182" w:line="347" w:lineRule="auto"/>
        <w:ind w:left="3" w:right="121" w:firstLine="523"/>
        <w:rPr>
          <w:rFonts w:hint="default"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本项目专门面对中</w:t>
      </w:r>
      <w:bookmarkStart w:id="1" w:name="_GoBack"/>
      <w:bookmarkEnd w:id="1"/>
      <w:r>
        <w:rPr>
          <w:rFonts w:hint="eastAsia" w:ascii="宋体" w:hAnsi="宋体" w:eastAsia="宋体" w:cs="宋体"/>
          <w:spacing w:val="17"/>
          <w:sz w:val="24"/>
          <w:szCs w:val="24"/>
          <w:lang w:val="en-US" w:eastAsia="zh-CN"/>
        </w:rPr>
        <w:t>小企业采购不在享受价格优惠</w:t>
      </w:r>
    </w:p>
    <w:p w14:paraId="310C2BC3">
      <w:pPr>
        <w:spacing w:before="35" w:line="346" w:lineRule="auto"/>
        <w:ind w:right="101" w:firstLine="480"/>
        <w:rPr>
          <w:rFonts w:ascii="宋体" w:hAnsi="宋体" w:eastAsia="宋体" w:cs="宋体"/>
          <w:sz w:val="24"/>
          <w:szCs w:val="24"/>
        </w:rPr>
      </w:pPr>
      <w:r>
        <w:rPr>
          <w:rFonts w:ascii="宋体" w:hAnsi="宋体" w:eastAsia="宋体" w:cs="宋体"/>
          <w:b/>
          <w:bCs/>
          <w:spacing w:val="-3"/>
          <w:sz w:val="24"/>
          <w:szCs w:val="24"/>
        </w:rPr>
        <w:t>第四部分、无效标、废标条款</w:t>
      </w:r>
    </w:p>
    <w:p w14:paraId="3DC3047C">
      <w:pPr>
        <w:spacing w:before="35" w:line="219" w:lineRule="auto"/>
        <w:ind w:left="138"/>
        <w:rPr>
          <w:rFonts w:ascii="宋体" w:hAnsi="宋体" w:eastAsia="宋体" w:cs="宋体"/>
          <w:sz w:val="24"/>
          <w:szCs w:val="24"/>
        </w:rPr>
      </w:pPr>
      <w:r>
        <w:rPr>
          <w:rFonts w:ascii="宋体" w:hAnsi="宋体" w:eastAsia="宋体" w:cs="宋体"/>
          <w:spacing w:val="-1"/>
          <w:sz w:val="24"/>
          <w:szCs w:val="24"/>
        </w:rPr>
        <w:t>1.有下列情况之一出现的，投标文件无效，按无效标处</w:t>
      </w:r>
      <w:r>
        <w:rPr>
          <w:rFonts w:ascii="宋体" w:hAnsi="宋体" w:eastAsia="宋体" w:cs="宋体"/>
          <w:spacing w:val="-2"/>
          <w:sz w:val="24"/>
          <w:szCs w:val="24"/>
        </w:rPr>
        <w:t>理：</w:t>
      </w:r>
    </w:p>
    <w:p w14:paraId="04B2C057">
      <w:pPr>
        <w:spacing w:before="183" w:line="219" w:lineRule="auto"/>
        <w:ind w:left="686"/>
        <w:rPr>
          <w:rFonts w:ascii="宋体" w:hAnsi="宋体" w:eastAsia="宋体" w:cs="宋体"/>
          <w:sz w:val="24"/>
          <w:szCs w:val="24"/>
        </w:rPr>
      </w:pPr>
      <w:r>
        <w:rPr>
          <w:rFonts w:ascii="宋体" w:hAnsi="宋体" w:eastAsia="宋体" w:cs="宋体"/>
          <w:sz w:val="19"/>
          <w:szCs w:val="19"/>
        </w:rPr>
        <w:t xml:space="preserve">1  </w:t>
      </w:r>
      <w:r>
        <w:rPr>
          <w:rFonts w:ascii="宋体" w:hAnsi="宋体" w:eastAsia="宋体" w:cs="宋体"/>
          <w:sz w:val="24"/>
          <w:szCs w:val="24"/>
        </w:rPr>
        <w:t>未递交投标保证金或未打印投标保证金收据的；</w:t>
      </w:r>
    </w:p>
    <w:p w14:paraId="43EE0B8A">
      <w:pPr>
        <w:spacing w:before="183" w:line="219" w:lineRule="auto"/>
        <w:ind w:left="673"/>
        <w:rPr>
          <w:rFonts w:ascii="宋体" w:hAnsi="宋体" w:eastAsia="宋体" w:cs="宋体"/>
          <w:sz w:val="24"/>
          <w:szCs w:val="24"/>
        </w:rPr>
      </w:pPr>
      <w:r>
        <w:rPr>
          <w:rFonts w:ascii="宋体" w:hAnsi="宋体" w:eastAsia="宋体" w:cs="宋体"/>
          <w:spacing w:val="-2"/>
          <w:sz w:val="19"/>
          <w:szCs w:val="19"/>
        </w:rPr>
        <w:t>2</w:t>
      </w:r>
      <w:r>
        <w:rPr>
          <w:rFonts w:ascii="宋体" w:hAnsi="宋体" w:eastAsia="宋体" w:cs="宋体"/>
          <w:spacing w:val="16"/>
          <w:sz w:val="19"/>
          <w:szCs w:val="19"/>
        </w:rPr>
        <w:t xml:space="preserve">  </w:t>
      </w:r>
      <w:r>
        <w:rPr>
          <w:rFonts w:ascii="宋体" w:hAnsi="宋体" w:eastAsia="宋体" w:cs="宋体"/>
          <w:spacing w:val="-2"/>
          <w:sz w:val="24"/>
          <w:szCs w:val="24"/>
        </w:rPr>
        <w:t>不具备招标文件中规定资格要求的；</w:t>
      </w:r>
    </w:p>
    <w:p w14:paraId="08F3471A">
      <w:pPr>
        <w:spacing w:before="179" w:line="219" w:lineRule="auto"/>
        <w:ind w:left="675"/>
        <w:rPr>
          <w:rFonts w:ascii="宋体" w:hAnsi="宋体" w:eastAsia="宋体" w:cs="宋体"/>
          <w:sz w:val="24"/>
          <w:szCs w:val="24"/>
        </w:rPr>
      </w:pPr>
      <w:r>
        <w:rPr>
          <w:rFonts w:ascii="宋体" w:hAnsi="宋体" w:eastAsia="宋体" w:cs="宋体"/>
          <w:sz w:val="19"/>
          <w:szCs w:val="19"/>
        </w:rPr>
        <w:t xml:space="preserve">3   </w:t>
      </w:r>
      <w:r>
        <w:rPr>
          <w:rFonts w:ascii="宋体" w:hAnsi="宋体" w:eastAsia="宋体" w:cs="宋体"/>
          <w:sz w:val="24"/>
          <w:szCs w:val="24"/>
        </w:rPr>
        <w:t>按照招标文件规定要求签署、盖章的；</w:t>
      </w:r>
    </w:p>
    <w:p w14:paraId="76460AAA">
      <w:pPr>
        <w:spacing w:before="183" w:line="218" w:lineRule="auto"/>
        <w:ind w:left="670"/>
        <w:rPr>
          <w:rFonts w:ascii="宋体" w:hAnsi="宋体" w:eastAsia="宋体" w:cs="宋体"/>
          <w:sz w:val="24"/>
          <w:szCs w:val="24"/>
        </w:rPr>
      </w:pPr>
      <w:r>
        <w:rPr>
          <w:rFonts w:ascii="宋体" w:hAnsi="宋体" w:eastAsia="宋体" w:cs="宋体"/>
          <w:spacing w:val="1"/>
          <w:sz w:val="19"/>
          <w:szCs w:val="19"/>
        </w:rPr>
        <w:t xml:space="preserve">4   </w:t>
      </w:r>
      <w:r>
        <w:rPr>
          <w:rFonts w:ascii="宋体" w:hAnsi="宋体" w:eastAsia="宋体" w:cs="宋体"/>
          <w:spacing w:val="1"/>
          <w:sz w:val="24"/>
          <w:szCs w:val="24"/>
        </w:rPr>
        <w:t>报价超过招标文件中规定的预算金额</w:t>
      </w:r>
      <w:r>
        <w:rPr>
          <w:rFonts w:ascii="宋体" w:hAnsi="宋体" w:eastAsia="宋体" w:cs="宋体"/>
          <w:sz w:val="24"/>
          <w:szCs w:val="24"/>
        </w:rPr>
        <w:t>或者最高限价的；</w:t>
      </w:r>
    </w:p>
    <w:p w14:paraId="3A00C56F">
      <w:pPr>
        <w:spacing w:before="182" w:line="219" w:lineRule="auto"/>
        <w:ind w:left="675"/>
        <w:rPr>
          <w:rFonts w:ascii="宋体" w:hAnsi="宋体" w:eastAsia="宋体" w:cs="宋体"/>
          <w:sz w:val="24"/>
          <w:szCs w:val="24"/>
        </w:rPr>
      </w:pPr>
      <w:r>
        <w:rPr>
          <w:rFonts w:ascii="宋体" w:hAnsi="宋体" w:eastAsia="宋体" w:cs="宋体"/>
          <w:sz w:val="19"/>
          <w:szCs w:val="19"/>
        </w:rPr>
        <w:t xml:space="preserve">5   </w:t>
      </w:r>
      <w:r>
        <w:rPr>
          <w:rFonts w:ascii="宋体" w:hAnsi="宋体" w:eastAsia="宋体" w:cs="宋体"/>
          <w:sz w:val="24"/>
          <w:szCs w:val="24"/>
        </w:rPr>
        <w:t>投标文件含有采购人不能接受的附加条件的；</w:t>
      </w:r>
    </w:p>
    <w:p w14:paraId="77BD5625">
      <w:pPr>
        <w:spacing w:before="184" w:line="219" w:lineRule="auto"/>
        <w:ind w:left="672"/>
        <w:rPr>
          <w:rFonts w:ascii="宋体" w:hAnsi="宋体" w:eastAsia="宋体" w:cs="宋体"/>
          <w:sz w:val="24"/>
          <w:szCs w:val="24"/>
        </w:rPr>
      </w:pPr>
      <w:r>
        <w:rPr>
          <w:rFonts w:ascii="宋体" w:hAnsi="宋体" w:eastAsia="宋体" w:cs="宋体"/>
          <w:sz w:val="19"/>
          <w:szCs w:val="19"/>
        </w:rPr>
        <w:t xml:space="preserve">6   </w:t>
      </w:r>
      <w:r>
        <w:rPr>
          <w:rFonts w:ascii="宋体" w:hAnsi="宋体" w:eastAsia="宋体" w:cs="宋体"/>
          <w:sz w:val="24"/>
          <w:szCs w:val="24"/>
        </w:rPr>
        <w:t>法律、法规和招标文件规定的其他无效情形。</w:t>
      </w:r>
    </w:p>
    <w:p w14:paraId="6B62AA33">
      <w:pPr>
        <w:spacing w:before="180" w:line="219" w:lineRule="auto"/>
        <w:ind w:left="123"/>
        <w:rPr>
          <w:rFonts w:ascii="宋体" w:hAnsi="宋体" w:eastAsia="宋体" w:cs="宋体"/>
          <w:sz w:val="24"/>
          <w:szCs w:val="24"/>
        </w:rPr>
      </w:pPr>
      <w:r>
        <w:rPr>
          <w:rFonts w:ascii="宋体" w:hAnsi="宋体" w:eastAsia="宋体" w:cs="宋体"/>
          <w:spacing w:val="-1"/>
          <w:sz w:val="24"/>
          <w:szCs w:val="24"/>
        </w:rPr>
        <w:t>2.有下列情形之一的，视为投标供应商串通投标，其投标无效：</w:t>
      </w:r>
    </w:p>
    <w:p w14:paraId="0A1611C6">
      <w:pPr>
        <w:spacing w:before="184" w:line="219" w:lineRule="auto"/>
        <w:ind w:left="686"/>
        <w:rPr>
          <w:rFonts w:ascii="宋体" w:hAnsi="宋体" w:eastAsia="宋体" w:cs="宋体"/>
          <w:sz w:val="24"/>
          <w:szCs w:val="24"/>
        </w:rPr>
      </w:pPr>
      <w:r>
        <w:rPr>
          <w:rFonts w:ascii="宋体" w:hAnsi="宋体" w:eastAsia="宋体" w:cs="宋体"/>
          <w:sz w:val="19"/>
          <w:szCs w:val="19"/>
        </w:rPr>
        <w:t xml:space="preserve">1   </w:t>
      </w:r>
      <w:r>
        <w:rPr>
          <w:rFonts w:ascii="宋体" w:hAnsi="宋体" w:eastAsia="宋体" w:cs="宋体"/>
          <w:sz w:val="24"/>
          <w:szCs w:val="24"/>
        </w:rPr>
        <w:t>不同投标供应商的投标文件由同一单位或者个人编制；</w:t>
      </w:r>
    </w:p>
    <w:p w14:paraId="3DF5D15D">
      <w:pPr>
        <w:spacing w:before="181" w:line="219" w:lineRule="auto"/>
        <w:ind w:left="673"/>
        <w:rPr>
          <w:rFonts w:ascii="宋体" w:hAnsi="宋体" w:eastAsia="宋体" w:cs="宋体"/>
          <w:sz w:val="24"/>
          <w:szCs w:val="24"/>
        </w:rPr>
      </w:pPr>
      <w:r>
        <w:rPr>
          <w:rFonts w:ascii="宋体" w:hAnsi="宋体" w:eastAsia="宋体" w:cs="宋体"/>
          <w:sz w:val="19"/>
          <w:szCs w:val="19"/>
        </w:rPr>
        <w:t xml:space="preserve">2   </w:t>
      </w:r>
      <w:r>
        <w:rPr>
          <w:rFonts w:ascii="宋体" w:hAnsi="宋体" w:eastAsia="宋体" w:cs="宋体"/>
          <w:sz w:val="24"/>
          <w:szCs w:val="24"/>
        </w:rPr>
        <w:t>不同投标供应商委托同一单位或者个人办理投标事宜；</w:t>
      </w:r>
    </w:p>
    <w:p w14:paraId="6A66BA06">
      <w:pPr>
        <w:spacing w:before="183" w:line="219" w:lineRule="auto"/>
        <w:ind w:left="675"/>
        <w:rPr>
          <w:rFonts w:ascii="宋体" w:hAnsi="宋体" w:eastAsia="宋体" w:cs="宋体"/>
          <w:sz w:val="24"/>
          <w:szCs w:val="24"/>
        </w:rPr>
      </w:pPr>
      <w:r>
        <w:rPr>
          <w:rFonts w:ascii="宋体" w:hAnsi="宋体" w:eastAsia="宋体" w:cs="宋体"/>
          <w:sz w:val="19"/>
          <w:szCs w:val="19"/>
        </w:rPr>
        <w:t xml:space="preserve">3   </w:t>
      </w:r>
      <w:r>
        <w:rPr>
          <w:rFonts w:ascii="宋体" w:hAnsi="宋体" w:eastAsia="宋体" w:cs="宋体"/>
          <w:sz w:val="24"/>
          <w:szCs w:val="24"/>
        </w:rPr>
        <w:t>不同投标供应商的投标文件载明的项目管理成员或者联系人员为同一人；</w:t>
      </w:r>
    </w:p>
    <w:p w14:paraId="768F4110">
      <w:pPr>
        <w:spacing w:before="181" w:line="218" w:lineRule="auto"/>
        <w:ind w:left="670"/>
        <w:rPr>
          <w:rFonts w:ascii="宋体" w:hAnsi="宋体" w:eastAsia="宋体" w:cs="宋体"/>
          <w:sz w:val="24"/>
          <w:szCs w:val="24"/>
        </w:rPr>
      </w:pPr>
      <w:r>
        <w:rPr>
          <w:rFonts w:ascii="宋体" w:hAnsi="宋体" w:eastAsia="宋体" w:cs="宋体"/>
          <w:spacing w:val="1"/>
          <w:sz w:val="19"/>
          <w:szCs w:val="19"/>
        </w:rPr>
        <w:t xml:space="preserve">4   </w:t>
      </w:r>
      <w:r>
        <w:rPr>
          <w:rFonts w:ascii="宋体" w:hAnsi="宋体" w:eastAsia="宋体" w:cs="宋体"/>
          <w:spacing w:val="1"/>
          <w:sz w:val="24"/>
          <w:szCs w:val="24"/>
        </w:rPr>
        <w:t>不同投标供应商的投标文件异常一致</w:t>
      </w:r>
      <w:r>
        <w:rPr>
          <w:rFonts w:ascii="宋体" w:hAnsi="宋体" w:eastAsia="宋体" w:cs="宋体"/>
          <w:sz w:val="24"/>
          <w:szCs w:val="24"/>
        </w:rPr>
        <w:t>或者投标报价呈规律性差异；</w:t>
      </w:r>
    </w:p>
    <w:p w14:paraId="47A1C3CC">
      <w:pPr>
        <w:spacing w:before="184" w:line="219" w:lineRule="auto"/>
        <w:ind w:left="675"/>
        <w:rPr>
          <w:rFonts w:ascii="宋体" w:hAnsi="宋体" w:eastAsia="宋体" w:cs="宋体"/>
          <w:sz w:val="24"/>
          <w:szCs w:val="24"/>
        </w:rPr>
      </w:pPr>
      <w:r>
        <w:rPr>
          <w:rFonts w:ascii="宋体" w:hAnsi="宋体" w:eastAsia="宋体" w:cs="宋体"/>
          <w:sz w:val="19"/>
          <w:szCs w:val="19"/>
        </w:rPr>
        <w:t xml:space="preserve">5   </w:t>
      </w:r>
      <w:r>
        <w:rPr>
          <w:rFonts w:ascii="宋体" w:hAnsi="宋体" w:eastAsia="宋体" w:cs="宋体"/>
          <w:sz w:val="24"/>
          <w:szCs w:val="24"/>
        </w:rPr>
        <w:t>不同投标供应商的投标文件相互混装；</w:t>
      </w:r>
    </w:p>
    <w:p w14:paraId="15D61B72">
      <w:pPr>
        <w:spacing w:before="183" w:line="289" w:lineRule="auto"/>
        <w:ind w:left="125" w:right="2109" w:firstLine="547"/>
        <w:rPr>
          <w:rFonts w:ascii="宋体" w:hAnsi="宋体" w:eastAsia="宋体" w:cs="宋体"/>
          <w:spacing w:val="-1"/>
          <w:sz w:val="24"/>
          <w:szCs w:val="24"/>
        </w:rPr>
      </w:pPr>
      <w:r>
        <w:rPr>
          <w:rFonts w:ascii="宋体" w:hAnsi="宋体" w:eastAsia="宋体" w:cs="宋体"/>
          <w:spacing w:val="-1"/>
          <w:sz w:val="19"/>
          <w:szCs w:val="19"/>
        </w:rPr>
        <w:t xml:space="preserve">6   </w:t>
      </w:r>
      <w:r>
        <w:rPr>
          <w:rFonts w:ascii="宋体" w:hAnsi="宋体" w:eastAsia="宋体" w:cs="宋体"/>
          <w:spacing w:val="-1"/>
          <w:sz w:val="24"/>
          <w:szCs w:val="24"/>
        </w:rPr>
        <w:t>不同投标供应商的投标保证金从同一单位或者个人的账户转出</w:t>
      </w:r>
    </w:p>
    <w:p w14:paraId="0C224835">
      <w:pPr>
        <w:spacing w:before="180" w:line="219" w:lineRule="auto"/>
        <w:ind w:left="123"/>
        <w:rPr>
          <w:rFonts w:ascii="宋体" w:hAnsi="宋体" w:eastAsia="宋体" w:cs="宋体"/>
          <w:spacing w:val="-1"/>
          <w:sz w:val="24"/>
          <w:szCs w:val="24"/>
        </w:rPr>
      </w:pPr>
      <w:r>
        <w:rPr>
          <w:rFonts w:ascii="宋体" w:hAnsi="宋体" w:eastAsia="宋体" w:cs="宋体"/>
          <w:spacing w:val="-1"/>
          <w:sz w:val="24"/>
          <w:szCs w:val="24"/>
        </w:rPr>
        <w:t>3.有下列情况之一出现的，将作废标处理：</w:t>
      </w:r>
    </w:p>
    <w:p w14:paraId="7B0103C6">
      <w:pPr>
        <w:spacing w:before="181" w:line="290" w:lineRule="auto"/>
        <w:ind w:left="124" w:right="170" w:firstLine="561"/>
        <w:rPr>
          <w:rFonts w:ascii="宋体" w:hAnsi="宋体" w:eastAsia="宋体" w:cs="宋体"/>
          <w:sz w:val="24"/>
          <w:szCs w:val="24"/>
        </w:rPr>
      </w:pPr>
      <w:r>
        <w:rPr>
          <w:rFonts w:ascii="宋体" w:hAnsi="宋体" w:eastAsia="宋体" w:cs="宋体"/>
          <w:sz w:val="19"/>
          <w:szCs w:val="19"/>
        </w:rPr>
        <w:t xml:space="preserve">1   </w:t>
      </w:r>
      <w:r>
        <w:rPr>
          <w:rFonts w:ascii="宋体" w:hAnsi="宋体" w:eastAsia="宋体" w:cs="宋体"/>
          <w:sz w:val="24"/>
          <w:szCs w:val="24"/>
        </w:rPr>
        <w:t>符合专业条件的投标供应商或者对招标文件作</w:t>
      </w:r>
      <w:r>
        <w:rPr>
          <w:rFonts w:ascii="宋体" w:hAnsi="宋体" w:eastAsia="宋体" w:cs="宋体"/>
          <w:spacing w:val="-1"/>
          <w:sz w:val="24"/>
          <w:szCs w:val="24"/>
        </w:rPr>
        <w:t>实质响应的投标供应商不足三家的，</w:t>
      </w:r>
      <w:r>
        <w:rPr>
          <w:rFonts w:ascii="宋体" w:hAnsi="宋体" w:eastAsia="宋体" w:cs="宋体"/>
          <w:spacing w:val="-3"/>
          <w:sz w:val="24"/>
          <w:szCs w:val="24"/>
        </w:rPr>
        <w:t>该包号废标；</w:t>
      </w:r>
    </w:p>
    <w:p w14:paraId="54D3EBAA">
      <w:pPr>
        <w:spacing w:before="181" w:line="219" w:lineRule="auto"/>
        <w:ind w:left="673"/>
        <w:rPr>
          <w:rFonts w:ascii="宋体" w:hAnsi="宋体" w:eastAsia="宋体" w:cs="宋体"/>
          <w:sz w:val="24"/>
          <w:szCs w:val="24"/>
        </w:rPr>
      </w:pPr>
      <w:r>
        <w:rPr>
          <w:rFonts w:ascii="宋体" w:hAnsi="宋体" w:eastAsia="宋体" w:cs="宋体"/>
          <w:spacing w:val="-2"/>
          <w:sz w:val="19"/>
          <w:szCs w:val="19"/>
        </w:rPr>
        <w:t>2</w:t>
      </w:r>
      <w:r>
        <w:rPr>
          <w:rFonts w:ascii="宋体" w:hAnsi="宋体" w:eastAsia="宋体" w:cs="宋体"/>
          <w:spacing w:val="18"/>
          <w:sz w:val="19"/>
          <w:szCs w:val="19"/>
        </w:rPr>
        <w:t xml:space="preserve">  </w:t>
      </w:r>
      <w:r>
        <w:rPr>
          <w:rFonts w:hint="eastAsia" w:ascii="宋体" w:hAnsi="宋体" w:eastAsia="宋体" w:cs="宋体"/>
          <w:spacing w:val="18"/>
          <w:sz w:val="19"/>
          <w:szCs w:val="19"/>
          <w:lang w:val="en-US" w:eastAsia="zh-CN"/>
        </w:rPr>
        <w:t xml:space="preserve"> </w:t>
      </w:r>
      <w:r>
        <w:rPr>
          <w:rFonts w:ascii="宋体" w:hAnsi="宋体" w:eastAsia="宋体" w:cs="宋体"/>
          <w:spacing w:val="-2"/>
          <w:sz w:val="24"/>
          <w:szCs w:val="24"/>
        </w:rPr>
        <w:t>出现影响采购公正的违法、违规行为的；</w:t>
      </w:r>
    </w:p>
    <w:p w14:paraId="41F07446">
      <w:pPr>
        <w:spacing w:before="182" w:line="218" w:lineRule="auto"/>
        <w:ind w:left="675"/>
        <w:rPr>
          <w:rFonts w:ascii="宋体" w:hAnsi="宋体" w:eastAsia="宋体" w:cs="宋体"/>
          <w:sz w:val="24"/>
          <w:szCs w:val="24"/>
        </w:rPr>
      </w:pPr>
      <w:r>
        <w:rPr>
          <w:rFonts w:ascii="宋体" w:hAnsi="宋体" w:eastAsia="宋体" w:cs="宋体"/>
          <w:sz w:val="19"/>
          <w:szCs w:val="19"/>
        </w:rPr>
        <w:t xml:space="preserve">3 </w:t>
      </w:r>
      <w:r>
        <w:rPr>
          <w:rFonts w:hint="eastAsia" w:ascii="宋体" w:hAnsi="宋体" w:eastAsia="宋体" w:cs="宋体"/>
          <w:sz w:val="19"/>
          <w:szCs w:val="19"/>
          <w:lang w:val="en-US" w:eastAsia="zh-CN"/>
        </w:rPr>
        <w:t xml:space="preserve"> </w:t>
      </w:r>
      <w:r>
        <w:rPr>
          <w:rFonts w:ascii="宋体" w:hAnsi="宋体" w:eastAsia="宋体" w:cs="宋体"/>
          <w:sz w:val="19"/>
          <w:szCs w:val="19"/>
        </w:rPr>
        <w:t xml:space="preserve"> </w:t>
      </w:r>
      <w:r>
        <w:rPr>
          <w:rFonts w:ascii="宋体" w:hAnsi="宋体" w:eastAsia="宋体" w:cs="宋体"/>
          <w:sz w:val="24"/>
          <w:szCs w:val="24"/>
        </w:rPr>
        <w:t>投标供应商的报价均超过采购预算，采购人不能支付的；</w:t>
      </w:r>
    </w:p>
    <w:p w14:paraId="3C45A420">
      <w:pPr>
        <w:spacing w:before="184" w:line="219" w:lineRule="auto"/>
        <w:ind w:left="670"/>
        <w:rPr>
          <w:rFonts w:ascii="宋体" w:hAnsi="宋体" w:eastAsia="宋体" w:cs="宋体"/>
          <w:sz w:val="24"/>
          <w:szCs w:val="24"/>
        </w:rPr>
      </w:pPr>
      <w:r>
        <w:rPr>
          <w:rFonts w:ascii="宋体" w:hAnsi="宋体" w:eastAsia="宋体" w:cs="宋体"/>
          <w:spacing w:val="-2"/>
          <w:sz w:val="19"/>
          <w:szCs w:val="19"/>
        </w:rPr>
        <w:t>4</w:t>
      </w:r>
      <w:r>
        <w:rPr>
          <w:rFonts w:ascii="宋体" w:hAnsi="宋体" w:eastAsia="宋体" w:cs="宋体"/>
          <w:spacing w:val="18"/>
          <w:sz w:val="19"/>
          <w:szCs w:val="19"/>
        </w:rPr>
        <w:t xml:space="preserve"> </w:t>
      </w:r>
      <w:r>
        <w:rPr>
          <w:rFonts w:hint="eastAsia" w:ascii="宋体" w:hAnsi="宋体" w:eastAsia="宋体" w:cs="宋体"/>
          <w:spacing w:val="18"/>
          <w:sz w:val="19"/>
          <w:szCs w:val="19"/>
          <w:lang w:val="en-US" w:eastAsia="zh-CN"/>
        </w:rPr>
        <w:t xml:space="preserve"> </w:t>
      </w:r>
      <w:r>
        <w:rPr>
          <w:rFonts w:ascii="宋体" w:hAnsi="宋体" w:eastAsia="宋体" w:cs="宋体"/>
          <w:spacing w:val="18"/>
          <w:sz w:val="19"/>
          <w:szCs w:val="19"/>
        </w:rPr>
        <w:t xml:space="preserve"> </w:t>
      </w:r>
      <w:r>
        <w:rPr>
          <w:rFonts w:ascii="宋体" w:hAnsi="宋体" w:eastAsia="宋体" w:cs="宋体"/>
          <w:spacing w:val="-2"/>
          <w:sz w:val="24"/>
          <w:szCs w:val="24"/>
        </w:rPr>
        <w:t>因出现重大变故，采购项目取消的。</w:t>
      </w:r>
    </w:p>
    <w:p w14:paraId="2912B91E">
      <w:pPr>
        <w:spacing w:before="187" w:line="220" w:lineRule="auto"/>
        <w:ind w:left="120"/>
        <w:outlineLvl w:val="1"/>
        <w:rPr>
          <w:rFonts w:ascii="宋体" w:hAnsi="宋体" w:eastAsia="宋体" w:cs="宋体"/>
          <w:b/>
          <w:bCs/>
          <w:spacing w:val="6"/>
          <w:sz w:val="24"/>
          <w:szCs w:val="24"/>
        </w:rPr>
        <w:sectPr>
          <w:headerReference r:id="rId6" w:type="default"/>
          <w:footerReference r:id="rId7" w:type="default"/>
          <w:pgSz w:w="11906" w:h="16839"/>
          <w:pgMar w:top="1440" w:right="1080" w:bottom="1440" w:left="1080" w:header="0" w:footer="994" w:gutter="0"/>
          <w:cols w:space="720" w:num="1"/>
        </w:sectPr>
      </w:pPr>
    </w:p>
    <w:p w14:paraId="26EA8129">
      <w:pPr>
        <w:numPr>
          <w:ilvl w:val="0"/>
          <w:numId w:val="0"/>
        </w:numPr>
        <w:spacing w:before="187" w:line="220" w:lineRule="auto"/>
        <w:ind w:left="120" w:leftChars="0"/>
        <w:outlineLvl w:val="1"/>
        <w:rPr>
          <w:rFonts w:ascii="宋体" w:hAnsi="宋体" w:eastAsia="宋体" w:cs="宋体"/>
          <w:b/>
          <w:bCs/>
          <w:spacing w:val="6"/>
          <w:sz w:val="28"/>
          <w:szCs w:val="28"/>
        </w:rPr>
      </w:pPr>
      <w:r>
        <w:rPr>
          <w:rFonts w:hint="eastAsia" w:ascii="宋体" w:hAnsi="宋体" w:eastAsia="宋体" w:cs="宋体"/>
          <w:b/>
          <w:bCs/>
          <w:snapToGrid w:val="0"/>
          <w:color w:val="000000"/>
          <w:spacing w:val="6"/>
          <w:kern w:val="0"/>
          <w:sz w:val="28"/>
          <w:szCs w:val="28"/>
          <w:lang w:val="en-US" w:eastAsia="en-US" w:bidi="ar-SA"/>
        </w:rPr>
        <w:t>第五部分、</w:t>
      </w:r>
      <w:r>
        <w:rPr>
          <w:rFonts w:hint="eastAsia" w:ascii="宋体" w:hAnsi="宋体" w:eastAsia="宋体" w:cs="宋体"/>
          <w:b/>
          <w:bCs/>
          <w:spacing w:val="6"/>
          <w:sz w:val="28"/>
          <w:szCs w:val="28"/>
          <w:lang w:val="en-US" w:eastAsia="zh-CN"/>
        </w:rPr>
        <w:t>采购</w:t>
      </w:r>
      <w:r>
        <w:rPr>
          <w:rFonts w:ascii="宋体" w:hAnsi="宋体" w:eastAsia="宋体" w:cs="宋体"/>
          <w:b/>
          <w:bCs/>
          <w:spacing w:val="6"/>
          <w:sz w:val="28"/>
          <w:szCs w:val="28"/>
        </w:rPr>
        <w:t>内容</w:t>
      </w:r>
    </w:p>
    <w:p w14:paraId="0F76361D">
      <w:pPr>
        <w:numPr>
          <w:numId w:val="0"/>
        </w:numPr>
        <w:spacing w:before="187" w:line="220" w:lineRule="auto"/>
        <w:outlineLvl w:val="1"/>
        <w:rPr>
          <w:rFonts w:ascii="宋体" w:hAnsi="宋体" w:eastAsia="宋体" w:cs="宋体"/>
          <w:b/>
          <w:bCs/>
          <w:spacing w:val="6"/>
          <w:sz w:val="28"/>
          <w:szCs w:val="28"/>
        </w:rPr>
      </w:pPr>
    </w:p>
    <w:p w14:paraId="27063211">
      <w:pPr>
        <w:jc w:val="center"/>
        <w:rPr>
          <w:rFonts w:hint="default" w:ascii="Times New Roman" w:hAnsi="Times New Roman" w:cs="Times New Roman"/>
          <w:sz w:val="36"/>
          <w:szCs w:val="36"/>
          <w:lang w:val="en-US" w:eastAsia="zh-CN"/>
        </w:rPr>
      </w:pPr>
      <w:r>
        <w:rPr>
          <w:rFonts w:hint="default" w:ascii="Times New Roman" w:hAnsi="Times New Roman" w:cs="Times New Roman"/>
          <w:sz w:val="36"/>
          <w:szCs w:val="36"/>
          <w:lang w:val="en-US" w:eastAsia="zh-CN"/>
        </w:rPr>
        <w:t>银盏派出所装修改造工程（详见</w:t>
      </w:r>
      <w:r>
        <w:rPr>
          <w:rFonts w:hint="eastAsia" w:ascii="Times New Roman" w:hAnsi="Times New Roman" w:cs="Times New Roman"/>
          <w:sz w:val="36"/>
          <w:szCs w:val="36"/>
          <w:lang w:val="en-US" w:eastAsia="zh-CN"/>
        </w:rPr>
        <w:t>附件</w:t>
      </w:r>
      <w:r>
        <w:rPr>
          <w:rFonts w:hint="default" w:ascii="Times New Roman" w:hAnsi="Times New Roman" w:cs="Times New Roman"/>
          <w:sz w:val="36"/>
          <w:szCs w:val="36"/>
          <w:lang w:val="en-US" w:eastAsia="zh-CN"/>
        </w:rPr>
        <w:t>工程量清单）</w:t>
      </w:r>
    </w:p>
    <w:p w14:paraId="02E23887">
      <w:pPr>
        <w:rPr>
          <w:b/>
          <w:bCs/>
          <w:spacing w:val="6"/>
          <w:sz w:val="34"/>
          <w:szCs w:val="34"/>
          <w:lang w:eastAsia="zh-CN"/>
        </w:rPr>
      </w:pPr>
      <w:r>
        <w:rPr>
          <w:b/>
          <w:bCs/>
          <w:spacing w:val="6"/>
          <w:sz w:val="34"/>
          <w:szCs w:val="34"/>
          <w:lang w:eastAsia="zh-CN"/>
        </w:rPr>
        <w:br w:type="page"/>
      </w:r>
    </w:p>
    <w:p w14:paraId="720F9005">
      <w:pPr>
        <w:pStyle w:val="3"/>
        <w:spacing w:before="110" w:line="225" w:lineRule="auto"/>
        <w:ind w:left="3683"/>
        <w:outlineLvl w:val="1"/>
        <w:rPr>
          <w:sz w:val="34"/>
          <w:szCs w:val="34"/>
          <w:lang w:eastAsia="zh-CN"/>
        </w:rPr>
      </w:pPr>
      <w:r>
        <w:rPr>
          <w:b/>
          <w:bCs/>
          <w:spacing w:val="6"/>
          <w:sz w:val="34"/>
          <w:szCs w:val="34"/>
          <w:lang w:eastAsia="zh-CN"/>
        </w:rPr>
        <w:t>商务要求</w:t>
      </w:r>
    </w:p>
    <w:p w14:paraId="6AA76723">
      <w:pPr>
        <w:pStyle w:val="3"/>
        <w:spacing w:before="178" w:line="220" w:lineRule="auto"/>
        <w:ind w:left="13"/>
      </w:pPr>
      <w:r>
        <w:rPr>
          <w:spacing w:val="-2"/>
        </w:rPr>
        <w:t>一、工期及地点</w:t>
      </w:r>
    </w:p>
    <w:p w14:paraId="7DDC6FAD">
      <w:pPr>
        <w:pStyle w:val="3"/>
        <w:spacing w:before="213" w:line="220" w:lineRule="auto"/>
        <w:ind w:left="492"/>
        <w:rPr>
          <w:rFonts w:hint="eastAsia" w:eastAsia="宋体"/>
          <w:lang w:eastAsia="zh-CN"/>
        </w:rPr>
      </w:pPr>
      <w:r>
        <w:rPr>
          <w:spacing w:val="-9"/>
        </w:rPr>
        <w:t>工期：</w:t>
      </w:r>
      <w:r>
        <w:rPr>
          <w:rFonts w:hint="eastAsia"/>
          <w:spacing w:val="-9"/>
          <w:lang w:eastAsia="zh-CN"/>
        </w:rPr>
        <w:t>2个月</w:t>
      </w:r>
    </w:p>
    <w:p w14:paraId="2ED10BF7">
      <w:pPr>
        <w:pStyle w:val="3"/>
        <w:spacing w:before="215" w:line="219" w:lineRule="auto"/>
        <w:ind w:left="492"/>
      </w:pPr>
      <w:r>
        <w:rPr>
          <w:spacing w:val="-2"/>
        </w:rPr>
        <w:t>建设地点：采购人指定地点</w:t>
      </w:r>
    </w:p>
    <w:p w14:paraId="6779FF54">
      <w:pPr>
        <w:pStyle w:val="3"/>
        <w:spacing w:before="215" w:line="219" w:lineRule="auto"/>
        <w:ind w:left="13"/>
      </w:pPr>
      <w:r>
        <w:rPr>
          <w:spacing w:val="-2"/>
        </w:rPr>
        <w:t>二、验收标准、规范</w:t>
      </w:r>
    </w:p>
    <w:p w14:paraId="502A8AD1">
      <w:pPr>
        <w:pStyle w:val="3"/>
        <w:spacing w:before="177" w:line="360" w:lineRule="auto"/>
        <w:ind w:left="0" w:leftChars="0" w:right="70" w:firstLine="371" w:firstLineChars="177"/>
        <w:rPr>
          <w:rFonts w:ascii="宋体" w:hAnsi="宋体" w:eastAsia="宋体" w:cs="宋体"/>
        </w:rPr>
      </w:pPr>
      <w:r>
        <w:rPr>
          <w:rFonts w:ascii="宋体" w:hAnsi="宋体" w:eastAsia="宋体" w:cs="宋体"/>
        </w:rPr>
        <w:t>工程质量：</w:t>
      </w:r>
      <w:r>
        <w:rPr>
          <w:rFonts w:hint="eastAsia" w:ascii="宋体" w:hAnsi="宋体" w:eastAsia="宋体" w:cs="宋体"/>
        </w:rPr>
        <w:t>符合国家现行相关工程质量验收规范标准，同时成交人必须保证整个项目施工过程安全规范，出现任何安全生产事故均由成交人承担全部责任</w:t>
      </w:r>
      <w:r>
        <w:rPr>
          <w:rFonts w:ascii="宋体" w:hAnsi="宋体" w:eastAsia="宋体" w:cs="宋体"/>
        </w:rPr>
        <w:t>；</w:t>
      </w:r>
    </w:p>
    <w:p w14:paraId="7512FD91">
      <w:pPr>
        <w:pStyle w:val="3"/>
        <w:spacing w:before="177" w:line="360" w:lineRule="auto"/>
        <w:ind w:left="0" w:leftChars="0" w:right="70" w:firstLine="371" w:firstLineChars="177"/>
        <w:rPr>
          <w:rFonts w:ascii="宋体" w:hAnsi="宋体" w:eastAsia="宋体" w:cs="宋体"/>
        </w:rPr>
      </w:pPr>
      <w:r>
        <w:rPr>
          <w:rFonts w:ascii="宋体" w:hAnsi="宋体" w:eastAsia="宋体" w:cs="宋体"/>
        </w:rPr>
        <w:t>施工安全文明标准化：满足有关规范标准要求。</w:t>
      </w:r>
    </w:p>
    <w:p w14:paraId="6B00E387">
      <w:pPr>
        <w:pStyle w:val="3"/>
        <w:spacing w:before="177" w:line="360" w:lineRule="auto"/>
        <w:ind w:left="0" w:leftChars="0" w:right="70" w:firstLine="371" w:firstLineChars="177"/>
        <w:rPr>
          <w:rFonts w:ascii="宋体" w:hAnsi="宋体" w:eastAsia="宋体" w:cs="宋体"/>
        </w:rPr>
      </w:pPr>
      <w:r>
        <w:rPr>
          <w:rFonts w:ascii="宋体" w:hAnsi="宋体" w:eastAsia="宋体" w:cs="宋体"/>
        </w:rPr>
        <w:t>验收标准、规范：符合国家和贵州省有关法律、法规、规范和标准的要求及采购人要求；</w:t>
      </w:r>
    </w:p>
    <w:p w14:paraId="3EF9675D">
      <w:pPr>
        <w:pStyle w:val="3"/>
        <w:spacing w:before="177" w:line="360" w:lineRule="auto"/>
        <w:ind w:left="0" w:leftChars="0" w:right="70" w:firstLine="371" w:firstLineChars="177"/>
        <w:rPr>
          <w:rFonts w:ascii="宋体" w:hAnsi="宋体" w:eastAsia="宋体" w:cs="宋体"/>
        </w:rPr>
      </w:pPr>
      <w:r>
        <w:rPr>
          <w:rFonts w:ascii="宋体" w:hAnsi="宋体" w:eastAsia="宋体" w:cs="宋体"/>
        </w:rPr>
        <w:t>验收方式：由采购人组织相关单位进行验收，验收涉及的检测费由中标供应商承担。</w:t>
      </w:r>
    </w:p>
    <w:p w14:paraId="71CCD589">
      <w:pPr>
        <w:pStyle w:val="3"/>
        <w:spacing w:before="215" w:line="219" w:lineRule="auto"/>
        <w:ind w:left="9"/>
      </w:pPr>
      <w:r>
        <w:rPr>
          <w:spacing w:val="-2"/>
        </w:rPr>
        <w:t>三、付款方式</w:t>
      </w:r>
    </w:p>
    <w:p w14:paraId="3E270C65">
      <w:pPr>
        <w:pStyle w:val="3"/>
        <w:spacing w:before="215" w:line="219" w:lineRule="auto"/>
        <w:ind w:left="489"/>
      </w:pPr>
      <w:r>
        <w:rPr>
          <w:rFonts w:hint="eastAsia"/>
          <w:spacing w:val="-1"/>
        </w:rPr>
        <w:t>最终付款方式以签订的合同为准</w:t>
      </w:r>
      <w:r>
        <w:rPr>
          <w:spacing w:val="-1"/>
        </w:rPr>
        <w:t>；</w:t>
      </w:r>
    </w:p>
    <w:p w14:paraId="0211C9D5">
      <w:pPr>
        <w:pStyle w:val="3"/>
        <w:spacing w:before="216" w:line="220" w:lineRule="auto"/>
        <w:ind w:left="32"/>
      </w:pPr>
      <w:r>
        <w:rPr>
          <w:spacing w:val="-5"/>
        </w:rPr>
        <w:t>四、投标有效期</w:t>
      </w:r>
    </w:p>
    <w:p w14:paraId="240FABF4">
      <w:pPr>
        <w:pStyle w:val="3"/>
        <w:spacing w:before="213" w:line="219" w:lineRule="auto"/>
        <w:ind w:left="491"/>
      </w:pPr>
      <w:r>
        <w:rPr>
          <w:spacing w:val="-8"/>
        </w:rPr>
        <w:t>60 日（书面承诺）</w:t>
      </w:r>
    </w:p>
    <w:p w14:paraId="29782B17">
      <w:pPr>
        <w:pStyle w:val="3"/>
        <w:spacing w:before="216" w:line="219" w:lineRule="auto"/>
        <w:ind w:left="13"/>
      </w:pPr>
      <w:r>
        <w:rPr>
          <w:spacing w:val="-2"/>
        </w:rPr>
        <w:t>五、缺陷责任期</w:t>
      </w:r>
    </w:p>
    <w:p w14:paraId="3DB56A35">
      <w:pPr>
        <w:pStyle w:val="3"/>
        <w:spacing w:before="216" w:line="219" w:lineRule="auto"/>
        <w:ind w:left="507"/>
      </w:pPr>
      <w:r>
        <w:rPr>
          <w:spacing w:val="-14"/>
        </w:rPr>
        <w:t>1</w:t>
      </w:r>
      <w:r>
        <w:rPr>
          <w:spacing w:val="-50"/>
        </w:rPr>
        <w:t xml:space="preserve"> </w:t>
      </w:r>
      <w:r>
        <w:rPr>
          <w:spacing w:val="-14"/>
        </w:rPr>
        <w:t>年</w:t>
      </w:r>
    </w:p>
    <w:p w14:paraId="4EEA8D96">
      <w:pPr>
        <w:pStyle w:val="3"/>
        <w:spacing w:before="215" w:line="220" w:lineRule="auto"/>
        <w:ind w:left="11"/>
      </w:pPr>
      <w:r>
        <w:rPr>
          <w:spacing w:val="-2"/>
        </w:rPr>
        <w:t>六、其他要求</w:t>
      </w:r>
    </w:p>
    <w:p w14:paraId="4B96CAE8">
      <w:pPr>
        <w:pStyle w:val="3"/>
        <w:spacing w:before="213" w:line="218" w:lineRule="auto"/>
        <w:ind w:left="507"/>
      </w:pPr>
      <w:r>
        <w:rPr>
          <w:spacing w:val="-1"/>
        </w:rPr>
        <w:t>1、本项目安全文明措施费不低于投标总价（不含设</w:t>
      </w:r>
      <w:r>
        <w:rPr>
          <w:spacing w:val="-2"/>
        </w:rPr>
        <w:t>备费）的</w:t>
      </w:r>
      <w:r>
        <w:rPr>
          <w:spacing w:val="-48"/>
        </w:rPr>
        <w:t xml:space="preserve"> </w:t>
      </w:r>
      <w:r>
        <w:rPr>
          <w:spacing w:val="-2"/>
        </w:rPr>
        <w:t>2.5%；</w:t>
      </w:r>
    </w:p>
    <w:p w14:paraId="1629B512">
      <w:pPr>
        <w:pStyle w:val="3"/>
        <w:spacing w:before="217" w:line="329" w:lineRule="auto"/>
        <w:ind w:left="13" w:right="80" w:firstLine="479"/>
      </w:pPr>
      <w:r>
        <w:rPr>
          <w:spacing w:val="-1"/>
        </w:rPr>
        <w:t>2、本项目要求配备施工员、质量员、安全员</w:t>
      </w:r>
      <w:r>
        <w:rPr>
          <w:spacing w:val="-2"/>
        </w:rPr>
        <w:t>、材料员、资料员各</w:t>
      </w:r>
      <w:r>
        <w:rPr>
          <w:spacing w:val="-33"/>
        </w:rPr>
        <w:t xml:space="preserve"> </w:t>
      </w:r>
      <w:r>
        <w:rPr>
          <w:spacing w:val="-2"/>
        </w:rPr>
        <w:t>1</w:t>
      </w:r>
      <w:r>
        <w:rPr>
          <w:spacing w:val="-49"/>
        </w:rPr>
        <w:t xml:space="preserve"> </w:t>
      </w:r>
      <w:r>
        <w:rPr>
          <w:spacing w:val="-2"/>
        </w:rPr>
        <w:t>人，需提供相</w:t>
      </w:r>
      <w:r>
        <w:rPr>
          <w:spacing w:val="-4"/>
        </w:rPr>
        <w:t>关人员的上岗证书、安全员出具安全生产考核合格证（C</w:t>
      </w:r>
      <w:r>
        <w:rPr>
          <w:spacing w:val="-48"/>
        </w:rPr>
        <w:t xml:space="preserve"> </w:t>
      </w:r>
      <w:r>
        <w:rPr>
          <w:spacing w:val="-4"/>
        </w:rPr>
        <w:t>类）和以上全部人员</w:t>
      </w:r>
      <w:r>
        <w:rPr>
          <w:spacing w:val="-47"/>
        </w:rPr>
        <w:t xml:space="preserve"> </w:t>
      </w:r>
      <w:r>
        <w:rPr>
          <w:spacing w:val="-4"/>
        </w:rPr>
        <w:t>2025</w:t>
      </w:r>
      <w:r>
        <w:rPr>
          <w:spacing w:val="-50"/>
        </w:rPr>
        <w:t xml:space="preserve"> </w:t>
      </w:r>
      <w:r>
        <w:rPr>
          <w:spacing w:val="-4"/>
        </w:rPr>
        <w:t>年任</w:t>
      </w:r>
      <w:r>
        <w:rPr>
          <w:spacing w:val="-1"/>
        </w:rPr>
        <w:t>意一个月的社保证明为佐证材料；</w:t>
      </w:r>
    </w:p>
    <w:p w14:paraId="30B859A6">
      <w:pPr>
        <w:pStyle w:val="3"/>
        <w:spacing w:before="217" w:line="329" w:lineRule="auto"/>
        <w:ind w:left="9" w:right="80" w:firstLine="484"/>
      </w:pPr>
      <w:r>
        <w:rPr>
          <w:spacing w:val="-1"/>
        </w:rPr>
        <w:t>3、本项目要求配备项目负责人（项目经理</w:t>
      </w:r>
      <w:r>
        <w:rPr>
          <w:spacing w:val="9"/>
        </w:rPr>
        <w:t>），</w:t>
      </w:r>
      <w:r>
        <w:rPr>
          <w:spacing w:val="-1"/>
        </w:rPr>
        <w:t>项目负责人要求具备注册建筑工程</w:t>
      </w:r>
      <w:r>
        <w:rPr>
          <w:spacing w:val="-5"/>
        </w:rPr>
        <w:t>工程专业二级及以上建造师资格，需提供执业资格证、注册证、安全生产考核合格证（B</w:t>
      </w:r>
      <w:r>
        <w:rPr>
          <w:spacing w:val="14"/>
        </w:rPr>
        <w:t xml:space="preserve"> </w:t>
      </w:r>
      <w:r>
        <w:rPr>
          <w:spacing w:val="-2"/>
        </w:rPr>
        <w:t>类）和2025</w:t>
      </w:r>
      <w:r>
        <w:rPr>
          <w:spacing w:val="-50"/>
        </w:rPr>
        <w:t xml:space="preserve"> </w:t>
      </w:r>
      <w:r>
        <w:rPr>
          <w:spacing w:val="-2"/>
        </w:rPr>
        <w:t>年任意一个月的社保证明为佐证材料；</w:t>
      </w:r>
    </w:p>
    <w:p w14:paraId="2076DF79">
      <w:pPr>
        <w:pStyle w:val="3"/>
        <w:spacing w:before="217" w:line="329" w:lineRule="auto"/>
        <w:ind w:left="9" w:right="149" w:firstLine="479"/>
      </w:pPr>
      <w:r>
        <w:t>4、本项目要求配备技术负责人，技术负责人需具有工程相</w:t>
      </w:r>
      <w:r>
        <w:rPr>
          <w:spacing w:val="-1"/>
        </w:rPr>
        <w:t>关专业中级及以上职称和具有项目管理经验</w:t>
      </w:r>
      <w:r>
        <w:rPr>
          <w:spacing w:val="-46"/>
        </w:rPr>
        <w:t xml:space="preserve"> </w:t>
      </w:r>
      <w:r>
        <w:rPr>
          <w:spacing w:val="-1"/>
        </w:rPr>
        <w:t>5</w:t>
      </w:r>
      <w:r>
        <w:rPr>
          <w:spacing w:val="-49"/>
        </w:rPr>
        <w:t xml:space="preserve"> </w:t>
      </w:r>
      <w:r>
        <w:rPr>
          <w:spacing w:val="-1"/>
        </w:rPr>
        <w:t>年以上，需提供职称证</w:t>
      </w:r>
      <w:r>
        <w:rPr>
          <w:spacing w:val="-2"/>
        </w:rPr>
        <w:t>和</w:t>
      </w:r>
      <w:r>
        <w:rPr>
          <w:spacing w:val="-48"/>
        </w:rPr>
        <w:t xml:space="preserve"> </w:t>
      </w:r>
      <w:r>
        <w:rPr>
          <w:spacing w:val="-2"/>
        </w:rPr>
        <w:t>2025</w:t>
      </w:r>
      <w:r>
        <w:rPr>
          <w:spacing w:val="-50"/>
        </w:rPr>
        <w:t xml:space="preserve"> </w:t>
      </w:r>
      <w:r>
        <w:rPr>
          <w:spacing w:val="-2"/>
        </w:rPr>
        <w:t>年任意一个月的社保证明为佐证</w:t>
      </w:r>
      <w:r>
        <w:rPr>
          <w:spacing w:val="-1"/>
        </w:rPr>
        <w:t>材料，项目管理年限由投标人单位自行提供承诺函；</w:t>
      </w:r>
    </w:p>
    <w:p w14:paraId="219FD249">
      <w:pPr>
        <w:pStyle w:val="3"/>
        <w:spacing w:before="217" w:line="329" w:lineRule="auto"/>
        <w:ind w:left="9" w:right="149" w:firstLine="479"/>
        <w:rPr>
          <w:rFonts w:ascii="宋体" w:hAnsi="宋体" w:eastAsia="宋体" w:cs="宋体"/>
        </w:rPr>
      </w:pPr>
      <w:r>
        <w:rPr>
          <w:rFonts w:ascii="宋体" w:hAnsi="宋体" w:eastAsia="宋体" w:cs="宋体"/>
        </w:rPr>
        <w:t>5、本项目要求投标单位针对本项目制定一份施工组织设计方案（一、施工方案与</w:t>
      </w:r>
      <w:bookmarkStart w:id="0" w:name="bookmark37"/>
      <w:bookmarkEnd w:id="0"/>
      <w:r>
        <w:rPr>
          <w:rFonts w:ascii="宋体" w:hAnsi="宋体" w:eastAsia="宋体" w:cs="宋体"/>
        </w:rPr>
        <w:t>技术措施、质量保证措施、施工总进度（包括施工进度计划横道图、网络图）及保证措施、施工安全措施、文明施工措施、施工场地治安保卫管理、施工环保措施、项目风险预测与防范事故应急预案、现场组织管理机构、与发包人、监理及设计单位、专业分包工程的配合）；</w:t>
      </w:r>
    </w:p>
    <w:p w14:paraId="7EC284A7">
      <w:pPr>
        <w:pStyle w:val="3"/>
        <w:spacing w:before="217" w:line="329" w:lineRule="auto"/>
        <w:ind w:left="9" w:right="149" w:firstLine="479"/>
        <w:rPr>
          <w:rFonts w:ascii="宋体" w:hAnsi="宋体" w:eastAsia="宋体" w:cs="宋体"/>
        </w:rPr>
      </w:pPr>
      <w:r>
        <w:rPr>
          <w:rFonts w:ascii="宋体" w:hAnsi="宋体" w:eastAsia="宋体" w:cs="宋体"/>
        </w:rPr>
        <w:t>6、本项目要求拟派人员在施工过程中全员到岗，否则采购人有权终止合同，并清算出场；</w:t>
      </w:r>
    </w:p>
    <w:p w14:paraId="3DB47877">
      <w:pPr>
        <w:pStyle w:val="3"/>
        <w:spacing w:before="78" w:line="373" w:lineRule="auto"/>
        <w:ind w:left="19" w:firstLine="460"/>
        <w:rPr>
          <w:sz w:val="24"/>
          <w:szCs w:val="24"/>
          <w:lang w:eastAsia="zh-CN"/>
        </w:rPr>
      </w:pPr>
      <w:r>
        <w:rPr>
          <w:rFonts w:ascii="宋体" w:hAnsi="宋体" w:eastAsia="宋体" w:cs="宋体"/>
        </w:rPr>
        <w:t>7、投标单位需在投标文件中提供承诺函承诺在施工结束前，若因施工方自身原因被法院执行，从而导致采购方收到法院协执函的，采购方有权单方解除施工合同，同时采购方有权要求施工方赔偿由此带来的损失。</w:t>
      </w:r>
    </w:p>
    <w:p w14:paraId="16C5F8AC">
      <w:pPr>
        <w:rPr>
          <w:rFonts w:hint="eastAsia" w:ascii="宋体" w:hAnsi="宋体" w:eastAsia="宋体" w:cs="宋体"/>
          <w:b/>
          <w:bCs/>
          <w:snapToGrid w:val="0"/>
          <w:color w:val="000000"/>
          <w:spacing w:val="6"/>
          <w:kern w:val="0"/>
          <w:sz w:val="24"/>
          <w:szCs w:val="24"/>
          <w:lang w:val="en-US" w:eastAsia="zh-CN" w:bidi="ar-SA"/>
        </w:rPr>
      </w:pPr>
      <w:r>
        <w:rPr>
          <w:rFonts w:hint="eastAsia" w:ascii="宋体" w:hAnsi="宋体" w:eastAsia="宋体" w:cs="宋体"/>
          <w:b/>
          <w:bCs/>
          <w:snapToGrid w:val="0"/>
          <w:color w:val="000000"/>
          <w:spacing w:val="6"/>
          <w:kern w:val="0"/>
          <w:sz w:val="24"/>
          <w:szCs w:val="24"/>
          <w:lang w:val="en-US" w:eastAsia="zh-CN" w:bidi="ar-SA"/>
        </w:rPr>
        <w:br w:type="page"/>
      </w:r>
    </w:p>
    <w:p w14:paraId="53354EB7">
      <w:pPr>
        <w:numPr>
          <w:ilvl w:val="0"/>
          <w:numId w:val="0"/>
        </w:numPr>
        <w:spacing w:before="187" w:line="220" w:lineRule="auto"/>
        <w:ind w:left="120" w:leftChars="0"/>
        <w:outlineLvl w:val="1"/>
        <w:rPr>
          <w:rFonts w:hint="eastAsia" w:ascii="宋体" w:hAnsi="宋体" w:eastAsia="宋体" w:cs="宋体"/>
          <w:b/>
          <w:bCs/>
          <w:spacing w:val="6"/>
          <w:sz w:val="24"/>
          <w:szCs w:val="24"/>
          <w:lang w:val="en-US" w:eastAsia="zh-CN"/>
        </w:rPr>
      </w:pPr>
      <w:r>
        <w:rPr>
          <w:rFonts w:hint="eastAsia" w:ascii="宋体" w:hAnsi="宋体" w:eastAsia="宋体" w:cs="宋体"/>
          <w:b/>
          <w:bCs/>
          <w:snapToGrid w:val="0"/>
          <w:color w:val="000000"/>
          <w:spacing w:val="6"/>
          <w:kern w:val="0"/>
          <w:sz w:val="24"/>
          <w:szCs w:val="24"/>
          <w:lang w:val="en-US" w:eastAsia="zh-CN" w:bidi="ar-SA"/>
        </w:rPr>
        <w:t>第六部分、</w:t>
      </w:r>
      <w:r>
        <w:rPr>
          <w:rFonts w:ascii="宋体" w:hAnsi="宋体" w:eastAsia="宋体" w:cs="宋体"/>
          <w:b/>
          <w:bCs/>
          <w:spacing w:val="6"/>
          <w:sz w:val="24"/>
          <w:szCs w:val="24"/>
        </w:rPr>
        <w:t>评分办法：</w:t>
      </w:r>
    </w:p>
    <w:p w14:paraId="0FD4D2D8">
      <w:pPr>
        <w:spacing w:before="1" w:line="360" w:lineRule="auto"/>
        <w:ind w:left="0" w:leftChars="0" w:firstLine="411" w:firstLineChars="162"/>
        <w:rPr>
          <w:rFonts w:hint="default" w:ascii="宋体" w:eastAsia="宋体" w:cs="宋体"/>
          <w:color w:val="auto"/>
          <w:spacing w:val="7"/>
          <w:sz w:val="24"/>
          <w:szCs w:val="24"/>
          <w:lang w:val="en-US" w:eastAsia="zh-CN"/>
        </w:rPr>
      </w:pPr>
    </w:p>
    <w:p w14:paraId="0BFF2417">
      <w:pPr>
        <w:spacing w:before="1" w:line="360" w:lineRule="auto"/>
        <w:ind w:left="0" w:leftChars="0" w:firstLine="411" w:firstLineChars="162"/>
        <w:rPr>
          <w:rFonts w:hint="default" w:ascii="宋体" w:eastAsia="宋体" w:cs="宋体"/>
          <w:color w:val="auto"/>
          <w:spacing w:val="7"/>
          <w:sz w:val="24"/>
          <w:szCs w:val="24"/>
          <w:lang w:val="en-US" w:eastAsia="zh-CN"/>
        </w:rPr>
      </w:pPr>
      <w:r>
        <w:rPr>
          <w:rFonts w:hint="default" w:ascii="宋体" w:eastAsia="宋体" w:cs="宋体"/>
          <w:color w:val="auto"/>
          <w:spacing w:val="7"/>
          <w:sz w:val="24"/>
          <w:szCs w:val="24"/>
          <w:lang w:val="en-US" w:eastAsia="zh-CN"/>
        </w:rPr>
        <w:t>本项目采用最低评标价法进行评审。</w:t>
      </w:r>
    </w:p>
    <w:p w14:paraId="192D6091">
      <w:pPr>
        <w:spacing w:before="1" w:line="360" w:lineRule="auto"/>
        <w:ind w:left="0" w:leftChars="0" w:firstLine="411" w:firstLineChars="162"/>
        <w:rPr>
          <w:rFonts w:hint="default" w:ascii="宋体" w:eastAsia="宋体" w:cs="宋体"/>
          <w:color w:val="auto"/>
          <w:spacing w:val="7"/>
          <w:sz w:val="24"/>
          <w:szCs w:val="24"/>
          <w:lang w:val="en-US" w:eastAsia="zh-CN"/>
        </w:rPr>
      </w:pPr>
      <w:r>
        <w:rPr>
          <w:rFonts w:hint="default" w:ascii="宋体" w:eastAsia="宋体" w:cs="宋体"/>
          <w:color w:val="auto"/>
          <w:spacing w:val="7"/>
          <w:sz w:val="24"/>
          <w:szCs w:val="24"/>
          <w:lang w:val="en-US" w:eastAsia="zh-CN"/>
        </w:rPr>
        <w:t>最低评标价法，是指以价格为主要因素确定中标候选供应商的评标方法，即在全部满足竞争性谈判采购文件实质性要求前提下，以提出最低报价的竞标人作为中标候选供应商或者谈判成交供应商的评标方法。</w:t>
      </w:r>
    </w:p>
    <w:p w14:paraId="260DD320">
      <w:pPr>
        <w:pStyle w:val="2"/>
        <w:numPr>
          <w:ilvl w:val="0"/>
          <w:numId w:val="0"/>
        </w:numPr>
        <w:ind w:right="823" w:rightChars="0"/>
        <w:jc w:val="left"/>
        <w:rPr>
          <w:rFonts w:hint="default"/>
          <w:lang w:val="en-US" w:eastAsia="zh-CN"/>
        </w:rPr>
      </w:pPr>
    </w:p>
    <w:sectPr>
      <w:pgSz w:w="11906" w:h="16839"/>
      <w:pgMar w:top="1440" w:right="1080" w:bottom="1440" w:left="1080"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36E8">
    <w:pPr>
      <w:spacing w:line="176" w:lineRule="auto"/>
      <w:ind w:left="427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A562">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2F89">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c5ZTZkMzlmMWNhOTI5ZTczM2JmYzRhNDIwZmVkNTkifQ=="/>
  </w:docVars>
  <w:rsids>
    <w:rsidRoot w:val="00000000"/>
    <w:rsid w:val="00B44C66"/>
    <w:rsid w:val="05EE04DE"/>
    <w:rsid w:val="0B1517E3"/>
    <w:rsid w:val="0B6A40FC"/>
    <w:rsid w:val="0BD849EE"/>
    <w:rsid w:val="0C564D28"/>
    <w:rsid w:val="0CE75980"/>
    <w:rsid w:val="0D896A37"/>
    <w:rsid w:val="132C019B"/>
    <w:rsid w:val="17771ADF"/>
    <w:rsid w:val="180D0283"/>
    <w:rsid w:val="19F45B80"/>
    <w:rsid w:val="1A993FAD"/>
    <w:rsid w:val="1E7D4396"/>
    <w:rsid w:val="1FAB4F33"/>
    <w:rsid w:val="205B05ED"/>
    <w:rsid w:val="2B3A606C"/>
    <w:rsid w:val="2BE76D11"/>
    <w:rsid w:val="2F92019B"/>
    <w:rsid w:val="335039CF"/>
    <w:rsid w:val="379F4F25"/>
    <w:rsid w:val="3EDB2CE7"/>
    <w:rsid w:val="445C4118"/>
    <w:rsid w:val="450F1818"/>
    <w:rsid w:val="47633879"/>
    <w:rsid w:val="48311017"/>
    <w:rsid w:val="4B15132F"/>
    <w:rsid w:val="51646B6C"/>
    <w:rsid w:val="52097713"/>
    <w:rsid w:val="5277467D"/>
    <w:rsid w:val="57D70C42"/>
    <w:rsid w:val="5829466B"/>
    <w:rsid w:val="5F1B0D98"/>
    <w:rsid w:val="6569596F"/>
    <w:rsid w:val="662621EA"/>
    <w:rsid w:val="68E87C2B"/>
    <w:rsid w:val="68EA5751"/>
    <w:rsid w:val="6A4721C2"/>
    <w:rsid w:val="6AC63F9C"/>
    <w:rsid w:val="6B660989"/>
    <w:rsid w:val="6C9E6F7E"/>
    <w:rsid w:val="6D683DD9"/>
    <w:rsid w:val="70D93433"/>
    <w:rsid w:val="796C5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1"/>
    <w:pPr>
      <w:spacing w:before="172"/>
      <w:ind w:right="823"/>
      <w:jc w:val="center"/>
      <w:outlineLvl w:val="2"/>
    </w:pPr>
    <w:rPr>
      <w:rFonts w:ascii="宋体" w:hAnsi="宋体" w:eastAsia="宋体" w:cs="宋体"/>
      <w:b/>
      <w:bCs/>
      <w:sz w:val="44"/>
      <w:szCs w:val="44"/>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99"/>
    <w:pPr>
      <w:ind w:left="420" w:leftChars="200"/>
    </w:pPr>
  </w:style>
  <w:style w:type="paragraph" w:styleId="5">
    <w:name w:val="envelope return"/>
    <w:basedOn w:val="1"/>
    <w:unhideWhenUsed/>
    <w:qFormat/>
    <w:uiPriority w:val="99"/>
    <w:pPr>
      <w:snapToGrid w:val="0"/>
    </w:pPr>
    <w:rPr>
      <w:rFonts w:ascii="Calibri Light" w:hAnsi="Calibri Light" w:eastAsia="宋体" w:cs="Times New Roman"/>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6838</Words>
  <Characters>7500</Characters>
  <TotalTime>6</TotalTime>
  <ScaleCrop>false</ScaleCrop>
  <LinksUpToDate>false</LinksUpToDate>
  <CharactersWithSpaces>7574</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2024-11-22T17:42:00Z</dcterms:created>
  <dc:creator>Administrator</dc:creator>
  <cp:lastModifiedBy>NTKO</cp:lastModifiedBy>
  <dcterms:modified xsi:type="dcterms:W3CDTF">2025-08-01T02:31:15Z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2025-01-03T12:35:01Z</vt:filetime>
  </property>
  <property fmtid="{D5CDD505-2E9C-101B-9397-08002B2CF9AE}" pid="4" name="KSOTemplateDocerSaveRecord">
    <vt:lpwstr>eyJoZGlkIjoiZTc3ZjIzYzQ5ODcyZGQ0YTNkODljZWZhZDk5NmE5NDkiLCJ1c2VySWQiOiI2Njg1ODkzMzUifQ==</vt:lpwstr>
  </property>
  <property fmtid="{D5CDD505-2E9C-101B-9397-08002B2CF9AE}" pid="5" name="KSOProductBuildVer">
    <vt:lpwstr>2052-12.1.0.22215</vt:lpwstr>
  </property>
  <property fmtid="{D5CDD505-2E9C-101B-9397-08002B2CF9AE}" pid="6" name="ICV">
    <vt:lpwstr>E6C7A62EBA994919BD031DFB7C25D535_13</vt:lpwstr>
  </property>
</Properties>
</file>