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C5A34">
      <w:pPr>
        <w:pStyle w:val="6"/>
        <w:keepNext w:val="0"/>
        <w:keepLines w:val="0"/>
        <w:widowControl/>
        <w:suppressLineNumbers w:val="0"/>
        <w:wordWrap w:val="0"/>
        <w:spacing w:before="0" w:beforeAutospacing="0" w:after="0" w:afterAutospacing="0" w:line="368" w:lineRule="atLeast"/>
        <w:ind w:left="0" w:right="0"/>
      </w:pPr>
      <w:r>
        <w:rPr>
          <w:rStyle w:val="9"/>
          <w:sz w:val="27"/>
          <w:szCs w:val="27"/>
        </w:rPr>
        <w:t>一、项目基本信息</w:t>
      </w:r>
    </w:p>
    <w:p w14:paraId="2C2BC25C">
      <w:pPr>
        <w:pStyle w:val="6"/>
        <w:keepNext w:val="0"/>
        <w:keepLines w:val="0"/>
        <w:widowControl/>
        <w:suppressLineNumbers w:val="0"/>
        <w:wordWrap w:val="0"/>
        <w:spacing w:before="0" w:beforeAutospacing="0" w:after="0" w:afterAutospacing="0" w:line="368" w:lineRule="atLeast"/>
        <w:ind w:left="0" w:right="0" w:firstLine="420"/>
      </w:pPr>
      <w:r>
        <w:rPr>
          <w:sz w:val="27"/>
          <w:szCs w:val="27"/>
        </w:rPr>
        <w:t>项目名称：剑河县中心城区控制性详细规划</w:t>
      </w:r>
    </w:p>
    <w:p w14:paraId="74888192">
      <w:pPr>
        <w:pStyle w:val="6"/>
        <w:keepNext w:val="0"/>
        <w:keepLines w:val="0"/>
        <w:widowControl/>
        <w:suppressLineNumbers w:val="0"/>
        <w:wordWrap w:val="0"/>
        <w:spacing w:before="0" w:beforeAutospacing="0" w:after="0" w:afterAutospacing="0" w:line="368" w:lineRule="atLeast"/>
        <w:ind w:left="0" w:right="0" w:firstLine="420"/>
        <w:rPr>
          <w:rStyle w:val="14"/>
          <w:rFonts w:hint="default" w:eastAsia="宋体" w:cs="Times New Roman"/>
          <w:sz w:val="27"/>
          <w:szCs w:val="27"/>
          <w:lang w:val="en-US" w:eastAsia="zh-CN"/>
        </w:rPr>
      </w:pPr>
      <w:r>
        <w:rPr>
          <w:sz w:val="27"/>
          <w:szCs w:val="27"/>
        </w:rPr>
        <w:t>项目编号：</w:t>
      </w:r>
      <w:r>
        <w:rPr>
          <w:rStyle w:val="14"/>
          <w:rFonts w:hint="eastAsia" w:eastAsia="宋体" w:cs="Times New Roman"/>
          <w:sz w:val="27"/>
          <w:szCs w:val="27"/>
          <w:lang w:val="en-US" w:eastAsia="zh-CN"/>
        </w:rPr>
        <w:t>LS-ZB2025083</w:t>
      </w:r>
    </w:p>
    <w:p w14:paraId="3CBD4D42">
      <w:pPr>
        <w:pStyle w:val="6"/>
        <w:keepNext w:val="0"/>
        <w:keepLines w:val="0"/>
        <w:widowControl/>
        <w:suppressLineNumbers w:val="0"/>
        <w:wordWrap w:val="0"/>
        <w:spacing w:before="0" w:beforeAutospacing="0" w:after="0" w:afterAutospacing="0" w:line="368" w:lineRule="atLeast"/>
        <w:ind w:left="0" w:right="0" w:firstLine="420"/>
      </w:pPr>
      <w:r>
        <w:rPr>
          <w:sz w:val="27"/>
          <w:szCs w:val="27"/>
        </w:rPr>
        <w:t>采购预算：</w:t>
      </w:r>
      <w:r>
        <w:rPr>
          <w:rStyle w:val="14"/>
          <w:rFonts w:hint="eastAsia" w:eastAsia="宋体" w:cs="Times New Roman"/>
          <w:sz w:val="27"/>
          <w:szCs w:val="27"/>
          <w:lang w:val="en-US" w:eastAsia="zh-CN"/>
        </w:rPr>
        <w:t>1750000.0</w:t>
      </w:r>
      <w:r>
        <w:rPr>
          <w:rStyle w:val="14"/>
          <w:rFonts w:hint="eastAsia"/>
          <w:sz w:val="27"/>
          <w:szCs w:val="27"/>
          <w:lang w:val="en-US" w:eastAsia="zh-CN"/>
        </w:rPr>
        <w:t>0</w:t>
      </w:r>
      <w:r>
        <w:rPr>
          <w:sz w:val="27"/>
          <w:szCs w:val="27"/>
        </w:rPr>
        <w:t>元</w:t>
      </w:r>
    </w:p>
    <w:p w14:paraId="2DF3DD29">
      <w:pPr>
        <w:pStyle w:val="6"/>
        <w:keepNext w:val="0"/>
        <w:keepLines w:val="0"/>
        <w:widowControl/>
        <w:suppressLineNumbers w:val="0"/>
        <w:wordWrap w:val="0"/>
        <w:spacing w:before="0" w:beforeAutospacing="0" w:after="0" w:afterAutospacing="0" w:line="368" w:lineRule="atLeast"/>
        <w:ind w:left="0" w:right="0" w:firstLine="420"/>
        <w:rPr>
          <w:rStyle w:val="14"/>
          <w:rFonts w:hint="eastAsia" w:eastAsia="宋体" w:cs="Times New Roman"/>
          <w:sz w:val="27"/>
          <w:szCs w:val="27"/>
          <w:lang w:val="en-US" w:eastAsia="zh-CN"/>
        </w:rPr>
      </w:pPr>
      <w:r>
        <w:rPr>
          <w:sz w:val="27"/>
          <w:szCs w:val="27"/>
        </w:rPr>
        <w:t>最高限价：</w:t>
      </w:r>
      <w:r>
        <w:rPr>
          <w:rStyle w:val="14"/>
          <w:rFonts w:hint="eastAsia" w:eastAsia="宋体" w:cs="Times New Roman"/>
          <w:sz w:val="27"/>
          <w:szCs w:val="27"/>
          <w:lang w:val="en-US" w:eastAsia="zh-CN"/>
        </w:rPr>
        <w:t>1750000.00元</w:t>
      </w:r>
    </w:p>
    <w:p w14:paraId="75FAD1C7">
      <w:pPr>
        <w:pStyle w:val="6"/>
        <w:keepNext w:val="0"/>
        <w:keepLines w:val="0"/>
        <w:widowControl/>
        <w:suppressLineNumbers w:val="0"/>
        <w:wordWrap w:val="0"/>
        <w:spacing w:before="0" w:beforeAutospacing="0" w:after="0" w:afterAutospacing="0" w:line="368" w:lineRule="atLeast"/>
        <w:ind w:left="0" w:right="0"/>
      </w:pPr>
      <w:r>
        <w:rPr>
          <w:rStyle w:val="9"/>
          <w:sz w:val="27"/>
          <w:szCs w:val="27"/>
        </w:rPr>
        <w:t>二、公示期限（不少于2个工作日）</w:t>
      </w:r>
      <w:bookmarkStart w:id="0" w:name="_GoBack"/>
      <w:bookmarkEnd w:id="0"/>
      <w:permStart w:id="0" w:edGrp="everyone"/>
      <w:permEnd w:id="0"/>
    </w:p>
    <w:p w14:paraId="73795198">
      <w:pPr>
        <w:pStyle w:val="6"/>
        <w:keepNext w:val="0"/>
        <w:keepLines w:val="0"/>
        <w:widowControl/>
        <w:suppressLineNumbers w:val="0"/>
        <w:wordWrap w:val="0"/>
        <w:spacing w:before="0" w:beforeAutospacing="0" w:after="0" w:afterAutospacing="0" w:line="368" w:lineRule="atLeast"/>
        <w:ind w:left="0" w:right="0" w:firstLine="420"/>
      </w:pPr>
      <w:r>
        <w:rPr>
          <w:sz w:val="27"/>
          <w:szCs w:val="27"/>
        </w:rPr>
        <w:t>时间</w:t>
      </w:r>
      <w:r>
        <w:rPr>
          <w:color w:val="000000" w:themeColor="text1"/>
          <w:sz w:val="27"/>
          <w:szCs w:val="27"/>
          <w14:textFill>
            <w14:solidFill>
              <w14:schemeClr w14:val="tx1"/>
            </w14:solidFill>
          </w14:textFill>
        </w:rPr>
        <w:t>：</w:t>
      </w:r>
      <w:r>
        <w:rPr>
          <w:rStyle w:val="14"/>
          <w:color w:val="000000" w:themeColor="text1"/>
          <w:sz w:val="27"/>
          <w:szCs w:val="27"/>
          <w14:textFill>
            <w14:solidFill>
              <w14:schemeClr w14:val="tx1"/>
            </w14:solidFill>
          </w14:textFill>
        </w:rPr>
        <w:t>202</w:t>
      </w:r>
      <w:r>
        <w:rPr>
          <w:rStyle w:val="14"/>
          <w:rFonts w:hint="eastAsia"/>
          <w:color w:val="000000" w:themeColor="text1"/>
          <w:sz w:val="27"/>
          <w:szCs w:val="27"/>
          <w:lang w:val="en-US" w:eastAsia="zh-CN"/>
          <w14:textFill>
            <w14:solidFill>
              <w14:schemeClr w14:val="tx1"/>
            </w14:solidFill>
          </w14:textFill>
        </w:rPr>
        <w:t>5</w:t>
      </w:r>
      <w:r>
        <w:rPr>
          <w:rStyle w:val="14"/>
          <w:color w:val="000000" w:themeColor="text1"/>
          <w:sz w:val="27"/>
          <w:szCs w:val="27"/>
          <w14:textFill>
            <w14:solidFill>
              <w14:schemeClr w14:val="tx1"/>
            </w14:solidFill>
          </w14:textFill>
        </w:rPr>
        <w:t>年</w:t>
      </w:r>
      <w:r>
        <w:rPr>
          <w:rStyle w:val="14"/>
          <w:rFonts w:hint="eastAsia"/>
          <w:color w:val="000000" w:themeColor="text1"/>
          <w:sz w:val="27"/>
          <w:szCs w:val="27"/>
          <w:lang w:val="en-US" w:eastAsia="zh-CN"/>
          <w14:textFill>
            <w14:solidFill>
              <w14:schemeClr w14:val="tx1"/>
            </w14:solidFill>
          </w14:textFill>
        </w:rPr>
        <w:t>07</w:t>
      </w:r>
      <w:r>
        <w:rPr>
          <w:rStyle w:val="14"/>
          <w:color w:val="000000" w:themeColor="text1"/>
          <w:sz w:val="27"/>
          <w:szCs w:val="27"/>
          <w14:textFill>
            <w14:solidFill>
              <w14:schemeClr w14:val="tx1"/>
            </w14:solidFill>
          </w14:textFill>
        </w:rPr>
        <w:t>月</w:t>
      </w:r>
      <w:r>
        <w:rPr>
          <w:rStyle w:val="14"/>
          <w:rFonts w:hint="eastAsia"/>
          <w:color w:val="000000" w:themeColor="text1"/>
          <w:sz w:val="27"/>
          <w:szCs w:val="27"/>
          <w:lang w:val="en-US" w:eastAsia="zh-CN"/>
          <w14:textFill>
            <w14:solidFill>
              <w14:schemeClr w14:val="tx1"/>
            </w14:solidFill>
          </w14:textFill>
        </w:rPr>
        <w:t>10</w:t>
      </w:r>
      <w:r>
        <w:rPr>
          <w:rStyle w:val="14"/>
          <w:color w:val="000000" w:themeColor="text1"/>
          <w:sz w:val="27"/>
          <w:szCs w:val="27"/>
          <w14:textFill>
            <w14:solidFill>
              <w14:schemeClr w14:val="tx1"/>
            </w14:solidFill>
          </w14:textFill>
        </w:rPr>
        <w:t>日</w:t>
      </w:r>
      <w:r>
        <w:rPr>
          <w:color w:val="000000" w:themeColor="text1"/>
          <w:sz w:val="27"/>
          <w:szCs w:val="27"/>
          <w14:textFill>
            <w14:solidFill>
              <w14:schemeClr w14:val="tx1"/>
            </w14:solidFill>
          </w14:textFill>
        </w:rPr>
        <w:t>至 </w:t>
      </w:r>
      <w:r>
        <w:rPr>
          <w:rStyle w:val="14"/>
          <w:color w:val="000000" w:themeColor="text1"/>
          <w:sz w:val="27"/>
          <w:szCs w:val="27"/>
          <w14:textFill>
            <w14:solidFill>
              <w14:schemeClr w14:val="tx1"/>
            </w14:solidFill>
          </w14:textFill>
        </w:rPr>
        <w:t>202</w:t>
      </w:r>
      <w:r>
        <w:rPr>
          <w:rStyle w:val="14"/>
          <w:rFonts w:hint="eastAsia"/>
          <w:color w:val="000000" w:themeColor="text1"/>
          <w:sz w:val="27"/>
          <w:szCs w:val="27"/>
          <w:lang w:val="en-US" w:eastAsia="zh-CN"/>
          <w14:textFill>
            <w14:solidFill>
              <w14:schemeClr w14:val="tx1"/>
            </w14:solidFill>
          </w14:textFill>
        </w:rPr>
        <w:t>5</w:t>
      </w:r>
      <w:r>
        <w:rPr>
          <w:rStyle w:val="14"/>
          <w:color w:val="000000" w:themeColor="text1"/>
          <w:sz w:val="27"/>
          <w:szCs w:val="27"/>
          <w14:textFill>
            <w14:solidFill>
              <w14:schemeClr w14:val="tx1"/>
            </w14:solidFill>
          </w14:textFill>
        </w:rPr>
        <w:t>年</w:t>
      </w:r>
      <w:r>
        <w:rPr>
          <w:rStyle w:val="14"/>
          <w:rFonts w:hint="eastAsia"/>
          <w:color w:val="000000" w:themeColor="text1"/>
          <w:sz w:val="27"/>
          <w:szCs w:val="27"/>
          <w:lang w:val="en-US" w:eastAsia="zh-CN"/>
          <w14:textFill>
            <w14:solidFill>
              <w14:schemeClr w14:val="tx1"/>
            </w14:solidFill>
          </w14:textFill>
        </w:rPr>
        <w:t>07</w:t>
      </w:r>
      <w:r>
        <w:rPr>
          <w:rStyle w:val="14"/>
          <w:color w:val="000000" w:themeColor="text1"/>
          <w:sz w:val="27"/>
          <w:szCs w:val="27"/>
          <w14:textFill>
            <w14:solidFill>
              <w14:schemeClr w14:val="tx1"/>
            </w14:solidFill>
          </w14:textFill>
        </w:rPr>
        <w:t>月</w:t>
      </w:r>
      <w:r>
        <w:rPr>
          <w:rStyle w:val="14"/>
          <w:rFonts w:hint="eastAsia"/>
          <w:color w:val="000000" w:themeColor="text1"/>
          <w:sz w:val="27"/>
          <w:szCs w:val="27"/>
          <w:lang w:val="en-US" w:eastAsia="zh-CN"/>
          <w14:textFill>
            <w14:solidFill>
              <w14:schemeClr w14:val="tx1"/>
            </w14:solidFill>
          </w14:textFill>
        </w:rPr>
        <w:t>14</w:t>
      </w:r>
      <w:r>
        <w:rPr>
          <w:rStyle w:val="14"/>
          <w:color w:val="000000" w:themeColor="text1"/>
          <w:sz w:val="27"/>
          <w:szCs w:val="27"/>
          <w14:textFill>
            <w14:solidFill>
              <w14:schemeClr w14:val="tx1"/>
            </w14:solidFill>
          </w14:textFill>
        </w:rPr>
        <w:t>日</w:t>
      </w:r>
      <w:r>
        <w:rPr>
          <w:color w:val="000000" w:themeColor="text1"/>
          <w:sz w:val="27"/>
          <w:szCs w:val="27"/>
          <w14:textFill>
            <w14:solidFill>
              <w14:schemeClr w14:val="tx1"/>
            </w14:solidFill>
          </w14:textFill>
        </w:rPr>
        <w:t> </w:t>
      </w:r>
    </w:p>
    <w:p w14:paraId="15F2FAFE">
      <w:pPr>
        <w:pStyle w:val="6"/>
        <w:keepNext w:val="0"/>
        <w:keepLines w:val="0"/>
        <w:widowControl/>
        <w:suppressLineNumbers w:val="0"/>
        <w:wordWrap w:val="0"/>
        <w:spacing w:before="0" w:beforeAutospacing="0" w:after="0" w:afterAutospacing="0" w:line="368" w:lineRule="atLeast"/>
        <w:ind w:left="0" w:right="0"/>
      </w:pPr>
      <w:r>
        <w:rPr>
          <w:rStyle w:val="9"/>
          <w:sz w:val="27"/>
          <w:szCs w:val="27"/>
        </w:rPr>
        <w:t>三、其他补充事宜</w:t>
      </w:r>
    </w:p>
    <w:p w14:paraId="761D413E">
      <w:pPr>
        <w:pStyle w:val="6"/>
        <w:keepNext w:val="0"/>
        <w:keepLines w:val="0"/>
        <w:widowControl/>
        <w:suppressLineNumbers w:val="0"/>
        <w:wordWrap w:val="0"/>
        <w:spacing w:before="0" w:beforeAutospacing="0" w:after="0" w:afterAutospacing="0" w:line="368" w:lineRule="atLeast"/>
        <w:ind w:left="0" w:right="0" w:firstLine="420"/>
        <w:rPr>
          <w:rFonts w:hint="default" w:eastAsiaTheme="minorEastAsia"/>
          <w:lang w:val="en-US" w:eastAsia="zh-CN"/>
        </w:rPr>
      </w:pPr>
      <w:r>
        <w:rPr>
          <w:sz w:val="27"/>
          <w:szCs w:val="27"/>
        </w:rPr>
        <w:t>采购预算确定依据：</w:t>
      </w:r>
      <w:r>
        <w:rPr>
          <w:rStyle w:val="14"/>
          <w:rFonts w:hint="eastAsia"/>
          <w:sz w:val="27"/>
          <w:szCs w:val="27"/>
          <w:lang w:eastAsia="zh-CN"/>
        </w:rPr>
        <w:t>采购</w:t>
      </w:r>
      <w:r>
        <w:rPr>
          <w:rStyle w:val="14"/>
          <w:rFonts w:hint="eastAsia"/>
          <w:sz w:val="27"/>
          <w:szCs w:val="27"/>
          <w:lang w:val="en-US" w:eastAsia="zh-CN"/>
        </w:rPr>
        <w:t>计划申请</w:t>
      </w:r>
    </w:p>
    <w:p w14:paraId="75734CC1">
      <w:pPr>
        <w:pStyle w:val="6"/>
        <w:keepNext w:val="0"/>
        <w:keepLines w:val="0"/>
        <w:widowControl/>
        <w:suppressLineNumbers w:val="0"/>
        <w:wordWrap w:val="0"/>
        <w:spacing w:before="0" w:beforeAutospacing="0" w:after="0" w:afterAutospacing="0" w:line="368" w:lineRule="atLeast"/>
        <w:ind w:left="0" w:right="0"/>
      </w:pPr>
      <w:r>
        <w:rPr>
          <w:rStyle w:val="9"/>
          <w:sz w:val="27"/>
          <w:szCs w:val="27"/>
        </w:rPr>
        <w:t>四、项目联系人（公示期限内，优先反馈给代理机构）</w:t>
      </w:r>
    </w:p>
    <w:p w14:paraId="6FCCDFA8">
      <w:pPr>
        <w:pStyle w:val="6"/>
        <w:keepNext w:val="0"/>
        <w:keepLines w:val="0"/>
        <w:widowControl/>
        <w:suppressLineNumbers w:val="0"/>
        <w:wordWrap w:val="0"/>
        <w:spacing w:before="0" w:beforeAutospacing="0" w:after="0" w:afterAutospacing="0" w:line="368" w:lineRule="atLeast"/>
        <w:ind w:left="0" w:right="0" w:firstLine="420"/>
      </w:pPr>
      <w:r>
        <w:rPr>
          <w:sz w:val="27"/>
          <w:szCs w:val="27"/>
        </w:rPr>
        <w:t>1、采购人信息</w:t>
      </w:r>
    </w:p>
    <w:p w14:paraId="1B480DAF">
      <w:pPr>
        <w:pStyle w:val="6"/>
        <w:keepNext w:val="0"/>
        <w:keepLines w:val="0"/>
        <w:widowControl/>
        <w:suppressLineNumbers w:val="0"/>
        <w:wordWrap w:val="0"/>
        <w:spacing w:before="0" w:beforeAutospacing="0" w:after="0" w:afterAutospacing="0" w:line="368" w:lineRule="atLeast"/>
        <w:ind w:left="0" w:right="0" w:firstLine="420"/>
      </w:pPr>
      <w:r>
        <w:rPr>
          <w:sz w:val="27"/>
          <w:szCs w:val="27"/>
        </w:rPr>
        <w:t>采购单位名称：</w:t>
      </w:r>
      <w:r>
        <w:rPr>
          <w:rFonts w:hint="eastAsia"/>
          <w:sz w:val="27"/>
          <w:szCs w:val="27"/>
          <w:lang w:eastAsia="zh-CN"/>
        </w:rPr>
        <w:t>剑河县自然资源局</w:t>
      </w:r>
    </w:p>
    <w:p w14:paraId="7601B088">
      <w:pPr>
        <w:pStyle w:val="6"/>
        <w:keepNext w:val="0"/>
        <w:keepLines w:val="0"/>
        <w:widowControl/>
        <w:suppressLineNumbers w:val="0"/>
        <w:wordWrap w:val="0"/>
        <w:spacing w:before="0" w:beforeAutospacing="0" w:after="0" w:afterAutospacing="0" w:line="368" w:lineRule="atLeast"/>
        <w:ind w:left="0" w:right="0" w:firstLine="420"/>
      </w:pPr>
      <w:r>
        <w:rPr>
          <w:sz w:val="27"/>
          <w:szCs w:val="27"/>
        </w:rPr>
        <w:t>项目联系人：</w:t>
      </w:r>
      <w:r>
        <w:rPr>
          <w:rFonts w:hint="eastAsia"/>
          <w:sz w:val="27"/>
          <w:szCs w:val="27"/>
          <w:lang w:eastAsia="zh-CN"/>
        </w:rPr>
        <w:t>陈洪群</w:t>
      </w:r>
    </w:p>
    <w:p w14:paraId="78D55E70">
      <w:pPr>
        <w:pStyle w:val="6"/>
        <w:keepNext w:val="0"/>
        <w:keepLines w:val="0"/>
        <w:widowControl/>
        <w:suppressLineNumbers w:val="0"/>
        <w:wordWrap w:val="0"/>
        <w:spacing w:before="0" w:beforeAutospacing="0" w:after="0" w:afterAutospacing="0" w:line="368" w:lineRule="atLeast"/>
        <w:ind w:left="0" w:right="0" w:firstLine="420"/>
      </w:pPr>
      <w:r>
        <w:rPr>
          <w:sz w:val="27"/>
          <w:szCs w:val="27"/>
        </w:rPr>
        <w:t>联系电话：</w:t>
      </w:r>
      <w:r>
        <w:rPr>
          <w:rFonts w:hint="eastAsia"/>
          <w:sz w:val="27"/>
          <w:szCs w:val="27"/>
          <w:lang w:eastAsia="zh-CN"/>
        </w:rPr>
        <w:t>13595538117</w:t>
      </w:r>
    </w:p>
    <w:p w14:paraId="79A79382">
      <w:pPr>
        <w:pStyle w:val="6"/>
        <w:keepNext w:val="0"/>
        <w:keepLines w:val="0"/>
        <w:widowControl/>
        <w:suppressLineNumbers w:val="0"/>
        <w:wordWrap w:val="0"/>
        <w:spacing w:before="0" w:beforeAutospacing="0" w:after="0" w:afterAutospacing="0" w:line="368" w:lineRule="atLeast"/>
        <w:ind w:left="0" w:right="0" w:firstLine="420"/>
      </w:pPr>
      <w:r>
        <w:rPr>
          <w:sz w:val="27"/>
          <w:szCs w:val="27"/>
        </w:rPr>
        <w:t>2、代理机构</w:t>
      </w:r>
    </w:p>
    <w:p w14:paraId="71CC38FE">
      <w:pPr>
        <w:pStyle w:val="6"/>
        <w:keepNext w:val="0"/>
        <w:keepLines w:val="0"/>
        <w:widowControl/>
        <w:suppressLineNumbers w:val="0"/>
        <w:wordWrap w:val="0"/>
        <w:spacing w:before="0" w:beforeAutospacing="0" w:after="0" w:afterAutospacing="0" w:line="368" w:lineRule="atLeast"/>
        <w:ind w:left="0" w:right="0" w:firstLine="420"/>
      </w:pPr>
      <w:r>
        <w:rPr>
          <w:sz w:val="27"/>
          <w:szCs w:val="27"/>
        </w:rPr>
        <w:t>代理全称：</w:t>
      </w:r>
      <w:r>
        <w:rPr>
          <w:rFonts w:hint="eastAsia"/>
          <w:sz w:val="27"/>
          <w:szCs w:val="27"/>
          <w:lang w:eastAsia="zh-CN"/>
        </w:rPr>
        <w:t>贵州泷盛工程管理有限公司</w:t>
      </w:r>
    </w:p>
    <w:p w14:paraId="1C5DD696">
      <w:pPr>
        <w:pStyle w:val="6"/>
        <w:keepNext w:val="0"/>
        <w:keepLines w:val="0"/>
        <w:widowControl/>
        <w:suppressLineNumbers w:val="0"/>
        <w:wordWrap w:val="0"/>
        <w:spacing w:before="0" w:beforeAutospacing="0" w:after="0" w:afterAutospacing="0" w:line="368" w:lineRule="atLeast"/>
        <w:ind w:left="0" w:right="0" w:firstLine="420"/>
      </w:pPr>
      <w:r>
        <w:rPr>
          <w:sz w:val="27"/>
          <w:szCs w:val="27"/>
        </w:rPr>
        <w:t>联系人：</w:t>
      </w:r>
      <w:r>
        <w:rPr>
          <w:rFonts w:hint="eastAsia"/>
          <w:sz w:val="27"/>
          <w:szCs w:val="27"/>
          <w:lang w:eastAsia="zh-CN"/>
        </w:rPr>
        <w:t>吴臣瀛</w:t>
      </w:r>
    </w:p>
    <w:p w14:paraId="7DDB7678">
      <w:pPr>
        <w:pStyle w:val="6"/>
        <w:keepNext w:val="0"/>
        <w:keepLines w:val="0"/>
        <w:widowControl/>
        <w:suppressLineNumbers w:val="0"/>
        <w:wordWrap w:val="0"/>
        <w:spacing w:before="0" w:beforeAutospacing="0" w:after="0" w:afterAutospacing="0" w:line="368" w:lineRule="atLeast"/>
        <w:ind w:left="0" w:right="0" w:firstLine="420"/>
        <w:rPr>
          <w:rFonts w:hint="eastAsia"/>
          <w:sz w:val="27"/>
          <w:szCs w:val="27"/>
          <w:lang w:eastAsia="zh-CN"/>
        </w:rPr>
      </w:pPr>
      <w:r>
        <w:rPr>
          <w:sz w:val="27"/>
          <w:szCs w:val="27"/>
        </w:rPr>
        <w:t>联系方式：</w:t>
      </w:r>
      <w:r>
        <w:rPr>
          <w:rFonts w:hint="eastAsia"/>
          <w:sz w:val="27"/>
          <w:szCs w:val="27"/>
          <w:lang w:eastAsia="zh-CN"/>
        </w:rPr>
        <w:t>19581125612</w:t>
      </w:r>
    </w:p>
    <w:p w14:paraId="704C7FEB">
      <w:pPr>
        <w:pStyle w:val="6"/>
        <w:keepNext w:val="0"/>
        <w:keepLines w:val="0"/>
        <w:widowControl/>
        <w:suppressLineNumbers w:val="0"/>
        <w:wordWrap w:val="0"/>
        <w:spacing w:before="0" w:beforeAutospacing="0" w:after="0" w:afterAutospacing="0" w:line="368" w:lineRule="atLeast"/>
        <w:ind w:left="0" w:right="0" w:firstLine="420"/>
        <w:rPr>
          <w:rFonts w:hint="eastAsia"/>
          <w:sz w:val="27"/>
          <w:szCs w:val="27"/>
          <w:lang w:eastAsia="zh-CN"/>
        </w:rPr>
      </w:pPr>
    </w:p>
    <w:p w14:paraId="77B0D4CE">
      <w:pPr>
        <w:pStyle w:val="6"/>
        <w:keepNext w:val="0"/>
        <w:keepLines w:val="0"/>
        <w:widowControl/>
        <w:suppressLineNumbers w:val="0"/>
        <w:wordWrap w:val="0"/>
        <w:spacing w:before="0" w:beforeAutospacing="0" w:after="0" w:afterAutospacing="0" w:line="368" w:lineRule="atLeast"/>
        <w:ind w:left="0" w:right="0" w:firstLine="420"/>
        <w:rPr>
          <w:rFonts w:hint="eastAsia"/>
          <w:sz w:val="27"/>
          <w:szCs w:val="27"/>
          <w:lang w:eastAsia="zh-CN"/>
        </w:rPr>
      </w:pPr>
    </w:p>
    <w:p w14:paraId="7424A823">
      <w:pPr>
        <w:pStyle w:val="6"/>
        <w:keepNext w:val="0"/>
        <w:keepLines w:val="0"/>
        <w:widowControl/>
        <w:suppressLineNumbers w:val="0"/>
        <w:wordWrap w:val="0"/>
        <w:spacing w:before="0" w:beforeAutospacing="0" w:after="0" w:afterAutospacing="0" w:line="368" w:lineRule="atLeast"/>
        <w:ind w:left="0" w:right="0" w:firstLine="420"/>
        <w:rPr>
          <w:rFonts w:hint="eastAsia"/>
          <w:sz w:val="27"/>
          <w:szCs w:val="27"/>
          <w:lang w:eastAsia="zh-CN"/>
        </w:rPr>
      </w:pPr>
    </w:p>
    <w:p w14:paraId="6D74F8A3">
      <w:pPr>
        <w:pStyle w:val="6"/>
        <w:keepNext w:val="0"/>
        <w:keepLines w:val="0"/>
        <w:widowControl/>
        <w:suppressLineNumbers w:val="0"/>
        <w:wordWrap w:val="0"/>
        <w:spacing w:before="0" w:beforeAutospacing="0" w:after="0" w:afterAutospacing="0" w:line="368" w:lineRule="atLeast"/>
        <w:ind w:right="0"/>
        <w:rPr>
          <w:rFonts w:hint="eastAsia"/>
          <w:sz w:val="27"/>
          <w:szCs w:val="27"/>
          <w:lang w:eastAsia="zh-CN"/>
        </w:rPr>
      </w:pPr>
    </w:p>
    <w:p w14:paraId="6680A3C2">
      <w:pPr>
        <w:keepNext w:val="0"/>
        <w:keepLines w:val="0"/>
        <w:pageBreakBefore w:val="0"/>
        <w:widowControl/>
        <w:kinsoku w:val="0"/>
        <w:wordWrap/>
        <w:overflowPunct/>
        <w:topLinePunct w:val="0"/>
        <w:autoSpaceDE w:val="0"/>
        <w:autoSpaceDN w:val="0"/>
        <w:bidi w:val="0"/>
        <w:adjustRightInd w:val="0"/>
        <w:snapToGrid w:val="0"/>
        <w:spacing w:before="59" w:line="540" w:lineRule="exact"/>
        <w:ind w:left="100" w:leftChars="0" w:right="-178" w:rightChars="-85" w:hanging="100" w:hangingChars="40"/>
        <w:textAlignment w:val="baseline"/>
        <w:rPr>
          <w:rFonts w:hint="eastAsia" w:ascii="宋体" w:hAnsi="宋体" w:eastAsia="宋体" w:cs="宋体"/>
          <w:spacing w:val="5"/>
          <w:sz w:val="24"/>
          <w:szCs w:val="24"/>
          <w:lang w:eastAsia="zh-CN"/>
        </w:rPr>
      </w:pPr>
      <w:r>
        <w:rPr>
          <w:rFonts w:hint="eastAsia" w:ascii="宋体" w:hAnsi="宋体" w:eastAsia="宋体" w:cs="宋体"/>
          <w:spacing w:val="5"/>
          <w:sz w:val="24"/>
          <w:szCs w:val="24"/>
          <w:lang w:eastAsia="zh-CN"/>
        </w:rPr>
        <w:t>（一）一般资格要求：符合《中华人民共和国政府采购法》 第二十二条，供应商按《中华人民共和国政府采购法实施条例》 第十七条的要求提供资料：</w:t>
      </w:r>
    </w:p>
    <w:p w14:paraId="1933D4EA">
      <w:pPr>
        <w:keepNext w:val="0"/>
        <w:keepLines w:val="0"/>
        <w:pageBreakBefore w:val="0"/>
        <w:widowControl/>
        <w:kinsoku w:val="0"/>
        <w:wordWrap/>
        <w:overflowPunct/>
        <w:topLinePunct w:val="0"/>
        <w:autoSpaceDE w:val="0"/>
        <w:autoSpaceDN w:val="0"/>
        <w:bidi w:val="0"/>
        <w:adjustRightInd w:val="0"/>
        <w:snapToGrid w:val="0"/>
        <w:spacing w:before="59" w:line="540" w:lineRule="exact"/>
        <w:ind w:left="241" w:leftChars="115" w:right="-178" w:rightChars="-85" w:firstLine="150" w:firstLineChars="60"/>
        <w:textAlignment w:val="baseline"/>
        <w:rPr>
          <w:rFonts w:hint="eastAsia" w:ascii="宋体" w:hAnsi="宋体" w:eastAsia="宋体" w:cs="宋体"/>
          <w:spacing w:val="5"/>
          <w:sz w:val="24"/>
          <w:szCs w:val="24"/>
          <w:lang w:eastAsia="zh-CN"/>
        </w:rPr>
      </w:pPr>
      <w:r>
        <w:rPr>
          <w:rFonts w:hint="eastAsia" w:ascii="宋体" w:hAnsi="宋体" w:eastAsia="宋体" w:cs="宋体"/>
          <w:spacing w:val="5"/>
          <w:sz w:val="24"/>
          <w:szCs w:val="24"/>
          <w:lang w:eastAsia="zh-CN"/>
        </w:rPr>
        <w:t>1.有效的营业执照；</w:t>
      </w:r>
    </w:p>
    <w:p w14:paraId="36F6EB99">
      <w:pPr>
        <w:keepNext w:val="0"/>
        <w:keepLines w:val="0"/>
        <w:pageBreakBefore w:val="0"/>
        <w:widowControl/>
        <w:kinsoku w:val="0"/>
        <w:wordWrap/>
        <w:overflowPunct/>
        <w:topLinePunct w:val="0"/>
        <w:autoSpaceDE w:val="0"/>
        <w:autoSpaceDN w:val="0"/>
        <w:bidi w:val="0"/>
        <w:adjustRightInd w:val="0"/>
        <w:snapToGrid w:val="0"/>
        <w:spacing w:before="59" w:line="540" w:lineRule="exact"/>
        <w:ind w:left="241" w:leftChars="115" w:right="-178" w:rightChars="-85" w:firstLine="150" w:firstLineChars="60"/>
        <w:textAlignment w:val="baseline"/>
        <w:rPr>
          <w:rFonts w:hint="eastAsia" w:ascii="宋体" w:hAnsi="宋体" w:eastAsia="宋体" w:cs="宋体"/>
          <w:spacing w:val="5"/>
          <w:sz w:val="24"/>
          <w:szCs w:val="24"/>
          <w:lang w:eastAsia="zh-CN"/>
        </w:rPr>
      </w:pPr>
      <w:r>
        <w:rPr>
          <w:rFonts w:hint="eastAsia" w:ascii="宋体" w:hAnsi="宋体" w:eastAsia="宋体" w:cs="宋体"/>
          <w:spacing w:val="5"/>
          <w:sz w:val="24"/>
          <w:szCs w:val="24"/>
          <w:lang w:eastAsia="zh-CN"/>
        </w:rPr>
        <w:t>2.具备履行合同所必需的设备和专业技术能力的证明材料(投标人提供承诺函为准）；</w:t>
      </w:r>
    </w:p>
    <w:p w14:paraId="5A75E475">
      <w:pPr>
        <w:keepNext w:val="0"/>
        <w:keepLines w:val="0"/>
        <w:pageBreakBefore w:val="0"/>
        <w:widowControl/>
        <w:kinsoku w:val="0"/>
        <w:wordWrap/>
        <w:overflowPunct/>
        <w:topLinePunct w:val="0"/>
        <w:autoSpaceDE w:val="0"/>
        <w:autoSpaceDN w:val="0"/>
        <w:bidi w:val="0"/>
        <w:adjustRightInd w:val="0"/>
        <w:snapToGrid w:val="0"/>
        <w:spacing w:before="59" w:line="540" w:lineRule="exact"/>
        <w:ind w:right="-178" w:rightChars="-85" w:firstLine="250" w:firstLineChars="100"/>
        <w:textAlignment w:val="baseline"/>
        <w:rPr>
          <w:rFonts w:hint="eastAsia" w:ascii="宋体" w:hAnsi="宋体" w:eastAsia="宋体" w:cs="宋体"/>
          <w:color w:val="auto"/>
          <w:spacing w:val="5"/>
          <w:sz w:val="24"/>
          <w:szCs w:val="24"/>
          <w:highlight w:val="none"/>
          <w:lang w:eastAsia="zh-CN"/>
        </w:rPr>
      </w:pPr>
      <w:r>
        <w:rPr>
          <w:rFonts w:hint="eastAsia" w:ascii="宋体" w:hAnsi="宋体" w:eastAsia="宋体" w:cs="宋体"/>
          <w:spacing w:val="5"/>
          <w:sz w:val="24"/>
          <w:szCs w:val="24"/>
          <w:lang w:eastAsia="zh-CN"/>
        </w:rPr>
        <w:t>3.参加政府采购活动前3年内在经营活动中没有重大违法记录,供应商须提供承诺函承诺在“信用中国” 网站、中国政府采购网等渠道查询中未被列入失信被执行人名单、未被列入重大税收违法案件当事人名单、未被列入政府采购严重违法失信行为记录名单。如被列入失信被执行人、重大税收违法案件当事人名单、政府采购严重违法失信行为记录名</w:t>
      </w:r>
      <w:r>
        <w:rPr>
          <w:rFonts w:hint="eastAsia" w:ascii="宋体" w:hAnsi="宋体" w:eastAsia="宋体" w:cs="宋体"/>
          <w:color w:val="auto"/>
          <w:spacing w:val="5"/>
          <w:sz w:val="24"/>
          <w:szCs w:val="24"/>
          <w:highlight w:val="none"/>
          <w:lang w:eastAsia="zh-CN"/>
        </w:rPr>
        <w:t>单中的供应商取消其投标资格，并承担由此造成的一切法律责任及后果；</w:t>
      </w:r>
    </w:p>
    <w:p w14:paraId="6FD72D92">
      <w:pPr>
        <w:keepNext w:val="0"/>
        <w:keepLines w:val="0"/>
        <w:pageBreakBefore w:val="0"/>
        <w:widowControl/>
        <w:kinsoku w:val="0"/>
        <w:wordWrap/>
        <w:overflowPunct/>
        <w:topLinePunct w:val="0"/>
        <w:autoSpaceDE w:val="0"/>
        <w:autoSpaceDN w:val="0"/>
        <w:bidi w:val="0"/>
        <w:adjustRightInd w:val="0"/>
        <w:snapToGrid w:val="0"/>
        <w:spacing w:before="59" w:line="540" w:lineRule="exact"/>
        <w:ind w:right="-178" w:rightChars="-85" w:firstLine="250" w:firstLineChars="100"/>
        <w:textAlignment w:val="baseline"/>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4.具有良好的商业信誉和健全的财务会计制度：提供开户许可证或财务制度或</w:t>
      </w:r>
      <w:r>
        <w:rPr>
          <w:rFonts w:hint="eastAsia" w:ascii="宋体" w:hAnsi="宋体" w:eastAsia="宋体" w:cs="宋体"/>
          <w:color w:val="auto"/>
          <w:spacing w:val="5"/>
          <w:sz w:val="24"/>
          <w:szCs w:val="24"/>
          <w:highlight w:val="none"/>
          <w:lang w:val="en-US" w:eastAsia="zh-CN"/>
        </w:rPr>
        <w:t>2024年度</w:t>
      </w:r>
      <w:r>
        <w:rPr>
          <w:rFonts w:hint="eastAsia" w:ascii="宋体" w:hAnsi="宋体" w:eastAsia="宋体" w:cs="宋体"/>
          <w:color w:val="auto"/>
          <w:spacing w:val="5"/>
          <w:sz w:val="24"/>
          <w:szCs w:val="24"/>
          <w:highlight w:val="none"/>
          <w:lang w:eastAsia="zh-CN"/>
        </w:rPr>
        <w:t>财务审计报告；</w:t>
      </w:r>
    </w:p>
    <w:p w14:paraId="4EB4DA14">
      <w:pPr>
        <w:keepNext w:val="0"/>
        <w:keepLines w:val="0"/>
        <w:pageBreakBefore w:val="0"/>
        <w:widowControl/>
        <w:kinsoku w:val="0"/>
        <w:wordWrap/>
        <w:overflowPunct/>
        <w:topLinePunct w:val="0"/>
        <w:autoSpaceDE w:val="0"/>
        <w:autoSpaceDN w:val="0"/>
        <w:bidi w:val="0"/>
        <w:adjustRightInd w:val="0"/>
        <w:snapToGrid w:val="0"/>
        <w:spacing w:before="59" w:line="540" w:lineRule="exact"/>
        <w:ind w:right="-178" w:rightChars="-85" w:firstLine="250" w:firstLineChars="100"/>
        <w:textAlignment w:val="baseline"/>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5.具有依法缴纳税收和社会保障资金的良好记录：提供202</w:t>
      </w:r>
      <w:r>
        <w:rPr>
          <w:rFonts w:hint="eastAsia" w:ascii="宋体" w:hAnsi="宋体" w:eastAsia="宋体" w:cs="宋体"/>
          <w:color w:val="auto"/>
          <w:spacing w:val="5"/>
          <w:sz w:val="24"/>
          <w:szCs w:val="24"/>
          <w:highlight w:val="none"/>
          <w:lang w:val="en-US" w:eastAsia="zh-CN"/>
        </w:rPr>
        <w:t>5</w:t>
      </w:r>
      <w:r>
        <w:rPr>
          <w:rFonts w:hint="eastAsia" w:ascii="宋体" w:hAnsi="宋体" w:eastAsia="宋体" w:cs="宋体"/>
          <w:color w:val="auto"/>
          <w:spacing w:val="5"/>
          <w:sz w:val="24"/>
          <w:szCs w:val="24"/>
          <w:highlight w:val="none"/>
          <w:lang w:eastAsia="zh-CN"/>
        </w:rPr>
        <w:t>年任意</w:t>
      </w:r>
      <w:r>
        <w:rPr>
          <w:rFonts w:hint="eastAsia" w:ascii="宋体" w:hAnsi="宋体" w:eastAsia="宋体" w:cs="宋体"/>
          <w:color w:val="auto"/>
          <w:spacing w:val="5"/>
          <w:sz w:val="24"/>
          <w:szCs w:val="24"/>
          <w:highlight w:val="none"/>
          <w:lang w:val="en-US" w:eastAsia="zh-CN"/>
        </w:rPr>
        <w:t>1</w:t>
      </w:r>
      <w:r>
        <w:rPr>
          <w:rFonts w:hint="eastAsia" w:ascii="宋体" w:hAnsi="宋体" w:eastAsia="宋体" w:cs="宋体"/>
          <w:color w:val="auto"/>
          <w:spacing w:val="5"/>
          <w:sz w:val="24"/>
          <w:szCs w:val="24"/>
          <w:highlight w:val="none"/>
          <w:lang w:eastAsia="zh-CN"/>
        </w:rPr>
        <w:t>个月依法缴纳税收和社会保障资金的缴纳凭证；</w:t>
      </w:r>
    </w:p>
    <w:p w14:paraId="2CCB4713">
      <w:pPr>
        <w:keepNext w:val="0"/>
        <w:keepLines w:val="0"/>
        <w:pageBreakBefore w:val="0"/>
        <w:widowControl/>
        <w:kinsoku w:val="0"/>
        <w:wordWrap/>
        <w:overflowPunct/>
        <w:topLinePunct w:val="0"/>
        <w:autoSpaceDE w:val="0"/>
        <w:autoSpaceDN w:val="0"/>
        <w:bidi w:val="0"/>
        <w:adjustRightInd w:val="0"/>
        <w:snapToGrid w:val="0"/>
        <w:spacing w:before="59" w:line="540" w:lineRule="exact"/>
        <w:ind w:right="-178" w:rightChars="-85" w:firstLine="250" w:firstLineChars="100"/>
        <w:textAlignment w:val="baseline"/>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6.法定代表人需提供法定代表人身份证明及本人身份证或委托代理人需提供授权委托书及本人身份证。</w:t>
      </w:r>
    </w:p>
    <w:p w14:paraId="2F5DEC66">
      <w:pPr>
        <w:keepNext w:val="0"/>
        <w:keepLines w:val="0"/>
        <w:pageBreakBefore w:val="0"/>
        <w:widowControl/>
        <w:kinsoku w:val="0"/>
        <w:wordWrap/>
        <w:overflowPunct/>
        <w:topLinePunct w:val="0"/>
        <w:autoSpaceDE w:val="0"/>
        <w:autoSpaceDN w:val="0"/>
        <w:bidi w:val="0"/>
        <w:adjustRightInd w:val="0"/>
        <w:snapToGrid w:val="0"/>
        <w:spacing w:before="59" w:line="540" w:lineRule="exact"/>
        <w:ind w:left="100" w:leftChars="0" w:right="-178" w:rightChars="-85" w:hanging="100" w:hangingChars="40"/>
        <w:textAlignment w:val="baseline"/>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 xml:space="preserve">（二）特殊资格要求： </w:t>
      </w:r>
    </w:p>
    <w:p w14:paraId="5D1D2A6A">
      <w:pPr>
        <w:pStyle w:val="6"/>
        <w:keepNext w:val="0"/>
        <w:keepLines w:val="0"/>
        <w:widowControl/>
        <w:suppressLineNumbers w:val="0"/>
        <w:wordWrap w:val="0"/>
        <w:spacing w:before="0" w:beforeAutospacing="0" w:after="0" w:afterAutospacing="0" w:line="368" w:lineRule="atLeast"/>
        <w:ind w:left="0" w:right="0" w:firstLine="420"/>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color w:val="auto"/>
          <w:spacing w:val="5"/>
          <w:sz w:val="24"/>
          <w:szCs w:val="24"/>
          <w:highlight w:val="none"/>
          <w:lang w:val="en-US" w:eastAsia="zh-CN"/>
        </w:rPr>
        <w:t>1.</w:t>
      </w:r>
      <w:r>
        <w:rPr>
          <w:rFonts w:hint="eastAsia" w:ascii="宋体" w:hAnsi="宋体" w:eastAsia="宋体" w:cs="宋体"/>
          <w:color w:val="auto"/>
          <w:spacing w:val="5"/>
          <w:sz w:val="24"/>
          <w:szCs w:val="24"/>
          <w:highlight w:val="none"/>
          <w:lang w:eastAsia="zh-CN"/>
        </w:rPr>
        <w:t>供应商须具备相关主管部门颁发的城乡规划编制乙级（含乙级）及以上资质；拟派的项目负责人须具备城市规划高级工程师职称或国家注册规划师资格。</w:t>
      </w:r>
    </w:p>
    <w:p w14:paraId="30EB984B">
      <w:pPr>
        <w:pStyle w:val="6"/>
        <w:keepNext w:val="0"/>
        <w:keepLines w:val="0"/>
        <w:widowControl/>
        <w:suppressLineNumbers w:val="0"/>
        <w:wordWrap w:val="0"/>
        <w:spacing w:before="0" w:beforeAutospacing="0" w:after="0" w:afterAutospacing="0" w:line="368" w:lineRule="atLeast"/>
        <w:ind w:left="0" w:right="0" w:firstLine="420"/>
        <w:rPr>
          <w:rFonts w:hint="eastAsia" w:asciiTheme="minorEastAsia" w:hAnsiTheme="minorEastAsia" w:eastAsiaTheme="minorEastAsia" w:cstheme="minorEastAsia"/>
          <w:color w:val="auto"/>
          <w:sz w:val="24"/>
          <w:szCs w:val="24"/>
          <w:lang w:eastAsia="zh-CN"/>
        </w:rPr>
      </w:pPr>
    </w:p>
    <w:p w14:paraId="0937454E">
      <w:pPr>
        <w:pStyle w:val="6"/>
        <w:keepNext w:val="0"/>
        <w:keepLines w:val="0"/>
        <w:widowControl/>
        <w:suppressLineNumbers w:val="0"/>
        <w:wordWrap w:val="0"/>
        <w:spacing w:before="0" w:beforeAutospacing="0" w:after="0" w:afterAutospacing="0" w:line="368" w:lineRule="atLeast"/>
        <w:ind w:left="0" w:right="0" w:firstLine="420"/>
        <w:rPr>
          <w:rFonts w:hint="eastAsia" w:asciiTheme="minorEastAsia" w:hAnsiTheme="minorEastAsia" w:eastAsiaTheme="minorEastAsia" w:cstheme="minorEastAsia"/>
          <w:color w:val="auto"/>
          <w:sz w:val="24"/>
          <w:szCs w:val="24"/>
          <w:lang w:eastAsia="zh-CN"/>
        </w:rPr>
      </w:pPr>
    </w:p>
    <w:p w14:paraId="5C1AF64E">
      <w:pPr>
        <w:pStyle w:val="6"/>
        <w:keepNext w:val="0"/>
        <w:keepLines w:val="0"/>
        <w:widowControl/>
        <w:suppressLineNumbers w:val="0"/>
        <w:wordWrap w:val="0"/>
        <w:spacing w:before="0" w:beforeAutospacing="0" w:after="0" w:afterAutospacing="0" w:line="368" w:lineRule="atLeast"/>
        <w:ind w:left="0" w:right="0" w:firstLine="420"/>
        <w:rPr>
          <w:rFonts w:hint="eastAsia" w:asciiTheme="minorEastAsia" w:hAnsiTheme="minorEastAsia" w:eastAsiaTheme="minorEastAsia" w:cstheme="minorEastAsia"/>
          <w:color w:val="auto"/>
          <w:sz w:val="24"/>
          <w:szCs w:val="24"/>
          <w:lang w:eastAsia="zh-CN"/>
        </w:rPr>
      </w:pPr>
    </w:p>
    <w:p w14:paraId="29B5CE48">
      <w:pPr>
        <w:pStyle w:val="6"/>
        <w:keepNext w:val="0"/>
        <w:keepLines w:val="0"/>
        <w:widowControl/>
        <w:suppressLineNumbers w:val="0"/>
        <w:wordWrap w:val="0"/>
        <w:spacing w:before="0" w:beforeAutospacing="0" w:after="0" w:afterAutospacing="0" w:line="368" w:lineRule="atLeast"/>
        <w:ind w:left="0" w:right="0" w:firstLine="420"/>
        <w:rPr>
          <w:rFonts w:hint="eastAsia" w:asciiTheme="minorEastAsia" w:hAnsiTheme="minorEastAsia" w:eastAsiaTheme="minorEastAsia" w:cstheme="minorEastAsia"/>
          <w:color w:val="auto"/>
          <w:sz w:val="24"/>
          <w:szCs w:val="24"/>
          <w:lang w:eastAsia="zh-CN"/>
        </w:rPr>
      </w:pPr>
    </w:p>
    <w:p w14:paraId="32E668DF">
      <w:pPr>
        <w:pStyle w:val="6"/>
        <w:keepNext w:val="0"/>
        <w:keepLines w:val="0"/>
        <w:widowControl/>
        <w:suppressLineNumbers w:val="0"/>
        <w:wordWrap w:val="0"/>
        <w:spacing w:before="0" w:beforeAutospacing="0" w:after="0" w:afterAutospacing="0" w:line="368" w:lineRule="atLeast"/>
        <w:ind w:left="0" w:right="0" w:firstLine="420"/>
        <w:rPr>
          <w:rFonts w:hint="eastAsia" w:asciiTheme="minorEastAsia" w:hAnsiTheme="minorEastAsia" w:eastAsiaTheme="minorEastAsia" w:cstheme="minorEastAsia"/>
          <w:color w:val="auto"/>
          <w:sz w:val="24"/>
          <w:szCs w:val="24"/>
          <w:lang w:eastAsia="zh-CN"/>
        </w:rPr>
      </w:pPr>
    </w:p>
    <w:p w14:paraId="3AE33228">
      <w:pPr>
        <w:pStyle w:val="6"/>
        <w:keepNext w:val="0"/>
        <w:keepLines w:val="0"/>
        <w:widowControl/>
        <w:suppressLineNumbers w:val="0"/>
        <w:wordWrap w:val="0"/>
        <w:spacing w:before="0" w:beforeAutospacing="0" w:after="0" w:afterAutospacing="0" w:line="368" w:lineRule="atLeast"/>
        <w:ind w:left="0" w:right="0" w:firstLine="420"/>
        <w:rPr>
          <w:rFonts w:hint="eastAsia" w:asciiTheme="minorEastAsia" w:hAnsiTheme="minorEastAsia" w:eastAsiaTheme="minorEastAsia" w:cstheme="minorEastAsia"/>
          <w:color w:val="auto"/>
          <w:sz w:val="24"/>
          <w:szCs w:val="24"/>
          <w:lang w:eastAsia="zh-CN"/>
        </w:rPr>
      </w:pPr>
    </w:p>
    <w:p w14:paraId="440D68ED">
      <w:pPr>
        <w:pStyle w:val="6"/>
        <w:keepNext w:val="0"/>
        <w:keepLines w:val="0"/>
        <w:widowControl/>
        <w:suppressLineNumbers w:val="0"/>
        <w:wordWrap w:val="0"/>
        <w:spacing w:before="0" w:beforeAutospacing="0" w:after="0" w:afterAutospacing="0" w:line="368" w:lineRule="atLeast"/>
        <w:ind w:left="0" w:right="0" w:firstLine="420"/>
        <w:rPr>
          <w:rFonts w:hint="eastAsia" w:asciiTheme="minorEastAsia" w:hAnsiTheme="minorEastAsia" w:eastAsiaTheme="minorEastAsia" w:cstheme="minorEastAsia"/>
          <w:color w:val="auto"/>
          <w:sz w:val="24"/>
          <w:szCs w:val="24"/>
          <w:lang w:eastAsia="zh-CN"/>
        </w:rPr>
      </w:pPr>
    </w:p>
    <w:p w14:paraId="514C90DF">
      <w:pPr>
        <w:pStyle w:val="6"/>
        <w:keepNext w:val="0"/>
        <w:keepLines w:val="0"/>
        <w:widowControl/>
        <w:suppressLineNumbers w:val="0"/>
        <w:wordWrap w:val="0"/>
        <w:spacing w:before="0" w:beforeAutospacing="0" w:after="0" w:afterAutospacing="0" w:line="368" w:lineRule="atLeast"/>
        <w:ind w:left="0" w:right="0" w:firstLine="420"/>
        <w:rPr>
          <w:rFonts w:hint="eastAsia" w:asciiTheme="minorEastAsia" w:hAnsiTheme="minorEastAsia" w:eastAsiaTheme="minorEastAsia" w:cstheme="minorEastAsia"/>
          <w:color w:val="auto"/>
          <w:sz w:val="24"/>
          <w:szCs w:val="24"/>
          <w:lang w:eastAsia="zh-CN"/>
        </w:rPr>
      </w:pPr>
    </w:p>
    <w:p w14:paraId="4A6F8A54">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rPr>
          <w:rFonts w:hint="eastAsia" w:ascii="仿宋_GB2312" w:hAnsi="仿宋_GB2312" w:eastAsia="仿宋_GB2312" w:cs="仿宋_GB2312"/>
          <w:b/>
          <w:bCs w:val="0"/>
          <w:color w:val="auto"/>
          <w:kern w:val="2"/>
          <w:sz w:val="32"/>
          <w:szCs w:val="32"/>
          <w:highlight w:val="none"/>
          <w:lang w:val="en-US" w:eastAsia="zh-CN" w:bidi="ar-SA"/>
        </w:rPr>
      </w:pPr>
      <w:r>
        <w:rPr>
          <w:rFonts w:hint="eastAsia" w:ascii="仿宋_GB2312" w:hAnsi="仿宋_GB2312" w:eastAsia="仿宋_GB2312" w:cs="仿宋_GB2312"/>
          <w:b/>
          <w:bCs w:val="0"/>
          <w:color w:val="auto"/>
          <w:kern w:val="2"/>
          <w:sz w:val="32"/>
          <w:szCs w:val="32"/>
          <w:highlight w:val="none"/>
          <w:lang w:val="en-US" w:eastAsia="zh-CN" w:bidi="ar-SA"/>
        </w:rPr>
        <w:t>招标内容：</w:t>
      </w:r>
    </w:p>
    <w:p w14:paraId="07810B60">
      <w:pPr>
        <w:keepNext w:val="0"/>
        <w:keepLines w:val="0"/>
        <w:pageBreakBefore w:val="0"/>
        <w:widowControl/>
        <w:numPr>
          <w:ilvl w:val="0"/>
          <w:numId w:val="2"/>
        </w:numPr>
        <w:tabs>
          <w:tab w:val="left" w:pos="3780"/>
        </w:tabs>
        <w:kinsoku w:val="0"/>
        <w:wordWrap/>
        <w:overflowPunct/>
        <w:topLinePunct w:val="0"/>
        <w:autoSpaceDE w:val="0"/>
        <w:autoSpaceDN w:val="0"/>
        <w:bidi w:val="0"/>
        <w:adjustRightInd w:val="0"/>
        <w:snapToGrid w:val="0"/>
        <w:spacing w:line="560" w:lineRule="exact"/>
        <w:ind w:left="0"/>
        <w:textAlignment w:val="baseline"/>
        <w:rPr>
          <w:rFonts w:hint="eastAsia" w:ascii="仿宋_GB2312" w:hAnsi="仿宋_GB2312" w:eastAsia="仿宋_GB2312" w:cs="仿宋_GB2312"/>
          <w:b/>
          <w:bCs/>
          <w:color w:val="auto"/>
          <w:sz w:val="32"/>
          <w:szCs w:val="40"/>
          <w:lang w:val="en-US" w:eastAsia="zh-CN"/>
        </w:rPr>
      </w:pPr>
      <w:r>
        <w:rPr>
          <w:rFonts w:hint="eastAsia" w:ascii="仿宋_GB2312" w:hAnsi="仿宋_GB2312" w:eastAsia="仿宋_GB2312" w:cs="仿宋_GB2312"/>
          <w:b/>
          <w:bCs w:val="0"/>
          <w:color w:val="auto"/>
          <w:kern w:val="2"/>
          <w:sz w:val="32"/>
          <w:szCs w:val="32"/>
          <w:highlight w:val="none"/>
          <w:lang w:val="en-US" w:eastAsia="zh-CN" w:bidi="ar-SA"/>
        </w:rPr>
        <w:t>招标范围：编制剑河县中心城区控制性详细规划，包含单元规划和地块规划两个层次。规划编制过程及成果需满足《中华人民共和国土地管理法》《中华人民共和国城乡规划法》《贵州省土地管理实施条例》《贵州省城乡规划条例》及《贵州省详细规划编制技术指南（试行）》等法律法规及规范要求（如出台新的规范要求，成果需满足新的规范要求。</w:t>
      </w:r>
    </w:p>
    <w:p w14:paraId="64BF327E">
      <w:pPr>
        <w:numPr>
          <w:ilvl w:val="0"/>
          <w:numId w:val="3"/>
        </w:numPr>
        <w:rPr>
          <w:rFonts w:hint="eastAsia" w:ascii="仿宋_GB2312" w:hAnsi="仿宋_GB2312" w:eastAsia="仿宋_GB2312" w:cs="仿宋_GB2312"/>
          <w:b/>
          <w:bCs/>
          <w:color w:val="auto"/>
          <w:sz w:val="32"/>
          <w:szCs w:val="40"/>
          <w:lang w:val="en-US" w:eastAsia="zh-CN"/>
        </w:rPr>
      </w:pPr>
      <w:r>
        <w:rPr>
          <w:rFonts w:hint="eastAsia" w:ascii="仿宋_GB2312" w:hAnsi="仿宋_GB2312" w:eastAsia="仿宋_GB2312" w:cs="仿宋_GB2312"/>
          <w:b/>
          <w:bCs/>
          <w:color w:val="auto"/>
          <w:sz w:val="32"/>
          <w:szCs w:val="40"/>
          <w:lang w:val="en-US" w:eastAsia="zh-CN"/>
        </w:rPr>
        <w:t>项目要求：</w:t>
      </w:r>
    </w:p>
    <w:p w14:paraId="7E3E96CA">
      <w:pPr>
        <w:numPr>
          <w:ilvl w:val="0"/>
          <w:numId w:val="4"/>
        </w:numPr>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项目主要目标和任务</w:t>
      </w:r>
    </w:p>
    <w:p w14:paraId="6823AD32">
      <w:pPr>
        <w:numPr>
          <w:ilvl w:val="0"/>
          <w:numId w:val="0"/>
        </w:numP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1.1项目目标</w:t>
      </w:r>
    </w:p>
    <w:p w14:paraId="153156AE">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为落实剑河县人民政府全面</w:t>
      </w:r>
      <w:r>
        <w:rPr>
          <w:rFonts w:hint="eastAsia" w:ascii="仿宋_GB2312" w:hAnsi="仿宋_GB2312" w:eastAsia="仿宋_GB2312" w:cs="仿宋_GB2312"/>
          <w:color w:val="auto"/>
          <w:kern w:val="2"/>
          <w:sz w:val="28"/>
          <w:szCs w:val="28"/>
          <w:lang w:val="en-US" w:eastAsia="zh-CN" w:bidi="ar-SA"/>
        </w:rPr>
        <w:t>建成“山水剑河、绿色剑河、康养剑河、人文剑河、幸福剑河”发展愿景和经济发展高质量、人民生活高品质、社会治理高效能目标。传导落实《剑河县国土空间总体规划(2021-2035年)》，</w:t>
      </w:r>
      <w:r>
        <w:rPr>
          <w:rFonts w:hint="eastAsia" w:ascii="仿宋_GB2312" w:hAnsi="仿宋_GB2312" w:eastAsia="仿宋_GB2312" w:cs="仿宋_GB2312"/>
          <w:color w:val="auto"/>
          <w:sz w:val="28"/>
          <w:szCs w:val="28"/>
          <w:lang w:val="en-US" w:eastAsia="zh-CN"/>
        </w:rPr>
        <w:t>初步融入沪昆走廊经济发展带，与黔东南州和凯都城镇组群协同发展水平显著提升。依托自然山水林木资源、生态产业资源、丰富旅游资源，深挖剑河温泉康养、中医药、水产健康养殖等优势产业，以一二三产融合发展为支撑，坚持以高质量发展为统揽、以人为核心、形成生产空间集约高效、生活空间宜居适度、生态空间山清水秀，安全和谐、富有竞争力和可持续发展的国土空间格局。全面打响“剑河温泉”“仰阿莎故乡”特色品牌，城市魅力充分彰显。</w:t>
      </w:r>
    </w:p>
    <w:p w14:paraId="2B2694AA">
      <w:pPr>
        <w:numPr>
          <w:ilvl w:val="0"/>
          <w:numId w:val="0"/>
        </w:numP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1.2项目任务</w:t>
      </w:r>
    </w:p>
    <w:p w14:paraId="79575ADA">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（1）安全韧性</w:t>
      </w:r>
    </w:p>
    <w:p w14:paraId="01702B47">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强化底线安全意识，筑牢国土空间安全底线。坚持耕地保护优先，严格落实耕地和永久基本农田保护任务，严格落实耕地占补平衡制度，有序推进宜耕后备资源开发；立足重点生态功能区主体功能定位，守住自然生态安全边界，加强自然资源保护和利用，积极探索生态产品价值转化。以完善防灾减灾体系为重点，结合生态环境综合整治和海绵城市建设，提高城镇空间韧性。</w:t>
      </w:r>
    </w:p>
    <w:p w14:paraId="5D3D7F4C">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（2）集约高效</w:t>
      </w:r>
    </w:p>
    <w:p w14:paraId="257958AE">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imes New Roman" w:hAnsi="Times New Roman" w:eastAsia="楷体"/>
          <w:color w:val="auto"/>
          <w:sz w:val="32"/>
          <w:szCs w:val="32"/>
          <w:lang w:val="en-US" w:eastAsia="zh-CN"/>
        </w:rPr>
      </w:pPr>
      <w:r>
        <w:rPr>
          <w:rFonts w:hint="eastAsia" w:ascii="仿宋_GB2312" w:hAnsi="仿宋_GB2312" w:eastAsia="仿宋_GB2312" w:cs="仿宋_GB2312"/>
          <w:color w:val="auto"/>
          <w:sz w:val="28"/>
          <w:szCs w:val="28"/>
          <w:lang w:val="en-US" w:eastAsia="zh-CN"/>
        </w:rPr>
        <w:t>加强山水林田湖草沙全域全要素管控，坚持走“集中、集聚、集约”的国土空间开发道路，立足资源禀赋和剑河工业园区发展基础，引导要素高效集聚，优先保障县域主导产业链条和重点项目空间供给，推进农村一二三产融合发展空间利用，统筹推进增量空间精准拓展和存量空间盘活利用，构建高质量国土空间开发保护格局。</w:t>
      </w:r>
    </w:p>
    <w:p w14:paraId="1E193FA0">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（3）城乡融合</w:t>
      </w:r>
    </w:p>
    <w:p w14:paraId="39392D17">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imes New Roman" w:hAnsi="Times New Roman" w:eastAsia="楷体"/>
          <w:color w:val="auto"/>
          <w:sz w:val="32"/>
          <w:szCs w:val="32"/>
          <w:lang w:val="en-US" w:eastAsia="zh-CN"/>
        </w:rPr>
      </w:pPr>
      <w:r>
        <w:rPr>
          <w:rFonts w:hint="eastAsia" w:ascii="仿宋_GB2312" w:hAnsi="仿宋_GB2312" w:eastAsia="仿宋_GB2312" w:cs="仿宋_GB2312"/>
          <w:color w:val="auto"/>
          <w:sz w:val="28"/>
          <w:szCs w:val="28"/>
          <w:lang w:val="en-US" w:eastAsia="zh-CN"/>
        </w:rPr>
        <w:t>发挥国土空间多样性特征，优化城乡空间布局，完善城乡居民点体系。差异化推进山地特色新型城镇化建设，做强中心城区、做优重点乡镇、做好一般乡镇，促进城乡一二三产业融合发展。提高城乡融合发展质量，全面推进乡村振兴，推动特色小镇、美丽乡村、特色田园乡村、乡村振兴示范试点村建设，建立健全城乡统一的要素市场，推动城乡基础设施和公共服务设施均等化配置，加强农业转移人口市民化保障，完善城乡生活圈，改善农村人居环境。</w:t>
      </w:r>
    </w:p>
    <w:p w14:paraId="09C38C86">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（4）开放协同</w:t>
      </w:r>
    </w:p>
    <w:p w14:paraId="242E0B6B">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Times New Roman" w:hAnsi="Times New Roman" w:eastAsia="楷体"/>
          <w:color w:val="auto"/>
          <w:sz w:val="32"/>
          <w:szCs w:val="32"/>
          <w:lang w:val="en-US" w:eastAsia="zh-CN"/>
        </w:rPr>
      </w:pPr>
      <w:r>
        <w:rPr>
          <w:rFonts w:hint="eastAsia" w:ascii="仿宋_GB2312" w:hAnsi="仿宋_GB2312" w:eastAsia="仿宋_GB2312" w:cs="仿宋_GB2312"/>
          <w:color w:val="auto"/>
          <w:sz w:val="28"/>
          <w:szCs w:val="28"/>
          <w:lang w:val="en-US" w:eastAsia="zh-CN"/>
        </w:rPr>
        <w:t>落实区域重大战略，积极融入沪昆走廊经济发展带，全面融入黔东南州发展格局，主动对接凯都城镇组群，加强资源保护和利用、生态环境、产业发展、支撑体系、城镇体系、历史文化保护、安全保障等领域协同，统筹推进区域国土空间格局开放畅通和县域国土空间开发保护格局优化。</w:t>
      </w:r>
    </w:p>
    <w:p w14:paraId="5FD3D6BA">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（6）数字治理</w:t>
      </w:r>
    </w:p>
    <w:p w14:paraId="281B6698">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落实“统一底图、统一标准、统一规划、统一平台”的要求，详细规划成果及实施管理、动态维护须纳入国土空间规划“一张图”，实现全生命周期管理和全过程实施监督。</w:t>
      </w:r>
    </w:p>
    <w:p w14:paraId="4AF442B3">
      <w:pPr>
        <w:numPr>
          <w:ilvl w:val="0"/>
          <w:numId w:val="4"/>
        </w:numPr>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规划内容及深度要求</w:t>
      </w:r>
    </w:p>
    <w:p w14:paraId="664998E9">
      <w:pPr>
        <w:numPr>
          <w:ilvl w:val="0"/>
          <w:numId w:val="0"/>
        </w:numP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2.1规划编制内容</w:t>
      </w:r>
    </w:p>
    <w:p w14:paraId="2094C6D9">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2.1.1基础准备工作</w:t>
      </w:r>
    </w:p>
    <w:p w14:paraId="17CEF6C1">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default" w:ascii="仿宋_GB2312" w:hAnsi="仿宋_GB2312" w:eastAsia="仿宋_GB2312" w:cs="仿宋_GB2312"/>
          <w:color w:val="auto"/>
          <w:sz w:val="28"/>
          <w:szCs w:val="28"/>
          <w:lang w:val="en-US" w:eastAsia="zh-CN"/>
        </w:rPr>
        <w:t>现状规划评估</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lang w:val="en-US" w:eastAsia="zh-CN"/>
        </w:rPr>
        <w:t>有详细规划覆盖的区域，应先行开展规划实施情况评估，梳理核心问题，剖析问题原因，提出规划的优化建议，确定详细规划修编重点。</w:t>
      </w:r>
    </w:p>
    <w:p w14:paraId="3D16A33D">
      <w:pPr>
        <w:keepNext w:val="0"/>
        <w:keepLines w:val="0"/>
        <w:pageBreakBefore w:val="0"/>
        <w:widowControl w:val="0"/>
        <w:numPr>
          <w:ilvl w:val="0"/>
          <w:numId w:val="5"/>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开展现状调查</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lang w:val="en-US" w:eastAsia="zh-CN"/>
        </w:rPr>
        <w:t>结合国土“三调”变更调查、影像、城市体检评估、起底大调查等数据，总结现状特征，分析存在问题和发展条件。</w:t>
      </w:r>
    </w:p>
    <w:p w14:paraId="18FB7D80">
      <w:pPr>
        <w:keepNext w:val="0"/>
        <w:keepLines w:val="0"/>
        <w:pageBreakBefore w:val="0"/>
        <w:widowControl w:val="0"/>
        <w:numPr>
          <w:ilvl w:val="0"/>
          <w:numId w:val="5"/>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统一底数底图</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lang w:val="en-US" w:eastAsia="zh-CN"/>
        </w:rPr>
        <w:t>统-采用国家2000大地坐标系、1985国家高程基准作为空间定位基础，在现状调查和地类补充细化调查基础上完成基数转换工作，形成以二、三级用地分类为主的土地利用现状数据和工作底图。</w:t>
      </w:r>
    </w:p>
    <w:p w14:paraId="648816F1">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2.1.2单元规划</w:t>
      </w:r>
    </w:p>
    <w:p w14:paraId="53ABD2DC">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（1）落实总体规划，衔接专项规划：落实总体规划确定的底线约束、功能定位、规模控制等管控要求。并衔接相关专项规划确定的空间安排利用。</w:t>
      </w:r>
    </w:p>
    <w:p w14:paraId="33CAE36F">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（2）目标定位与规模控制:明确单元的四至范围、发展目标和功能定位合理常住人口和服务人口、规模容量等主要内容。</w:t>
      </w:r>
    </w:p>
    <w:p w14:paraId="54DD47AF">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（3）专项支撑:优先落实上位空间布局安排，合理确定居住、产业、公共服务、市政公用、交通、综合防灾、绿地与开敞空间、城市四线等规划布局和控制要求。</w:t>
      </w:r>
    </w:p>
    <w:p w14:paraId="6A34B7E6">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（4）强化技术支撑:落实和细化上位规划、专项规划对城市设计、城市更新、地下空间开发利用等的引导与管控。</w:t>
      </w:r>
    </w:p>
    <w:p w14:paraId="7EDA8F25">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（5）规划统筹:与周边单元在交通、廊道控制、设施共享等方面的协调。</w:t>
      </w:r>
    </w:p>
    <w:p w14:paraId="54FBADF8">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（6）地块划分:形成空间布局结构性方案，并在此基础上进行地块划分。</w:t>
      </w:r>
    </w:p>
    <w:p w14:paraId="6053B4CB">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2.1.3地块规划</w:t>
      </w:r>
    </w:p>
    <w:p w14:paraId="1E596B68">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default" w:ascii="仿宋_GB2312" w:hAnsi="仿宋_GB2312" w:eastAsia="仿宋_GB2312" w:cs="仿宋_GB2312"/>
          <w:color w:val="auto"/>
          <w:sz w:val="28"/>
          <w:szCs w:val="28"/>
          <w:lang w:val="en-US" w:eastAsia="zh-CN"/>
        </w:rPr>
        <w:t>落实单元规划的传导内容，核实土地权属，划定地块边界，确定地块编号，明确土地使用性质及其兼容性等用地功能控制要求</w:t>
      </w:r>
      <w:r>
        <w:rPr>
          <w:rFonts w:hint="eastAsia" w:ascii="仿宋_GB2312" w:hAnsi="仿宋_GB2312" w:eastAsia="仿宋_GB2312" w:cs="仿宋_GB2312"/>
          <w:color w:val="auto"/>
          <w:sz w:val="28"/>
          <w:szCs w:val="28"/>
          <w:lang w:val="en-US" w:eastAsia="zh-CN"/>
        </w:rPr>
        <w:t>。</w:t>
      </w:r>
    </w:p>
    <w:p w14:paraId="1FCCDEC1">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default" w:ascii="仿宋_GB2312" w:hAnsi="仿宋_GB2312" w:eastAsia="仿宋_GB2312" w:cs="仿宋_GB2312"/>
          <w:color w:val="auto"/>
          <w:sz w:val="28"/>
          <w:szCs w:val="28"/>
          <w:lang w:val="en-US" w:eastAsia="zh-CN"/>
        </w:rPr>
        <w:t>确定地块的人口容量、建筑高度、建筑密度、容积率、绿地率等指标，明确交通出入口方位、机动车停车位(含充电)建筑后退红线距离、混合用地地块内不同功能比例等要求。</w:t>
      </w:r>
    </w:p>
    <w:p w14:paraId="5A3971A4">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default" w:ascii="仿宋_GB2312" w:hAnsi="仿宋_GB2312" w:eastAsia="仿宋_GB2312" w:cs="仿宋_GB2312"/>
          <w:color w:val="auto"/>
          <w:sz w:val="28"/>
          <w:szCs w:val="28"/>
          <w:lang w:val="en-US" w:eastAsia="zh-CN"/>
        </w:rPr>
        <w:t>细化完善道路系统、公共服务及市政公用设施配置、城市设计要求等内容</w:t>
      </w:r>
      <w:r>
        <w:rPr>
          <w:rFonts w:hint="eastAsia" w:ascii="仿宋_GB2312" w:hAnsi="仿宋_GB2312" w:eastAsia="仿宋_GB2312" w:cs="仿宋_GB2312"/>
          <w:color w:val="auto"/>
          <w:sz w:val="28"/>
          <w:szCs w:val="28"/>
          <w:lang w:val="en-US" w:eastAsia="zh-CN"/>
        </w:rPr>
        <w:t>。</w:t>
      </w:r>
    </w:p>
    <w:p w14:paraId="6E5A8EE1">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r>
        <w:rPr>
          <w:rFonts w:hint="default" w:ascii="仿宋_GB2312" w:hAnsi="仿宋_GB2312" w:eastAsia="仿宋_GB2312" w:cs="仿宋_GB2312"/>
          <w:color w:val="auto"/>
          <w:sz w:val="28"/>
          <w:szCs w:val="28"/>
          <w:lang w:val="en-US" w:eastAsia="zh-CN"/>
        </w:rPr>
        <w:t>明确士地使用管理通则，规定各类用地内适建、不适建或者有条件允许建设的建筑类型</w:t>
      </w:r>
      <w:r>
        <w:rPr>
          <w:rFonts w:hint="eastAsia" w:ascii="仿宋_GB2312" w:hAnsi="仿宋_GB2312" w:eastAsia="仿宋_GB2312" w:cs="仿宋_GB2312"/>
          <w:color w:val="auto"/>
          <w:sz w:val="28"/>
          <w:szCs w:val="28"/>
          <w:lang w:val="en-US" w:eastAsia="zh-CN"/>
        </w:rPr>
        <w:t>。</w:t>
      </w:r>
    </w:p>
    <w:p w14:paraId="4714F274">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r>
        <w:rPr>
          <w:rFonts w:hint="default" w:ascii="仿宋_GB2312" w:hAnsi="仿宋_GB2312" w:eastAsia="仿宋_GB2312" w:cs="仿宋_GB2312"/>
          <w:color w:val="auto"/>
          <w:sz w:val="28"/>
          <w:szCs w:val="28"/>
          <w:lang w:val="en-US" w:eastAsia="zh-CN"/>
        </w:rPr>
        <w:t>明确地块出让、转让、拆分等规定，容积率奖励和补偿规定市政公用设施、交通设施的配置和管理要求，建设开发时序等有关通用的规定。</w:t>
      </w:r>
    </w:p>
    <w:p w14:paraId="039A9BC6">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2.2规划编制深度</w:t>
      </w:r>
    </w:p>
    <w:p w14:paraId="23F044A5">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2.2.1严格落实总体规划</w:t>
      </w:r>
    </w:p>
    <w:p w14:paraId="368D0448">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color w:val="auto"/>
        </w:rPr>
      </w:pPr>
      <w:r>
        <w:rPr>
          <w:rFonts w:hint="default" w:ascii="仿宋_GB2312" w:hAnsi="仿宋_GB2312" w:eastAsia="仿宋_GB2312" w:cs="仿宋_GB2312"/>
          <w:color w:val="auto"/>
          <w:sz w:val="28"/>
          <w:szCs w:val="28"/>
          <w:lang w:val="en-US" w:eastAsia="zh-CN"/>
        </w:rPr>
        <w:t>按照总体规划确定的空间结构、规划分区、</w:t>
      </w:r>
      <w:r>
        <w:rPr>
          <w:rFonts w:hint="eastAsia" w:ascii="仿宋_GB2312" w:hAnsi="仿宋_GB2312" w:eastAsia="仿宋_GB2312" w:cs="仿宋_GB2312"/>
          <w:color w:val="auto"/>
          <w:sz w:val="28"/>
          <w:szCs w:val="28"/>
          <w:lang w:val="en-US" w:eastAsia="zh-CN"/>
        </w:rPr>
        <w:t>控制边界等，深化细化历史文化保护、结构性绿地和开敞空间、重要公共管理与公共服务设施、重大交通设施、重大安全设施、重大市政公用设施等具体范围及管控要求，合理确定各类用地边界。</w:t>
      </w:r>
    </w:p>
    <w:p w14:paraId="5C365355">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2.2.2统筹落实专项规划</w:t>
      </w:r>
    </w:p>
    <w:p w14:paraId="74F57298">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color w:val="auto"/>
          <w:sz w:val="28"/>
          <w:szCs w:val="28"/>
          <w:lang w:val="en-US" w:eastAsia="zh-CN"/>
        </w:rPr>
      </w:pPr>
      <w:r>
        <w:rPr>
          <w:rFonts w:hint="default" w:ascii="仿宋_GB2312" w:hAnsi="仿宋_GB2312" w:eastAsia="仿宋_GB2312" w:cs="仿宋_GB2312"/>
          <w:color w:val="auto"/>
          <w:sz w:val="28"/>
          <w:szCs w:val="28"/>
          <w:lang w:val="en-US" w:eastAsia="zh-CN"/>
        </w:rPr>
        <w:t>加强与相关专项规划的衔接，综合协调各类专项规划涉</w:t>
      </w:r>
      <w:r>
        <w:rPr>
          <w:rFonts w:hint="eastAsia" w:ascii="仿宋_GB2312" w:hAnsi="仿宋_GB2312" w:eastAsia="仿宋_GB2312" w:cs="仿宋_GB2312"/>
          <w:color w:val="auto"/>
          <w:sz w:val="28"/>
          <w:szCs w:val="28"/>
          <w:lang w:val="en-US" w:eastAsia="zh-CN"/>
        </w:rPr>
        <w:t>及空间利用的主要内容，落实各项设施用地布局及控制要求，细化城市控制线范围，加强空间管控。衔接水利水务、蓝绿空间、公共管理与公共服务、综合交通、市政公用、防灾减灾等相关专项规划，统筹落实各类设施用地布局和规模。</w:t>
      </w:r>
    </w:p>
    <w:p w14:paraId="6FD7517D">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2.2.3加强城市设计研究</w:t>
      </w:r>
    </w:p>
    <w:p w14:paraId="799D91FD">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color w:val="auto"/>
        </w:rPr>
      </w:pPr>
      <w:r>
        <w:rPr>
          <w:rFonts w:hint="default" w:ascii="仿宋_GB2312" w:hAnsi="仿宋_GB2312" w:eastAsia="仿宋_GB2312" w:cs="仿宋_GB2312"/>
          <w:color w:val="auto"/>
          <w:sz w:val="28"/>
          <w:szCs w:val="28"/>
          <w:lang w:val="en-US" w:eastAsia="zh-CN"/>
        </w:rPr>
        <w:t>按照《国土空间规划城市设计指南》要求，加强详细规</w:t>
      </w:r>
      <w:r>
        <w:rPr>
          <w:rFonts w:hint="eastAsia" w:ascii="仿宋_GB2312" w:hAnsi="仿宋_GB2312" w:eastAsia="仿宋_GB2312" w:cs="仿宋_GB2312"/>
          <w:color w:val="auto"/>
          <w:sz w:val="28"/>
          <w:szCs w:val="28"/>
          <w:lang w:val="en-US" w:eastAsia="zh-CN"/>
        </w:rPr>
        <w:t>划中城市设计方法运用。依据总体规划和相关专项规划确定的城市风貌特色定位、空间景观系统、重点地区分布、开发强度分区等控制指引内容，针对廊道、节点、特色地段等重点控制区，围绕交通组织、建筑布局、开放空间、景观风貌、建筑色彩、第五立面、天际线、地上地下复合开发、竖向管控等，提出空间形态引导和相应图则增补等方面编制要求。</w:t>
      </w:r>
    </w:p>
    <w:p w14:paraId="02DAAF1C">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2.2.4多渠道保障公众参与</w:t>
      </w:r>
    </w:p>
    <w:p w14:paraId="042CDC46">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color w:val="auto"/>
          <w:sz w:val="28"/>
          <w:szCs w:val="28"/>
          <w:lang w:val="en-US" w:eastAsia="zh-CN"/>
        </w:rPr>
      </w:pPr>
      <w:r>
        <w:rPr>
          <w:rFonts w:hint="eastAsia" w:ascii="仿宋_GB2312" w:hAnsi="仿宋_GB2312" w:eastAsia="仿宋_GB2312" w:cs="仿宋_GB2312"/>
          <w:color w:val="auto"/>
          <w:sz w:val="28"/>
          <w:szCs w:val="28"/>
          <w:lang w:val="en-US" w:eastAsia="zh-CN"/>
        </w:rPr>
        <w:t>尊重多元主体的合法权益，遵循公平、公正、公开的原则，在规划评估、方案编制、草案公告、成果公示等阶段，通过调查问卷、信息交互、两微一端等形式，强化规划编制全过程的公众参与，保障公众知情权、参与权和监督权。鼓励支持社区自治组织、社区规划师等参与规划编制全过程，协调各方诉求，保障公共利益。</w:t>
      </w:r>
    </w:p>
    <w:p w14:paraId="50A1531F">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2.2.5强化土地开发策划</w:t>
      </w:r>
    </w:p>
    <w:p w14:paraId="6608C6BD">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统筹考虑士地综合开发、存量盘活、低效再开发利用、城市更新、老旧小区改造等实际需求，合理布局各类用地和设施，提升空间利用效益。</w:t>
      </w:r>
    </w:p>
    <w:p w14:paraId="62846822">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2.2.6倡导用地功能混合</w:t>
      </w:r>
    </w:p>
    <w:p w14:paraId="147FECEF">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支持城市功能品质提升，鼓励功能用途关联度高、社会需求强烈、环境要求相似、相互之间没有不利影响的用地混合设置，倡导公共活动中心区、交通枢纽区加强用地功能混合，提高空间利用效率。功能用途相互干扰、环境要求相斥的用地之间一般不得混合。详细规划中混合用地可采用两种或两种以上用地分类代码组合表达的方式，即“主导用途+兼容用途”的表达方式。</w:t>
      </w:r>
    </w:p>
    <w:p w14:paraId="1ECF36A6">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2.2.7分类管控留白用地</w:t>
      </w:r>
    </w:p>
    <w:p w14:paraId="1421FD3C">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color w:val="auto"/>
          <w:sz w:val="28"/>
          <w:szCs w:val="28"/>
          <w:lang w:val="en-US" w:eastAsia="zh-CN"/>
        </w:rPr>
      </w:pPr>
      <w:r>
        <w:rPr>
          <w:rFonts w:hint="eastAsia" w:ascii="仿宋_GB2312" w:hAnsi="仿宋_GB2312" w:eastAsia="仿宋_GB2312" w:cs="仿宋_GB2312"/>
          <w:color w:val="auto"/>
          <w:sz w:val="28"/>
          <w:szCs w:val="28"/>
          <w:lang w:val="en-US" w:eastAsia="zh-CN"/>
        </w:rPr>
        <w:t>总体规划确定的战略性留白用地，宜单独划分为一个单元或地块，适时开展详细规划编制。留白用地在发展意图未明确时，详细规划应延续总体规划管控要求，规模不扩大，布局不调整，其范围内现状建设用地原则上以拆除或维持现状为主；发展意图明确时，详细规划按照具体用途进行规划管控。</w:t>
      </w:r>
    </w:p>
    <w:p w14:paraId="67BDC2C8">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2.2.8重点地区编制要求</w:t>
      </w:r>
    </w:p>
    <w:p w14:paraId="338483F4">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重点地区在详细规划编制时，应根据区域类型特征，加强精细化研究，突出相应控制要素，细化相关管控要求。城市更新区域应强化更新范围和更新方式的衔接，关注土地整备、土地置换、畸零地处理、更新改造项目土地移交、配套建设等要求，注重经济平衡和空间统筹。历史文化保护区域要依据历史文化保护相关要求，落实好核心保护范围、建设控制地带的建设管控与风貌控制，并加强周边区域的协调管控。沿山滨水景观区域要加强与相邻生态空间、自然资源保护与管控要求的衔接，协调优化建设空间与山水资源的格局和形态关系，明确景观廊道、视线通廊等管控要求。其他城市核心区、新城新区、重要街道、重要民族文化活动区、重要交通枢纽区等城市重点地区，可结合其特殊管控要求，在公共空间序列、视线廊道骨架、景观系统框架等内容上明确具有针对性的规划管控要求和城市设计引导。</w:t>
      </w:r>
    </w:p>
    <w:p w14:paraId="2E6D21C5">
      <w:pPr>
        <w:numPr>
          <w:ilvl w:val="0"/>
          <w:numId w:val="4"/>
        </w:numPr>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规划成果要求</w:t>
      </w:r>
    </w:p>
    <w:p w14:paraId="61BB1116">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3.1文本</w:t>
      </w:r>
    </w:p>
    <w:p w14:paraId="2A69E71F">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color w:val="auto"/>
        </w:rPr>
      </w:pPr>
      <w:r>
        <w:rPr>
          <w:rFonts w:hint="eastAsia" w:ascii="仿宋_GB2312" w:hAnsi="仿宋_GB2312" w:eastAsia="仿宋_GB2312" w:cs="仿宋_GB2312"/>
          <w:color w:val="auto"/>
          <w:sz w:val="28"/>
          <w:szCs w:val="28"/>
          <w:lang w:val="en-US" w:eastAsia="zh-CN"/>
        </w:rPr>
        <w:t>规划文本应当以条文格式准确规范、简明扼要表述规划结论，明确规划强制性内容。单元规划和地块规划文本可合并编写，内容主要包括总则、目标策略、总体规模、空间结构和用地布局、居住用地布局、产业用地布局、公共管理与公共服务设施、商业服务设施、市政公用设施、综合交通体系、蓝绿空间系统、地下空间开发利用、综合防灾系统、城市设计引导、城市控制线、环境影响评价、规划实施与管理、附则、附表以及其他内容。</w:t>
      </w:r>
    </w:p>
    <w:p w14:paraId="1515D92E">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3.2图件</w:t>
      </w:r>
    </w:p>
    <w:p w14:paraId="55F41436">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3.2.1单元规划</w:t>
      </w:r>
    </w:p>
    <w:p w14:paraId="3E035AAF">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default" w:ascii="仿宋_GB2312" w:hAnsi="仿宋_GB2312" w:eastAsia="仿宋_GB2312" w:cs="仿宋_GB2312"/>
          <w:color w:val="auto"/>
          <w:sz w:val="28"/>
          <w:szCs w:val="28"/>
          <w:lang w:val="en-US" w:eastAsia="zh-CN"/>
        </w:rPr>
        <w:t>单元划分图</w:t>
      </w:r>
    </w:p>
    <w:p w14:paraId="3FED8980">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default" w:ascii="仿宋_GB2312" w:hAnsi="仿宋_GB2312" w:eastAsia="仿宋_GB2312" w:cs="仿宋_GB2312"/>
          <w:color w:val="auto"/>
          <w:sz w:val="28"/>
          <w:szCs w:val="28"/>
          <w:lang w:val="en-US" w:eastAsia="zh-CN"/>
        </w:rPr>
        <w:t>土地使用现状图</w:t>
      </w:r>
    </w:p>
    <w:p w14:paraId="49338EEF">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default" w:ascii="仿宋_GB2312" w:hAnsi="仿宋_GB2312" w:eastAsia="仿宋_GB2312" w:cs="仿宋_GB2312"/>
          <w:color w:val="auto"/>
          <w:sz w:val="28"/>
          <w:szCs w:val="28"/>
          <w:lang w:val="en-US" w:eastAsia="zh-CN"/>
        </w:rPr>
        <w:t>土地权属情况图</w:t>
      </w:r>
    </w:p>
    <w:p w14:paraId="168ECBD2">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r>
        <w:rPr>
          <w:rFonts w:hint="default" w:ascii="仿宋_GB2312" w:hAnsi="仿宋_GB2312" w:eastAsia="仿宋_GB2312" w:cs="仿宋_GB2312"/>
          <w:color w:val="auto"/>
          <w:sz w:val="28"/>
          <w:szCs w:val="28"/>
          <w:lang w:val="en-US" w:eastAsia="zh-CN"/>
        </w:rPr>
        <w:t>土地使用规划图</w:t>
      </w:r>
    </w:p>
    <w:p w14:paraId="246626D7">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r>
        <w:rPr>
          <w:rFonts w:hint="default" w:ascii="仿宋_GB2312" w:hAnsi="仿宋_GB2312" w:eastAsia="仿宋_GB2312" w:cs="仿宋_GB2312"/>
          <w:color w:val="auto"/>
          <w:sz w:val="28"/>
          <w:szCs w:val="28"/>
          <w:lang w:val="en-US" w:eastAsia="zh-CN"/>
        </w:rPr>
        <w:t>居住用地规划图</w:t>
      </w:r>
    </w:p>
    <w:p w14:paraId="3CFE3A73">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default" w:ascii="仿宋_GB2312" w:hAnsi="仿宋_GB2312" w:eastAsia="仿宋_GB2312" w:cs="仿宋_GB2312"/>
          <w:color w:val="auto"/>
          <w:sz w:val="28"/>
          <w:szCs w:val="28"/>
          <w:lang w:val="en-US" w:eastAsia="zh-CN"/>
        </w:rPr>
        <w:t>公共服务设施规划图</w:t>
      </w:r>
    </w:p>
    <w:p w14:paraId="2439D148">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default" w:ascii="仿宋_GB2312" w:hAnsi="仿宋_GB2312" w:eastAsia="仿宋_GB2312" w:cs="仿宋_GB2312"/>
          <w:color w:val="auto"/>
          <w:sz w:val="28"/>
          <w:szCs w:val="28"/>
          <w:lang w:val="en-US" w:eastAsia="zh-CN"/>
        </w:rPr>
        <w:t>商业服务业设施规划图</w:t>
      </w:r>
    </w:p>
    <w:p w14:paraId="5ED1527D">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w:t>
      </w:r>
      <w:r>
        <w:rPr>
          <w:rFonts w:hint="default" w:ascii="仿宋_GB2312" w:hAnsi="仿宋_GB2312" w:eastAsia="仿宋_GB2312" w:cs="仿宋_GB2312"/>
          <w:color w:val="auto"/>
          <w:sz w:val="28"/>
          <w:szCs w:val="28"/>
          <w:lang w:val="en-US" w:eastAsia="zh-CN"/>
        </w:rPr>
        <w:t>市政公用设施规划图</w:t>
      </w:r>
    </w:p>
    <w:p w14:paraId="08580B95">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default" w:ascii="仿宋_GB2312" w:hAnsi="仿宋_GB2312" w:eastAsia="仿宋_GB2312" w:cs="仿宋_GB2312"/>
          <w:color w:val="auto"/>
          <w:sz w:val="28"/>
          <w:szCs w:val="28"/>
          <w:lang w:val="en-US" w:eastAsia="zh-CN"/>
        </w:rPr>
        <w:t>综合交通规划图</w:t>
      </w:r>
    </w:p>
    <w:p w14:paraId="32048146">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（10）</w:t>
      </w:r>
      <w:r>
        <w:rPr>
          <w:rFonts w:hint="default" w:ascii="仿宋_GB2312" w:hAnsi="仿宋_GB2312" w:eastAsia="仿宋_GB2312" w:cs="仿宋_GB2312"/>
          <w:color w:val="auto"/>
          <w:sz w:val="28"/>
          <w:szCs w:val="28"/>
          <w:lang w:val="en-US" w:eastAsia="zh-CN"/>
        </w:rPr>
        <w:t>竖向规划图</w:t>
      </w:r>
    </w:p>
    <w:p w14:paraId="2317C5D7">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（12）</w:t>
      </w:r>
      <w:r>
        <w:rPr>
          <w:rFonts w:hint="default" w:ascii="仿宋_GB2312" w:hAnsi="仿宋_GB2312" w:eastAsia="仿宋_GB2312" w:cs="仿宋_GB2312"/>
          <w:color w:val="auto"/>
          <w:sz w:val="28"/>
          <w:szCs w:val="28"/>
          <w:lang w:val="en-US" w:eastAsia="zh-CN"/>
        </w:rPr>
        <w:t>绿地水系规划图</w:t>
      </w:r>
    </w:p>
    <w:p w14:paraId="2D68837D">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（13）</w:t>
      </w:r>
      <w:r>
        <w:rPr>
          <w:rFonts w:hint="default" w:ascii="仿宋_GB2312" w:hAnsi="仿宋_GB2312" w:eastAsia="仿宋_GB2312" w:cs="仿宋_GB2312"/>
          <w:color w:val="auto"/>
          <w:sz w:val="28"/>
          <w:szCs w:val="28"/>
          <w:lang w:val="en-US" w:eastAsia="zh-CN"/>
        </w:rPr>
        <w:t>地下空间开发利用规划图</w:t>
      </w:r>
    </w:p>
    <w:p w14:paraId="78B3443C">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（14）</w:t>
      </w:r>
      <w:r>
        <w:rPr>
          <w:rFonts w:hint="default" w:ascii="仿宋_GB2312" w:hAnsi="仿宋_GB2312" w:eastAsia="仿宋_GB2312" w:cs="仿宋_GB2312"/>
          <w:color w:val="auto"/>
          <w:sz w:val="28"/>
          <w:szCs w:val="28"/>
          <w:lang w:val="en-US" w:eastAsia="zh-CN"/>
        </w:rPr>
        <w:t>综合防灾规划图</w:t>
      </w:r>
    </w:p>
    <w:p w14:paraId="666C7792">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（15）</w:t>
      </w:r>
      <w:r>
        <w:rPr>
          <w:rFonts w:hint="default" w:ascii="仿宋_GB2312" w:hAnsi="仿宋_GB2312" w:eastAsia="仿宋_GB2312" w:cs="仿宋_GB2312"/>
          <w:color w:val="auto"/>
          <w:sz w:val="28"/>
          <w:szCs w:val="28"/>
          <w:lang w:val="en-US" w:eastAsia="zh-CN"/>
        </w:rPr>
        <w:t>开发强度分区规划图</w:t>
      </w:r>
    </w:p>
    <w:p w14:paraId="40BD4422">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（16）</w:t>
      </w:r>
      <w:r>
        <w:rPr>
          <w:rFonts w:hint="default" w:ascii="仿宋_GB2312" w:hAnsi="仿宋_GB2312" w:eastAsia="仿宋_GB2312" w:cs="仿宋_GB2312"/>
          <w:color w:val="auto"/>
          <w:sz w:val="28"/>
          <w:szCs w:val="28"/>
          <w:lang w:val="en-US" w:eastAsia="zh-CN"/>
        </w:rPr>
        <w:t>建筑高度分区规划图</w:t>
      </w:r>
    </w:p>
    <w:p w14:paraId="0241F1F4">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w:t>
      </w:r>
      <w:r>
        <w:rPr>
          <w:rFonts w:hint="default" w:ascii="仿宋_GB2312" w:hAnsi="仿宋_GB2312" w:eastAsia="仿宋_GB2312" w:cs="仿宋_GB2312"/>
          <w:color w:val="auto"/>
          <w:sz w:val="28"/>
          <w:szCs w:val="28"/>
          <w:lang w:val="en-US" w:eastAsia="zh-CN"/>
        </w:rPr>
        <w:t>“城市控制线”规划图</w:t>
      </w:r>
    </w:p>
    <w:p w14:paraId="32A9761A">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（18）</w:t>
      </w:r>
      <w:r>
        <w:rPr>
          <w:rFonts w:hint="default" w:ascii="仿宋_GB2312" w:hAnsi="仿宋_GB2312" w:eastAsia="仿宋_GB2312" w:cs="仿宋_GB2312"/>
          <w:color w:val="auto"/>
          <w:sz w:val="28"/>
          <w:szCs w:val="28"/>
          <w:lang w:val="en-US" w:eastAsia="zh-CN"/>
        </w:rPr>
        <w:t>地块划分图</w:t>
      </w:r>
    </w:p>
    <w:p w14:paraId="703D3BAD">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3.2.2地块规划</w:t>
      </w:r>
    </w:p>
    <w:p w14:paraId="66EF0488">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default" w:ascii="仿宋_GB2312" w:hAnsi="仿宋_GB2312" w:eastAsia="仿宋_GB2312" w:cs="仿宋_GB2312"/>
          <w:color w:val="auto"/>
          <w:sz w:val="28"/>
          <w:szCs w:val="28"/>
          <w:lang w:val="en-US" w:eastAsia="zh-CN"/>
        </w:rPr>
        <w:t>地块土地使用现状图</w:t>
      </w:r>
    </w:p>
    <w:p w14:paraId="00DF082F">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default" w:ascii="仿宋_GB2312" w:hAnsi="仿宋_GB2312" w:eastAsia="仿宋_GB2312" w:cs="仿宋_GB2312"/>
          <w:color w:val="auto"/>
          <w:sz w:val="28"/>
          <w:szCs w:val="28"/>
          <w:lang w:val="en-US" w:eastAsia="zh-CN"/>
        </w:rPr>
        <w:t>地块土地权属情况图</w:t>
      </w:r>
    </w:p>
    <w:p w14:paraId="670276BD">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default" w:ascii="仿宋_GB2312" w:hAnsi="仿宋_GB2312" w:eastAsia="仿宋_GB2312" w:cs="仿宋_GB2312"/>
          <w:color w:val="auto"/>
          <w:sz w:val="28"/>
          <w:szCs w:val="28"/>
          <w:lang w:val="en-US" w:eastAsia="zh-CN"/>
        </w:rPr>
        <w:t>地块土地使用规划图</w:t>
      </w:r>
    </w:p>
    <w:p w14:paraId="60A029FA">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r>
        <w:rPr>
          <w:rFonts w:hint="default" w:ascii="仿宋_GB2312" w:hAnsi="仿宋_GB2312" w:eastAsia="仿宋_GB2312" w:cs="仿宋_GB2312"/>
          <w:color w:val="auto"/>
          <w:sz w:val="28"/>
          <w:szCs w:val="28"/>
          <w:lang w:val="en-US" w:eastAsia="zh-CN"/>
        </w:rPr>
        <w:t>地块道路系统规划图</w:t>
      </w:r>
    </w:p>
    <w:p w14:paraId="3CADDA19">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r>
        <w:rPr>
          <w:rFonts w:hint="default" w:ascii="仿宋_GB2312" w:hAnsi="仿宋_GB2312" w:eastAsia="仿宋_GB2312" w:cs="仿宋_GB2312"/>
          <w:color w:val="auto"/>
          <w:sz w:val="28"/>
          <w:szCs w:val="28"/>
          <w:lang w:val="en-US" w:eastAsia="zh-CN"/>
        </w:rPr>
        <w:t>地块公共服务设施规划图</w:t>
      </w:r>
    </w:p>
    <w:p w14:paraId="3DA3474E">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default" w:ascii="仿宋_GB2312" w:hAnsi="仿宋_GB2312" w:eastAsia="仿宋_GB2312" w:cs="仿宋_GB2312"/>
          <w:color w:val="auto"/>
          <w:sz w:val="28"/>
          <w:szCs w:val="28"/>
          <w:lang w:val="en-US" w:eastAsia="zh-CN"/>
        </w:rPr>
        <w:t>地块市政公用设施规划图</w:t>
      </w:r>
    </w:p>
    <w:p w14:paraId="651F8FE0">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default" w:ascii="仿宋_GB2312" w:hAnsi="仿宋_GB2312" w:eastAsia="仿宋_GB2312" w:cs="仿宋_GB2312"/>
          <w:color w:val="auto"/>
          <w:sz w:val="28"/>
          <w:szCs w:val="28"/>
          <w:lang w:val="en-US" w:eastAsia="zh-CN"/>
        </w:rPr>
        <w:t>地块城市设计引导图</w:t>
      </w:r>
    </w:p>
    <w:p w14:paraId="41807FDB">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w:t>
      </w:r>
      <w:r>
        <w:rPr>
          <w:rFonts w:hint="default" w:ascii="仿宋_GB2312" w:hAnsi="仿宋_GB2312" w:eastAsia="仿宋_GB2312" w:cs="仿宋_GB2312"/>
          <w:color w:val="auto"/>
          <w:sz w:val="28"/>
          <w:szCs w:val="28"/>
          <w:lang w:val="en-US" w:eastAsia="zh-CN"/>
        </w:rPr>
        <w:t>地块图则</w:t>
      </w:r>
    </w:p>
    <w:p w14:paraId="4E96DA00">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3.3附件</w:t>
      </w:r>
    </w:p>
    <w:p w14:paraId="43A255B8">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规划附件包含规划说明、现状资料分析汇总、必要的研究报告、相关文件汇编等内容。</w:t>
      </w:r>
    </w:p>
    <w:p w14:paraId="32A7123A">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3.4数据库</w:t>
      </w:r>
    </w:p>
    <w:p w14:paraId="728A0844">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规划批准之日起</w:t>
      </w:r>
      <w:r>
        <w:rPr>
          <w:rFonts w:hint="default"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en-US" w:eastAsia="zh-CN"/>
        </w:rPr>
        <w:t>个工作日内，规划成果应通过</w:t>
      </w:r>
      <w:r>
        <w:rPr>
          <w:rFonts w:hint="default"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en-US" w:eastAsia="zh-CN"/>
        </w:rPr>
        <w:t>上墙、上网</w:t>
      </w:r>
      <w:r>
        <w:rPr>
          <w:rFonts w:hint="default"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en-US" w:eastAsia="zh-CN"/>
        </w:rPr>
        <w:t>等多种方式公开，</w:t>
      </w:r>
      <w:r>
        <w:rPr>
          <w:rFonts w:hint="default" w:ascii="仿宋_GB2312" w:hAnsi="仿宋_GB2312" w:eastAsia="仿宋_GB2312" w:cs="仿宋_GB2312"/>
          <w:color w:val="auto"/>
          <w:sz w:val="28"/>
          <w:szCs w:val="28"/>
          <w:lang w:val="en-US" w:eastAsia="zh-CN"/>
        </w:rPr>
        <w:t>30</w:t>
      </w:r>
      <w:r>
        <w:rPr>
          <w:rFonts w:hint="eastAsia" w:ascii="仿宋_GB2312" w:hAnsi="仿宋_GB2312" w:eastAsia="仿宋_GB2312" w:cs="仿宋_GB2312"/>
          <w:color w:val="auto"/>
          <w:sz w:val="28"/>
          <w:szCs w:val="28"/>
          <w:lang w:val="en-US" w:eastAsia="zh-CN"/>
        </w:rPr>
        <w:t>个工作日内，规划成果逐级汇交至省自然资源厅，叠加到国土空间规划</w:t>
      </w:r>
      <w:r>
        <w:rPr>
          <w:rFonts w:hint="default"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en-US" w:eastAsia="zh-CN"/>
        </w:rPr>
        <w:t>一张图</w:t>
      </w:r>
      <w:r>
        <w:rPr>
          <w:rFonts w:hint="default"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en-US" w:eastAsia="zh-CN"/>
        </w:rPr>
        <w:t>上。</w:t>
      </w:r>
    </w:p>
    <w:p w14:paraId="33DCCB9F">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汇交要求在贵州省国土空间规划“一张图”实施监督信息系统建设要求中明确。</w:t>
      </w:r>
    </w:p>
    <w:p w14:paraId="67093091">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p>
    <w:p w14:paraId="0E799AAE">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val="en-US" w:eastAsia="zh-CN"/>
        </w:rPr>
      </w:pPr>
    </w:p>
    <w:p w14:paraId="609505E9">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color w:val="auto"/>
          <w:sz w:val="28"/>
          <w:szCs w:val="28"/>
          <w:lang w:val="en-US" w:eastAsia="zh-CN"/>
        </w:rPr>
      </w:pPr>
    </w:p>
    <w:p w14:paraId="3E368073">
      <w:pPr>
        <w:keepNext w:val="0"/>
        <w:keepLines w:val="0"/>
        <w:pageBreakBefore w:val="0"/>
        <w:wordWrap/>
        <w:overflowPunct/>
        <w:topLinePunct w:val="0"/>
        <w:bidi w:val="0"/>
        <w:spacing w:line="560" w:lineRule="exact"/>
        <w:ind w:left="0" w:firstLine="3792" w:firstLineChars="1200"/>
        <w:outlineLvl w:val="2"/>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第二节 商务要求</w:t>
      </w:r>
    </w:p>
    <w:p w14:paraId="4634085C">
      <w:pPr>
        <w:keepNext w:val="0"/>
        <w:keepLines w:val="0"/>
        <w:pageBreakBefore w:val="0"/>
        <w:wordWrap/>
        <w:overflowPunct/>
        <w:topLinePunct w:val="0"/>
        <w:bidi w:val="0"/>
        <w:spacing w:line="560" w:lineRule="exact"/>
        <w:ind w:left="0"/>
        <w:rPr>
          <w:rFonts w:hint="eastAsia" w:ascii="仿宋_GB2312" w:hAnsi="仿宋_GB2312" w:eastAsia="仿宋_GB2312" w:cs="仿宋_GB2312"/>
          <w:sz w:val="32"/>
          <w:szCs w:val="32"/>
          <w:highlight w:val="none"/>
        </w:rPr>
      </w:pPr>
    </w:p>
    <w:p w14:paraId="061BBC5F">
      <w:pPr>
        <w:pStyle w:val="35"/>
        <w:keepNext w:val="0"/>
        <w:keepLines w:val="0"/>
        <w:pageBreakBefore w:val="0"/>
        <w:widowControl/>
        <w:kinsoku w:val="0"/>
        <w:wordWrap/>
        <w:overflowPunct/>
        <w:topLinePunct w:val="0"/>
        <w:autoSpaceDE w:val="0"/>
        <w:autoSpaceDN w:val="0"/>
        <w:bidi w:val="0"/>
        <w:adjustRightInd w:val="0"/>
        <w:snapToGrid w:val="0"/>
        <w:spacing w:line="560" w:lineRule="exact"/>
        <w:ind w:left="0"/>
        <w:jc w:val="both"/>
        <w:textAlignment w:val="baseline"/>
        <w:rPr>
          <w:rFonts w:hint="eastAsia" w:ascii="仿宋_GB2312" w:hAnsi="仿宋_GB2312" w:eastAsia="仿宋_GB2312" w:cs="仿宋_GB2312"/>
          <w:b w:val="0"/>
          <w:snapToGrid w:val="0"/>
          <w:color w:val="000000"/>
          <w:spacing w:val="5"/>
          <w:kern w:val="0"/>
          <w:sz w:val="32"/>
          <w:szCs w:val="32"/>
          <w:lang w:val="en-US" w:eastAsia="zh-CN"/>
        </w:rPr>
      </w:pPr>
      <w:r>
        <w:rPr>
          <w:rFonts w:hint="eastAsia" w:ascii="仿宋_GB2312" w:hAnsi="仿宋_GB2312" w:eastAsia="仿宋_GB2312" w:cs="仿宋_GB2312"/>
          <w:b w:val="0"/>
          <w:snapToGrid w:val="0"/>
          <w:color w:val="000000"/>
          <w:spacing w:val="5"/>
          <w:kern w:val="0"/>
          <w:sz w:val="32"/>
          <w:szCs w:val="32"/>
          <w:lang w:val="en-US" w:eastAsia="zh-CN"/>
        </w:rPr>
        <w:t>一、服务时间及地点</w:t>
      </w:r>
    </w:p>
    <w:p w14:paraId="4E64C93E">
      <w:pPr>
        <w:pStyle w:val="35"/>
        <w:keepNext w:val="0"/>
        <w:keepLines w:val="0"/>
        <w:pageBreakBefore w:val="0"/>
        <w:widowControl/>
        <w:kinsoku w:val="0"/>
        <w:wordWrap/>
        <w:overflowPunct/>
        <w:topLinePunct w:val="0"/>
        <w:autoSpaceDE w:val="0"/>
        <w:autoSpaceDN w:val="0"/>
        <w:bidi w:val="0"/>
        <w:adjustRightInd w:val="0"/>
        <w:snapToGrid w:val="0"/>
        <w:spacing w:line="560" w:lineRule="exact"/>
        <w:ind w:left="0" w:firstLine="660" w:firstLineChars="200"/>
        <w:jc w:val="both"/>
        <w:textAlignment w:val="baseline"/>
        <w:rPr>
          <w:rFonts w:hint="default" w:ascii="仿宋_GB2312" w:hAnsi="仿宋_GB2312" w:eastAsia="仿宋_GB2312" w:cs="仿宋_GB2312"/>
          <w:b w:val="0"/>
          <w:snapToGrid w:val="0"/>
          <w:color w:val="000000"/>
          <w:spacing w:val="5"/>
          <w:kern w:val="0"/>
          <w:sz w:val="32"/>
          <w:szCs w:val="32"/>
          <w:highlight w:val="none"/>
          <w:lang w:val="en-US" w:eastAsia="zh-CN"/>
        </w:rPr>
      </w:pPr>
      <w:r>
        <w:rPr>
          <w:rFonts w:hint="eastAsia" w:ascii="仿宋_GB2312" w:hAnsi="仿宋_GB2312" w:eastAsia="仿宋_GB2312" w:cs="仿宋_GB2312"/>
          <w:b w:val="0"/>
          <w:snapToGrid w:val="0"/>
          <w:color w:val="000000"/>
          <w:spacing w:val="5"/>
          <w:kern w:val="0"/>
          <w:sz w:val="32"/>
          <w:szCs w:val="32"/>
          <w:highlight w:val="none"/>
          <w:lang w:val="en-US" w:eastAsia="zh-CN"/>
        </w:rPr>
        <w:t>服务期：签订合同后365日历天内提交成果文件，但重点镇签合同后180天内提交成果文件。</w:t>
      </w:r>
    </w:p>
    <w:p w14:paraId="0C3A390E">
      <w:pPr>
        <w:pStyle w:val="35"/>
        <w:keepNext w:val="0"/>
        <w:keepLines w:val="0"/>
        <w:pageBreakBefore w:val="0"/>
        <w:widowControl/>
        <w:kinsoku w:val="0"/>
        <w:wordWrap/>
        <w:overflowPunct/>
        <w:topLinePunct w:val="0"/>
        <w:autoSpaceDE w:val="0"/>
        <w:autoSpaceDN w:val="0"/>
        <w:bidi w:val="0"/>
        <w:adjustRightInd w:val="0"/>
        <w:snapToGrid w:val="0"/>
        <w:spacing w:line="560" w:lineRule="exact"/>
        <w:ind w:left="0" w:firstLine="660" w:firstLineChars="200"/>
        <w:jc w:val="both"/>
        <w:textAlignment w:val="baseline"/>
        <w:rPr>
          <w:rFonts w:hint="eastAsia" w:ascii="仿宋_GB2312" w:hAnsi="仿宋_GB2312" w:eastAsia="仿宋_GB2312" w:cs="仿宋_GB2312"/>
          <w:b w:val="0"/>
          <w:snapToGrid w:val="0"/>
          <w:color w:val="000000"/>
          <w:spacing w:val="5"/>
          <w:kern w:val="0"/>
          <w:sz w:val="32"/>
          <w:szCs w:val="32"/>
          <w:lang w:val="en-US" w:eastAsia="zh-CN"/>
        </w:rPr>
      </w:pPr>
      <w:r>
        <w:rPr>
          <w:rFonts w:hint="eastAsia" w:ascii="仿宋_GB2312" w:hAnsi="仿宋_GB2312" w:eastAsia="仿宋_GB2312" w:cs="仿宋_GB2312"/>
          <w:b w:val="0"/>
          <w:snapToGrid w:val="0"/>
          <w:color w:val="000000"/>
          <w:spacing w:val="5"/>
          <w:kern w:val="0"/>
          <w:sz w:val="32"/>
          <w:szCs w:val="32"/>
          <w:lang w:val="en-US" w:eastAsia="zh-CN"/>
        </w:rPr>
        <w:t>服务地点：采购人指定地点</w:t>
      </w:r>
    </w:p>
    <w:p w14:paraId="797130F4">
      <w:pPr>
        <w:pStyle w:val="35"/>
        <w:keepNext w:val="0"/>
        <w:keepLines w:val="0"/>
        <w:pageBreakBefore w:val="0"/>
        <w:widowControl/>
        <w:kinsoku w:val="0"/>
        <w:wordWrap/>
        <w:overflowPunct/>
        <w:topLinePunct w:val="0"/>
        <w:autoSpaceDE w:val="0"/>
        <w:autoSpaceDN w:val="0"/>
        <w:bidi w:val="0"/>
        <w:adjustRightInd w:val="0"/>
        <w:snapToGrid w:val="0"/>
        <w:spacing w:line="560" w:lineRule="exact"/>
        <w:ind w:left="0"/>
        <w:jc w:val="both"/>
        <w:textAlignment w:val="baseline"/>
        <w:rPr>
          <w:rFonts w:hint="eastAsia" w:ascii="仿宋_GB2312" w:hAnsi="仿宋_GB2312" w:eastAsia="仿宋_GB2312" w:cs="仿宋_GB2312"/>
          <w:b w:val="0"/>
          <w:snapToGrid w:val="0"/>
          <w:color w:val="000000"/>
          <w:spacing w:val="5"/>
          <w:kern w:val="0"/>
          <w:sz w:val="32"/>
          <w:szCs w:val="32"/>
          <w:lang w:val="en-US" w:eastAsia="zh-CN"/>
        </w:rPr>
      </w:pPr>
      <w:r>
        <w:rPr>
          <w:rFonts w:hint="eastAsia" w:ascii="仿宋_GB2312" w:hAnsi="仿宋_GB2312" w:eastAsia="仿宋_GB2312" w:cs="仿宋_GB2312"/>
          <w:b w:val="0"/>
          <w:snapToGrid w:val="0"/>
          <w:color w:val="000000"/>
          <w:spacing w:val="5"/>
          <w:kern w:val="0"/>
          <w:sz w:val="32"/>
          <w:szCs w:val="32"/>
          <w:lang w:val="en-US" w:eastAsia="zh-CN"/>
        </w:rPr>
        <w:t>二、验收标准、规范</w:t>
      </w:r>
    </w:p>
    <w:p w14:paraId="5D7F2132">
      <w:pPr>
        <w:pStyle w:val="35"/>
        <w:keepNext w:val="0"/>
        <w:keepLines w:val="0"/>
        <w:pageBreakBefore w:val="0"/>
        <w:widowControl/>
        <w:kinsoku w:val="0"/>
        <w:wordWrap/>
        <w:overflowPunct/>
        <w:topLinePunct w:val="0"/>
        <w:autoSpaceDE w:val="0"/>
        <w:autoSpaceDN w:val="0"/>
        <w:bidi w:val="0"/>
        <w:adjustRightInd w:val="0"/>
        <w:snapToGrid w:val="0"/>
        <w:spacing w:line="560" w:lineRule="exact"/>
        <w:ind w:left="0" w:firstLine="660" w:firstLineChars="200"/>
        <w:jc w:val="both"/>
        <w:textAlignment w:val="baseline"/>
        <w:rPr>
          <w:rFonts w:hint="eastAsia" w:ascii="仿宋_GB2312" w:hAnsi="仿宋_GB2312" w:eastAsia="仿宋_GB2312" w:cs="仿宋_GB2312"/>
          <w:b w:val="0"/>
          <w:snapToGrid w:val="0"/>
          <w:color w:val="000000"/>
          <w:spacing w:val="5"/>
          <w:kern w:val="0"/>
          <w:sz w:val="32"/>
          <w:szCs w:val="32"/>
          <w:lang w:val="en-US" w:eastAsia="zh-CN"/>
        </w:rPr>
      </w:pPr>
      <w:r>
        <w:rPr>
          <w:rFonts w:hint="eastAsia" w:ascii="仿宋_GB2312" w:hAnsi="仿宋_GB2312" w:eastAsia="仿宋_GB2312" w:cs="仿宋_GB2312"/>
          <w:b w:val="0"/>
          <w:snapToGrid w:val="0"/>
          <w:color w:val="000000"/>
          <w:spacing w:val="5"/>
          <w:kern w:val="0"/>
          <w:sz w:val="32"/>
          <w:szCs w:val="32"/>
          <w:lang w:val="en-US" w:eastAsia="zh-CN"/>
        </w:rPr>
        <w:t>质量标准及验收标准：须达到国家现行规范及验收合格标准。执行本项目所在国家和地区颁发的现行法律、法规、规范、规定、规程、标准、规划和要求，并符合本项目招标文件的规定。如果颁发新的技术标准，则按新标准规定执行。验收过程中所产生的一切费用由中标供应商承担。</w:t>
      </w:r>
    </w:p>
    <w:p w14:paraId="4C71ED65">
      <w:pPr>
        <w:pStyle w:val="35"/>
        <w:keepNext w:val="0"/>
        <w:keepLines w:val="0"/>
        <w:pageBreakBefore w:val="0"/>
        <w:widowControl/>
        <w:kinsoku w:val="0"/>
        <w:wordWrap/>
        <w:overflowPunct/>
        <w:topLinePunct w:val="0"/>
        <w:autoSpaceDE w:val="0"/>
        <w:autoSpaceDN w:val="0"/>
        <w:bidi w:val="0"/>
        <w:adjustRightInd w:val="0"/>
        <w:snapToGrid w:val="0"/>
        <w:spacing w:line="560" w:lineRule="exact"/>
        <w:ind w:left="0"/>
        <w:jc w:val="both"/>
        <w:textAlignment w:val="baseline"/>
        <w:rPr>
          <w:rFonts w:hint="eastAsia" w:ascii="仿宋_GB2312" w:hAnsi="仿宋_GB2312" w:eastAsia="仿宋_GB2312" w:cs="仿宋_GB2312"/>
          <w:b w:val="0"/>
          <w:snapToGrid w:val="0"/>
          <w:color w:val="000000"/>
          <w:spacing w:val="5"/>
          <w:kern w:val="0"/>
          <w:sz w:val="32"/>
          <w:szCs w:val="32"/>
          <w:lang w:val="en-US" w:eastAsia="zh-CN"/>
        </w:rPr>
      </w:pPr>
      <w:r>
        <w:rPr>
          <w:rFonts w:hint="eastAsia" w:ascii="仿宋_GB2312" w:hAnsi="仿宋_GB2312" w:eastAsia="仿宋_GB2312" w:cs="仿宋_GB2312"/>
          <w:b w:val="0"/>
          <w:snapToGrid w:val="0"/>
          <w:color w:val="000000"/>
          <w:spacing w:val="5"/>
          <w:kern w:val="0"/>
          <w:sz w:val="32"/>
          <w:szCs w:val="32"/>
          <w:lang w:val="en-US" w:eastAsia="zh-CN"/>
        </w:rPr>
        <w:t>三、质保期：不低于国家质保年限。</w:t>
      </w:r>
    </w:p>
    <w:p w14:paraId="1E577194">
      <w:pPr>
        <w:pStyle w:val="35"/>
        <w:keepNext w:val="0"/>
        <w:keepLines w:val="0"/>
        <w:pageBreakBefore w:val="0"/>
        <w:widowControl/>
        <w:kinsoku w:val="0"/>
        <w:wordWrap/>
        <w:overflowPunct/>
        <w:topLinePunct w:val="0"/>
        <w:autoSpaceDE w:val="0"/>
        <w:autoSpaceDN w:val="0"/>
        <w:bidi w:val="0"/>
        <w:adjustRightInd w:val="0"/>
        <w:snapToGrid w:val="0"/>
        <w:spacing w:line="560" w:lineRule="exact"/>
        <w:ind w:left="0"/>
        <w:jc w:val="both"/>
        <w:textAlignment w:val="baseline"/>
        <w:rPr>
          <w:rFonts w:hint="eastAsia" w:ascii="仿宋_GB2312" w:hAnsi="仿宋_GB2312" w:eastAsia="仿宋_GB2312" w:cs="仿宋_GB2312"/>
          <w:b w:val="0"/>
          <w:snapToGrid w:val="0"/>
          <w:color w:val="000000"/>
          <w:spacing w:val="5"/>
          <w:kern w:val="0"/>
          <w:sz w:val="32"/>
          <w:szCs w:val="32"/>
          <w:lang w:val="en-US" w:eastAsia="zh-CN"/>
        </w:rPr>
      </w:pPr>
      <w:r>
        <w:rPr>
          <w:rFonts w:hint="eastAsia" w:ascii="仿宋_GB2312" w:hAnsi="仿宋_GB2312" w:eastAsia="仿宋_GB2312" w:cs="仿宋_GB2312"/>
          <w:b w:val="0"/>
          <w:snapToGrid w:val="0"/>
          <w:color w:val="000000"/>
          <w:spacing w:val="5"/>
          <w:kern w:val="0"/>
          <w:sz w:val="32"/>
          <w:szCs w:val="32"/>
          <w:lang w:val="en-US" w:eastAsia="zh-CN"/>
        </w:rPr>
        <w:t>四、售后服务</w:t>
      </w:r>
    </w:p>
    <w:p w14:paraId="191BD6EC">
      <w:pPr>
        <w:pStyle w:val="35"/>
        <w:keepNext w:val="0"/>
        <w:keepLines w:val="0"/>
        <w:pageBreakBefore w:val="0"/>
        <w:widowControl/>
        <w:kinsoku w:val="0"/>
        <w:wordWrap/>
        <w:overflowPunct/>
        <w:topLinePunct w:val="0"/>
        <w:autoSpaceDE w:val="0"/>
        <w:autoSpaceDN w:val="0"/>
        <w:bidi w:val="0"/>
        <w:adjustRightInd w:val="0"/>
        <w:snapToGrid w:val="0"/>
        <w:spacing w:line="560" w:lineRule="exact"/>
        <w:ind w:left="0" w:firstLine="660" w:firstLineChars="200"/>
        <w:jc w:val="both"/>
        <w:textAlignment w:val="baseline"/>
        <w:rPr>
          <w:rFonts w:hint="eastAsia" w:ascii="仿宋_GB2312" w:hAnsi="仿宋_GB2312" w:eastAsia="仿宋_GB2312" w:cs="仿宋_GB2312"/>
          <w:b w:val="0"/>
          <w:snapToGrid w:val="0"/>
          <w:color w:val="000000"/>
          <w:spacing w:val="5"/>
          <w:kern w:val="0"/>
          <w:sz w:val="32"/>
          <w:szCs w:val="32"/>
          <w:lang w:val="en-US" w:eastAsia="zh-CN"/>
        </w:rPr>
      </w:pPr>
      <w:r>
        <w:rPr>
          <w:rFonts w:hint="eastAsia" w:ascii="仿宋_GB2312" w:hAnsi="仿宋_GB2312" w:eastAsia="仿宋_GB2312" w:cs="仿宋_GB2312"/>
          <w:b w:val="0"/>
          <w:snapToGrid w:val="0"/>
          <w:color w:val="000000"/>
          <w:spacing w:val="5"/>
          <w:kern w:val="0"/>
          <w:sz w:val="32"/>
          <w:szCs w:val="32"/>
          <w:lang w:val="en-US" w:eastAsia="zh-CN"/>
        </w:rPr>
        <w:t>供应商必须对本项目进行技术跟踪服务，技术跟踪服务期应不少于3年。全程无偿提供技术咨询、技术培训和现场技术指导等，当采购方需要技术指导时，供应商必须无条件在两日内到达指定地点进行技术指导。</w:t>
      </w:r>
    </w:p>
    <w:p w14:paraId="589CA742">
      <w:pPr>
        <w:pStyle w:val="35"/>
        <w:keepNext w:val="0"/>
        <w:keepLines w:val="0"/>
        <w:pageBreakBefore w:val="0"/>
        <w:widowControl/>
        <w:kinsoku w:val="0"/>
        <w:wordWrap/>
        <w:overflowPunct/>
        <w:topLinePunct w:val="0"/>
        <w:autoSpaceDE w:val="0"/>
        <w:autoSpaceDN w:val="0"/>
        <w:bidi w:val="0"/>
        <w:adjustRightInd w:val="0"/>
        <w:snapToGrid w:val="0"/>
        <w:spacing w:line="560" w:lineRule="exact"/>
        <w:ind w:left="0"/>
        <w:jc w:val="both"/>
        <w:textAlignment w:val="baseline"/>
        <w:rPr>
          <w:rFonts w:hint="eastAsia" w:ascii="仿宋_GB2312" w:hAnsi="仿宋_GB2312" w:eastAsia="仿宋_GB2312" w:cs="仿宋_GB2312"/>
          <w:b w:val="0"/>
          <w:snapToGrid w:val="0"/>
          <w:color w:val="000000"/>
          <w:spacing w:val="5"/>
          <w:kern w:val="0"/>
          <w:sz w:val="32"/>
          <w:szCs w:val="32"/>
          <w:lang w:val="en-US" w:eastAsia="zh-CN"/>
        </w:rPr>
      </w:pPr>
      <w:r>
        <w:rPr>
          <w:rFonts w:hint="eastAsia" w:ascii="仿宋_GB2312" w:hAnsi="仿宋_GB2312" w:eastAsia="仿宋_GB2312" w:cs="仿宋_GB2312"/>
          <w:b w:val="0"/>
          <w:snapToGrid w:val="0"/>
          <w:color w:val="000000"/>
          <w:spacing w:val="5"/>
          <w:kern w:val="0"/>
          <w:sz w:val="32"/>
          <w:szCs w:val="32"/>
          <w:lang w:val="en-US" w:eastAsia="zh-CN"/>
        </w:rPr>
        <w:t>五、付款方式：按项目实施进度支付（具体以签订合同为准）</w:t>
      </w:r>
    </w:p>
    <w:p w14:paraId="4A2CD4B6">
      <w:pPr>
        <w:pStyle w:val="35"/>
        <w:keepNext w:val="0"/>
        <w:keepLines w:val="0"/>
        <w:pageBreakBefore w:val="0"/>
        <w:widowControl/>
        <w:kinsoku w:val="0"/>
        <w:wordWrap/>
        <w:overflowPunct/>
        <w:topLinePunct w:val="0"/>
        <w:autoSpaceDE w:val="0"/>
        <w:autoSpaceDN w:val="0"/>
        <w:bidi w:val="0"/>
        <w:adjustRightInd w:val="0"/>
        <w:snapToGrid w:val="0"/>
        <w:spacing w:line="560" w:lineRule="exact"/>
        <w:ind w:left="0"/>
        <w:jc w:val="both"/>
        <w:textAlignment w:val="baseline"/>
        <w:rPr>
          <w:rFonts w:hint="eastAsia" w:ascii="仿宋_GB2312" w:hAnsi="仿宋_GB2312" w:eastAsia="仿宋_GB2312" w:cs="仿宋_GB2312"/>
          <w:b w:val="0"/>
          <w:snapToGrid w:val="0"/>
          <w:color w:val="000000"/>
          <w:spacing w:val="5"/>
          <w:kern w:val="0"/>
          <w:sz w:val="32"/>
          <w:szCs w:val="32"/>
          <w:lang w:val="en-US" w:eastAsia="zh-CN"/>
        </w:rPr>
      </w:pPr>
      <w:r>
        <w:rPr>
          <w:rFonts w:hint="eastAsia" w:ascii="仿宋_GB2312" w:hAnsi="仿宋_GB2312" w:eastAsia="仿宋_GB2312" w:cs="仿宋_GB2312"/>
          <w:b w:val="0"/>
          <w:snapToGrid w:val="0"/>
          <w:color w:val="000000"/>
          <w:spacing w:val="5"/>
          <w:kern w:val="0"/>
          <w:sz w:val="32"/>
          <w:szCs w:val="32"/>
          <w:lang w:val="en-US" w:eastAsia="zh-CN"/>
        </w:rPr>
        <w:t>六、履约保证金：/</w:t>
      </w:r>
    </w:p>
    <w:p w14:paraId="326A3C0D">
      <w:pPr>
        <w:pStyle w:val="35"/>
        <w:keepNext w:val="0"/>
        <w:keepLines w:val="0"/>
        <w:pageBreakBefore w:val="0"/>
        <w:widowControl/>
        <w:kinsoku w:val="0"/>
        <w:wordWrap/>
        <w:overflowPunct/>
        <w:topLinePunct w:val="0"/>
        <w:autoSpaceDE w:val="0"/>
        <w:autoSpaceDN w:val="0"/>
        <w:bidi w:val="0"/>
        <w:adjustRightInd w:val="0"/>
        <w:snapToGrid w:val="0"/>
        <w:spacing w:line="560" w:lineRule="exact"/>
        <w:ind w:left="0"/>
        <w:jc w:val="both"/>
        <w:textAlignment w:val="baseline"/>
        <w:rPr>
          <w:rFonts w:hint="eastAsia" w:ascii="仿宋_GB2312" w:hAnsi="仿宋_GB2312" w:eastAsia="仿宋_GB2312" w:cs="仿宋_GB2312"/>
          <w:b w:val="0"/>
          <w:snapToGrid w:val="0"/>
          <w:color w:val="000000"/>
          <w:spacing w:val="5"/>
          <w:kern w:val="0"/>
          <w:sz w:val="32"/>
          <w:szCs w:val="32"/>
          <w:lang w:val="en-US" w:eastAsia="zh-CN"/>
        </w:rPr>
      </w:pPr>
      <w:r>
        <w:rPr>
          <w:rFonts w:hint="eastAsia" w:ascii="仿宋_GB2312" w:hAnsi="仿宋_GB2312" w:eastAsia="仿宋_GB2312" w:cs="仿宋_GB2312"/>
          <w:b w:val="0"/>
          <w:snapToGrid w:val="0"/>
          <w:color w:val="000000"/>
          <w:spacing w:val="5"/>
          <w:kern w:val="0"/>
          <w:sz w:val="32"/>
          <w:szCs w:val="32"/>
          <w:lang w:val="en-US" w:eastAsia="zh-CN"/>
        </w:rPr>
        <w:t>七、其他要求</w:t>
      </w:r>
    </w:p>
    <w:p w14:paraId="7372C77D">
      <w:pPr>
        <w:pStyle w:val="35"/>
        <w:keepNext w:val="0"/>
        <w:keepLines w:val="0"/>
        <w:pageBreakBefore w:val="0"/>
        <w:widowControl/>
        <w:kinsoku w:val="0"/>
        <w:wordWrap/>
        <w:overflowPunct/>
        <w:topLinePunct w:val="0"/>
        <w:autoSpaceDE w:val="0"/>
        <w:autoSpaceDN w:val="0"/>
        <w:bidi w:val="0"/>
        <w:adjustRightInd w:val="0"/>
        <w:snapToGrid w:val="0"/>
        <w:spacing w:line="560" w:lineRule="exact"/>
        <w:ind w:left="0"/>
        <w:jc w:val="both"/>
        <w:textAlignment w:val="baseline"/>
        <w:rPr>
          <w:rFonts w:hint="eastAsia" w:ascii="仿宋_GB2312" w:hAnsi="仿宋_GB2312" w:eastAsia="仿宋_GB2312" w:cs="仿宋_GB2312"/>
          <w:b w:val="0"/>
          <w:snapToGrid w:val="0"/>
          <w:color w:val="000000"/>
          <w:spacing w:val="5"/>
          <w:kern w:val="0"/>
          <w:sz w:val="32"/>
          <w:szCs w:val="32"/>
          <w:lang w:val="en-US" w:eastAsia="zh-CN"/>
        </w:rPr>
      </w:pPr>
      <w:r>
        <w:rPr>
          <w:rFonts w:hint="eastAsia" w:ascii="仿宋_GB2312" w:hAnsi="仿宋_GB2312" w:eastAsia="仿宋_GB2312" w:cs="仿宋_GB2312"/>
          <w:b w:val="0"/>
          <w:snapToGrid w:val="0"/>
          <w:color w:val="000000"/>
          <w:spacing w:val="5"/>
          <w:kern w:val="0"/>
          <w:sz w:val="32"/>
          <w:szCs w:val="32"/>
          <w:lang w:val="en-US" w:eastAsia="zh-CN"/>
        </w:rPr>
        <w:t>（一）与本项目相关的所有安全事故全由投标供应商承担。（须提供承诺函）</w:t>
      </w:r>
    </w:p>
    <w:p w14:paraId="1621AEBF">
      <w:pPr>
        <w:pStyle w:val="35"/>
        <w:keepNext w:val="0"/>
        <w:keepLines w:val="0"/>
        <w:pageBreakBefore w:val="0"/>
        <w:widowControl/>
        <w:kinsoku w:val="0"/>
        <w:wordWrap/>
        <w:overflowPunct/>
        <w:topLinePunct w:val="0"/>
        <w:autoSpaceDE w:val="0"/>
        <w:autoSpaceDN w:val="0"/>
        <w:bidi w:val="0"/>
        <w:adjustRightInd w:val="0"/>
        <w:snapToGrid w:val="0"/>
        <w:spacing w:line="560" w:lineRule="exact"/>
        <w:ind w:left="0"/>
        <w:jc w:val="both"/>
        <w:textAlignment w:val="baseline"/>
        <w:rPr>
          <w:rFonts w:hint="eastAsia" w:ascii="仿宋_GB2312" w:hAnsi="仿宋_GB2312" w:eastAsia="仿宋_GB2312" w:cs="仿宋_GB2312"/>
          <w:b w:val="0"/>
          <w:snapToGrid w:val="0"/>
          <w:color w:val="000000"/>
          <w:spacing w:val="5"/>
          <w:kern w:val="0"/>
          <w:sz w:val="32"/>
          <w:szCs w:val="32"/>
          <w:lang w:val="en-US" w:eastAsia="zh-CN"/>
        </w:rPr>
      </w:pPr>
      <w:r>
        <w:rPr>
          <w:rFonts w:hint="eastAsia" w:ascii="仿宋_GB2312" w:hAnsi="仿宋_GB2312" w:eastAsia="仿宋_GB2312" w:cs="仿宋_GB2312"/>
          <w:b w:val="0"/>
          <w:snapToGrid w:val="0"/>
          <w:color w:val="000000"/>
          <w:spacing w:val="5"/>
          <w:kern w:val="0"/>
          <w:sz w:val="32"/>
          <w:szCs w:val="32"/>
          <w:lang w:val="en-US" w:eastAsia="zh-CN"/>
        </w:rPr>
        <w:t>（二）供应商提供的所有材料（包括投标文件全部内容） 要求内容真实有效。在评审过程以及中标后实施过程中，如发现供应商提供虚假资料的，将取消供应商的投标资格或中标资格 并将违规情况上报采购主管部门。给采购人造成损失的，供应商应当予以赔偿并承担相应的法律责任。</w:t>
      </w:r>
    </w:p>
    <w:p w14:paraId="7E9AC0F7">
      <w:pPr>
        <w:pStyle w:val="35"/>
        <w:keepNext w:val="0"/>
        <w:keepLines w:val="0"/>
        <w:pageBreakBefore w:val="0"/>
        <w:widowControl/>
        <w:kinsoku w:val="0"/>
        <w:wordWrap/>
        <w:overflowPunct/>
        <w:topLinePunct w:val="0"/>
        <w:autoSpaceDE w:val="0"/>
        <w:autoSpaceDN w:val="0"/>
        <w:bidi w:val="0"/>
        <w:adjustRightInd w:val="0"/>
        <w:snapToGrid w:val="0"/>
        <w:spacing w:line="560" w:lineRule="exact"/>
        <w:ind w:left="0"/>
        <w:jc w:val="both"/>
        <w:textAlignment w:val="baseline"/>
        <w:rPr>
          <w:rFonts w:hint="eastAsia" w:ascii="仿宋_GB2312" w:hAnsi="仿宋_GB2312" w:eastAsia="仿宋_GB2312" w:cs="仿宋_GB2312"/>
          <w:b w:val="0"/>
          <w:snapToGrid w:val="0"/>
          <w:color w:val="000000"/>
          <w:spacing w:val="5"/>
          <w:kern w:val="0"/>
          <w:sz w:val="32"/>
          <w:szCs w:val="32"/>
          <w:lang w:val="en-US" w:eastAsia="zh-CN"/>
        </w:rPr>
      </w:pPr>
      <w:r>
        <w:rPr>
          <w:rFonts w:hint="eastAsia" w:ascii="仿宋_GB2312" w:hAnsi="仿宋_GB2312" w:eastAsia="仿宋_GB2312" w:cs="仿宋_GB2312"/>
          <w:b w:val="0"/>
          <w:snapToGrid w:val="0"/>
          <w:color w:val="000000"/>
          <w:spacing w:val="5"/>
          <w:kern w:val="0"/>
          <w:sz w:val="32"/>
          <w:szCs w:val="32"/>
          <w:lang w:val="en-US" w:eastAsia="zh-CN"/>
        </w:rPr>
        <w:t>（三）其它未尽事宜，由采购人与中标供应商在签订合同时商定。</w:t>
      </w:r>
    </w:p>
    <w:p w14:paraId="65347DD4">
      <w:pPr>
        <w:pStyle w:val="35"/>
        <w:keepNext w:val="0"/>
        <w:keepLines w:val="0"/>
        <w:pageBreakBefore w:val="0"/>
        <w:widowControl/>
        <w:kinsoku w:val="0"/>
        <w:wordWrap/>
        <w:overflowPunct/>
        <w:topLinePunct w:val="0"/>
        <w:autoSpaceDE w:val="0"/>
        <w:autoSpaceDN w:val="0"/>
        <w:bidi w:val="0"/>
        <w:adjustRightInd w:val="0"/>
        <w:snapToGrid w:val="0"/>
        <w:spacing w:line="560" w:lineRule="exact"/>
        <w:ind w:left="0"/>
        <w:jc w:val="both"/>
        <w:textAlignment w:val="baseline"/>
        <w:rPr>
          <w:rFonts w:hint="eastAsia" w:ascii="仿宋_GB2312" w:hAnsi="仿宋_GB2312" w:eastAsia="仿宋_GB2312" w:cs="仿宋_GB2312"/>
          <w:b w:val="0"/>
          <w:snapToGrid w:val="0"/>
          <w:color w:val="000000"/>
          <w:spacing w:val="5"/>
          <w:kern w:val="0"/>
          <w:sz w:val="32"/>
          <w:szCs w:val="32"/>
          <w:lang w:val="en-US" w:eastAsia="zh-CN"/>
        </w:rPr>
      </w:pPr>
      <w:r>
        <w:rPr>
          <w:rFonts w:hint="eastAsia" w:ascii="仿宋_GB2312" w:hAnsi="仿宋_GB2312" w:eastAsia="仿宋_GB2312" w:cs="仿宋_GB2312"/>
          <w:b w:val="0"/>
          <w:snapToGrid w:val="0"/>
          <w:color w:val="000000"/>
          <w:spacing w:val="5"/>
          <w:kern w:val="0"/>
          <w:sz w:val="32"/>
          <w:szCs w:val="32"/>
          <w:lang w:val="en-US" w:eastAsia="zh-CN"/>
        </w:rPr>
        <w:t>（四）对被列入失信被执行人、重大税收违法案件当事人名单、政府采购严重违法失信行为记录名单且还在执行期的供应商，拒绝其参与本次采购活动；（查询渠道：信用中国网站、 中国政府采购网）。若发现投标单位违反此条，将取消其投标资格。</w:t>
      </w:r>
    </w:p>
    <w:p w14:paraId="520DFFC6">
      <w:pPr>
        <w:pStyle w:val="35"/>
        <w:keepNext w:val="0"/>
        <w:keepLines w:val="0"/>
        <w:pageBreakBefore w:val="0"/>
        <w:widowControl/>
        <w:kinsoku w:val="0"/>
        <w:wordWrap/>
        <w:overflowPunct/>
        <w:topLinePunct w:val="0"/>
        <w:autoSpaceDE w:val="0"/>
        <w:autoSpaceDN w:val="0"/>
        <w:bidi w:val="0"/>
        <w:adjustRightInd w:val="0"/>
        <w:snapToGrid w:val="0"/>
        <w:spacing w:line="560" w:lineRule="exact"/>
        <w:ind w:left="0"/>
        <w:jc w:val="both"/>
        <w:textAlignment w:val="baseline"/>
        <w:rPr>
          <w:rFonts w:hint="eastAsia" w:ascii="仿宋_GB2312" w:hAnsi="仿宋_GB2312" w:eastAsia="仿宋_GB2312" w:cs="仿宋_GB2312"/>
          <w:b w:val="0"/>
          <w:snapToGrid w:val="0"/>
          <w:color w:val="000000"/>
          <w:spacing w:val="5"/>
          <w:kern w:val="0"/>
          <w:sz w:val="32"/>
          <w:szCs w:val="32"/>
          <w:lang w:val="en-US" w:eastAsia="zh-CN"/>
        </w:rPr>
      </w:pPr>
      <w:r>
        <w:rPr>
          <w:rFonts w:hint="eastAsia" w:ascii="仿宋_GB2312" w:hAnsi="仿宋_GB2312" w:eastAsia="仿宋_GB2312" w:cs="仿宋_GB2312"/>
          <w:b w:val="0"/>
          <w:snapToGrid w:val="0"/>
          <w:color w:val="000000"/>
          <w:spacing w:val="5"/>
          <w:kern w:val="0"/>
          <w:sz w:val="32"/>
          <w:szCs w:val="32"/>
          <w:lang w:val="en-US" w:eastAsia="zh-CN"/>
        </w:rPr>
        <w:t>（五）本项目在中标公示期间，采购人将组织相关监督和职能部门根据中标供应商的投标文件所提交的资料对中标供应商实地检查核实，若发生与其投标承诺及资料不符合、不一致等虚假行为的，将取消其中标资格。</w:t>
      </w:r>
    </w:p>
    <w:p w14:paraId="0914FD0A">
      <w:pPr>
        <w:pStyle w:val="35"/>
        <w:keepNext w:val="0"/>
        <w:keepLines w:val="0"/>
        <w:pageBreakBefore w:val="0"/>
        <w:widowControl/>
        <w:kinsoku w:val="0"/>
        <w:wordWrap/>
        <w:overflowPunct/>
        <w:topLinePunct w:val="0"/>
        <w:autoSpaceDE w:val="0"/>
        <w:autoSpaceDN w:val="0"/>
        <w:bidi w:val="0"/>
        <w:adjustRightInd w:val="0"/>
        <w:snapToGrid w:val="0"/>
        <w:spacing w:line="560" w:lineRule="exact"/>
        <w:ind w:left="0"/>
        <w:jc w:val="both"/>
        <w:textAlignment w:val="baseline"/>
        <w:rPr>
          <w:rFonts w:hint="eastAsia" w:ascii="仿宋_GB2312" w:hAnsi="仿宋_GB2312" w:eastAsia="仿宋_GB2312" w:cs="仿宋_GB2312"/>
          <w:b w:val="0"/>
          <w:snapToGrid w:val="0"/>
          <w:color w:val="000000"/>
          <w:spacing w:val="5"/>
          <w:kern w:val="0"/>
          <w:sz w:val="32"/>
          <w:szCs w:val="32"/>
          <w:lang w:val="en-US" w:eastAsia="zh-CN"/>
        </w:rPr>
      </w:pPr>
      <w:r>
        <w:rPr>
          <w:rFonts w:hint="eastAsia" w:ascii="仿宋_GB2312" w:hAnsi="仿宋_GB2312" w:eastAsia="仿宋_GB2312" w:cs="仿宋_GB2312"/>
          <w:b w:val="0"/>
          <w:snapToGrid w:val="0"/>
          <w:color w:val="000000"/>
          <w:spacing w:val="5"/>
          <w:kern w:val="0"/>
          <w:sz w:val="32"/>
          <w:szCs w:val="32"/>
          <w:lang w:val="en-US" w:eastAsia="zh-CN"/>
        </w:rPr>
        <w:t>（六）违约：成交供应商不能履行合同或部分达不到服务要求的则认为违约，违约造成的直接损失按可以预见的损失计算。</w:t>
      </w:r>
    </w:p>
    <w:p w14:paraId="7C3E5DA7">
      <w:pPr>
        <w:pStyle w:val="6"/>
        <w:keepNext w:val="0"/>
        <w:keepLines w:val="0"/>
        <w:widowControl/>
        <w:suppressLineNumbers w:val="0"/>
        <w:wordWrap w:val="0"/>
        <w:spacing w:before="0" w:beforeAutospacing="0" w:after="0" w:afterAutospacing="0" w:line="368" w:lineRule="atLeast"/>
        <w:ind w:left="0" w:right="0" w:firstLine="420"/>
        <w:rPr>
          <w:rFonts w:hint="eastAsia" w:asciiTheme="minorEastAsia" w:hAnsiTheme="minorEastAsia" w:eastAsiaTheme="minorEastAsia" w:cstheme="minorEastAsia"/>
          <w:color w:val="auto"/>
          <w:sz w:val="24"/>
          <w:szCs w:val="24"/>
          <w:lang w:eastAsia="zh-CN"/>
        </w:rPr>
      </w:pPr>
    </w:p>
    <w:p w14:paraId="563AC83F">
      <w:pPr>
        <w:pStyle w:val="6"/>
        <w:keepNext w:val="0"/>
        <w:keepLines w:val="0"/>
        <w:widowControl/>
        <w:suppressLineNumbers w:val="0"/>
        <w:wordWrap w:val="0"/>
        <w:spacing w:before="0" w:beforeAutospacing="0" w:after="0" w:afterAutospacing="0" w:line="368" w:lineRule="atLeast"/>
        <w:ind w:left="0" w:right="0" w:firstLine="420"/>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该项目采用综合评分法</w:t>
      </w:r>
    </w:p>
    <w:p w14:paraId="2BA15B76">
      <w:pPr>
        <w:pStyle w:val="6"/>
        <w:keepNext w:val="0"/>
        <w:keepLines w:val="0"/>
        <w:widowControl/>
        <w:suppressLineNumbers w:val="0"/>
        <w:wordWrap w:val="0"/>
        <w:spacing w:before="0" w:beforeAutospacing="0" w:after="0" w:afterAutospacing="0" w:line="368" w:lineRule="atLeast"/>
        <w:ind w:left="0" w:right="0" w:firstLine="42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eastAsia="zh-CN"/>
        </w:rPr>
        <w:t>最终内容</w:t>
      </w:r>
      <w:r>
        <w:rPr>
          <w:rFonts w:hint="eastAsia" w:asciiTheme="minorEastAsia" w:hAnsiTheme="minorEastAsia" w:eastAsiaTheme="minorEastAsia" w:cstheme="minorEastAsia"/>
          <w:b/>
          <w:bCs/>
          <w:color w:val="auto"/>
          <w:sz w:val="24"/>
          <w:szCs w:val="24"/>
          <w:lang w:val="en-US" w:eastAsia="zh-CN"/>
        </w:rPr>
        <w:t>以发布的采购文件内容为准。</w:t>
      </w:r>
    </w:p>
    <w:p w14:paraId="6CC81B2F">
      <w:pPr>
        <w:rPr>
          <w:rFonts w:hint="eastAsia" w:asciiTheme="minorEastAsia" w:hAnsiTheme="minorEastAsia" w:eastAsiaTheme="minorEastAsia" w:cstheme="minorEastAsia"/>
          <w:color w:val="auto"/>
          <w:sz w:val="24"/>
          <w:szCs w:val="24"/>
        </w:rPr>
      </w:pPr>
    </w:p>
    <w:p w14:paraId="1CCF8DA8">
      <w:pPr>
        <w:rPr>
          <w:rFonts w:hint="eastAsia" w:asciiTheme="minorEastAsia" w:hAnsiTheme="minorEastAsia" w:eastAsiaTheme="minorEastAsia" w:cstheme="minorEastAsia"/>
          <w:color w:val="auto"/>
          <w:sz w:val="24"/>
          <w:szCs w:val="24"/>
        </w:rPr>
      </w:pPr>
    </w:p>
    <w:p w14:paraId="0FFAEBE1">
      <w:pPr>
        <w:rPr>
          <w:rFonts w:hint="eastAsia" w:asciiTheme="minorEastAsia" w:hAnsiTheme="minorEastAsia" w:eastAsiaTheme="minorEastAsia" w:cstheme="minorEastAsia"/>
          <w:color w:val="auto"/>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31AD2">
    <w:pPr>
      <w:spacing w:line="242" w:lineRule="exact"/>
      <w:ind w:left="4355"/>
      <w:rPr>
        <w:rFonts w:ascii="Calibri" w:hAnsi="Calibri" w:eastAsia="Calibri" w:cs="Calibri"/>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CCADBD"/>
    <w:multiLevelType w:val="singleLevel"/>
    <w:tmpl w:val="A0CCADBD"/>
    <w:lvl w:ilvl="0" w:tentative="0">
      <w:start w:val="1"/>
      <w:numFmt w:val="chineseCounting"/>
      <w:suff w:val="nothing"/>
      <w:lvlText w:val="（%1）"/>
      <w:lvlJc w:val="left"/>
      <w:rPr>
        <w:rFonts w:hint="eastAsia"/>
      </w:rPr>
    </w:lvl>
  </w:abstractNum>
  <w:abstractNum w:abstractNumId="1">
    <w:nsid w:val="AD47F8BC"/>
    <w:multiLevelType w:val="singleLevel"/>
    <w:tmpl w:val="AD47F8BC"/>
    <w:lvl w:ilvl="0" w:tentative="0">
      <w:start w:val="2"/>
      <w:numFmt w:val="chineseCounting"/>
      <w:suff w:val="nothing"/>
      <w:lvlText w:val="（%1）"/>
      <w:lvlJc w:val="left"/>
      <w:rPr>
        <w:rFonts w:hint="eastAsia"/>
      </w:rPr>
    </w:lvl>
  </w:abstractNum>
  <w:abstractNum w:abstractNumId="2">
    <w:nsid w:val="B0F3A18A"/>
    <w:multiLevelType w:val="singleLevel"/>
    <w:tmpl w:val="B0F3A18A"/>
    <w:lvl w:ilvl="0" w:tentative="0">
      <w:start w:val="1"/>
      <w:numFmt w:val="chineseCounting"/>
      <w:suff w:val="nothing"/>
      <w:lvlText w:val="%1、"/>
      <w:lvlJc w:val="left"/>
      <w:rPr>
        <w:rFonts w:hint="eastAsia"/>
      </w:rPr>
    </w:lvl>
  </w:abstractNum>
  <w:abstractNum w:abstractNumId="3">
    <w:nsid w:val="C58C7BB9"/>
    <w:multiLevelType w:val="singleLevel"/>
    <w:tmpl w:val="C58C7BB9"/>
    <w:lvl w:ilvl="0" w:tentative="0">
      <w:start w:val="1"/>
      <w:numFmt w:val="decimal"/>
      <w:lvlText w:val="%1."/>
      <w:lvlJc w:val="left"/>
      <w:pPr>
        <w:tabs>
          <w:tab w:val="left" w:pos="312"/>
        </w:tabs>
      </w:pPr>
    </w:lvl>
  </w:abstractNum>
  <w:abstractNum w:abstractNumId="4">
    <w:nsid w:val="4CE3BF19"/>
    <w:multiLevelType w:val="singleLevel"/>
    <w:tmpl w:val="4CE3BF19"/>
    <w:lvl w:ilvl="0" w:tentative="0">
      <w:start w:val="2"/>
      <w:numFmt w:val="decimal"/>
      <w:suff w:val="nothing"/>
      <w:lvlText w:val="（%1）"/>
      <w:lvlJc w:val="left"/>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dit="readOnly" w:enforcement="1" w:cryptProviderType="rsaFull" w:cryptAlgorithmClass="hash" w:cryptAlgorithmType="typeAny" w:cryptAlgorithmSid="4" w:cryptSpinCount="0" w:hash="WNOatb8xOXAO9oVmHVy7X8CWXj0=" w:salt="/aCBPSO+IZADH5zZuq8OB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0MjI4ZGU0ZmM1YzJiNGM0NTRiZDI2ZTA5OTRiMjYifQ=="/>
  </w:docVars>
  <w:rsids>
    <w:rsidRoot w:val="365D1938"/>
    <w:rsid w:val="07FC6867"/>
    <w:rsid w:val="0F7F6605"/>
    <w:rsid w:val="16EA4D52"/>
    <w:rsid w:val="17D20A0A"/>
    <w:rsid w:val="17D2722C"/>
    <w:rsid w:val="19604B82"/>
    <w:rsid w:val="1E673695"/>
    <w:rsid w:val="23402213"/>
    <w:rsid w:val="287F06FD"/>
    <w:rsid w:val="2E7204E8"/>
    <w:rsid w:val="31477A1F"/>
    <w:rsid w:val="355E2670"/>
    <w:rsid w:val="363D28C0"/>
    <w:rsid w:val="365D1938"/>
    <w:rsid w:val="36B778C2"/>
    <w:rsid w:val="4001120E"/>
    <w:rsid w:val="4D313A78"/>
    <w:rsid w:val="4E077A90"/>
    <w:rsid w:val="51443F32"/>
    <w:rsid w:val="51DF57DD"/>
    <w:rsid w:val="52523A1D"/>
    <w:rsid w:val="64473B19"/>
    <w:rsid w:val="68814437"/>
    <w:rsid w:val="6E341EDA"/>
    <w:rsid w:val="6FA50AB7"/>
    <w:rsid w:val="71911F8C"/>
    <w:rsid w:val="7D5C273F"/>
    <w:rsid w:val="7ED12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kern w:val="0"/>
      <w:sz w:val="20"/>
      <w:szCs w:val="20"/>
    </w:rPr>
  </w:style>
  <w:style w:type="paragraph" w:styleId="3">
    <w:name w:val="Body Text"/>
    <w:basedOn w:val="1"/>
    <w:semiHidden/>
    <w:qFormat/>
    <w:uiPriority w:val="0"/>
    <w:rPr>
      <w:rFonts w:ascii="宋体" w:hAnsi="宋体" w:eastAsia="宋体" w:cs="宋体"/>
      <w:sz w:val="24"/>
      <w:szCs w:val="24"/>
      <w:lang w:val="en-US" w:eastAsia="en-US" w:bidi="ar-SA"/>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2"/>
    <w:basedOn w:val="1"/>
    <w:qFormat/>
    <w:uiPriority w:val="0"/>
    <w:pPr>
      <w:spacing w:line="500" w:lineRule="exact"/>
      <w:jc w:val="center"/>
    </w:pPr>
    <w:rPr>
      <w:rFonts w:hAnsi="宋体" w:eastAsia="方正小标宋_GBK"/>
      <w:spacing w:val="-20"/>
      <w:sz w:val="44"/>
      <w:szCs w:val="32"/>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Emphasis"/>
    <w:basedOn w:val="8"/>
    <w:qFormat/>
    <w:uiPriority w:val="0"/>
  </w:style>
  <w:style w:type="character" w:styleId="12">
    <w:name w:val="Hyperlink"/>
    <w:basedOn w:val="8"/>
    <w:qFormat/>
    <w:uiPriority w:val="0"/>
    <w:rPr>
      <w:color w:val="333333"/>
      <w:u w:val="none"/>
    </w:rPr>
  </w:style>
  <w:style w:type="character" w:styleId="13">
    <w:name w:val="HTML Code"/>
    <w:basedOn w:val="8"/>
    <w:qFormat/>
    <w:uiPriority w:val="0"/>
    <w:rPr>
      <w:rFonts w:ascii="Courier New" w:hAnsi="Courier New"/>
      <w:sz w:val="20"/>
    </w:rPr>
  </w:style>
  <w:style w:type="character" w:styleId="14">
    <w:name w:val="HTML Sample"/>
    <w:basedOn w:val="8"/>
    <w:qFormat/>
    <w:uiPriority w:val="0"/>
    <w:rPr>
      <w:rFonts w:ascii="Courier New" w:hAnsi="Courier New"/>
    </w:rPr>
  </w:style>
  <w:style w:type="character" w:customStyle="1" w:styleId="15">
    <w:name w:val="hover16"/>
    <w:basedOn w:val="8"/>
    <w:qFormat/>
    <w:uiPriority w:val="0"/>
    <w:rPr>
      <w:color w:val="5FB878"/>
    </w:rPr>
  </w:style>
  <w:style w:type="character" w:customStyle="1" w:styleId="16">
    <w:name w:val="hover17"/>
    <w:basedOn w:val="8"/>
    <w:qFormat/>
    <w:uiPriority w:val="0"/>
    <w:rPr>
      <w:color w:val="5FB878"/>
    </w:rPr>
  </w:style>
  <w:style w:type="character" w:customStyle="1" w:styleId="17">
    <w:name w:val="hover18"/>
    <w:basedOn w:val="8"/>
    <w:qFormat/>
    <w:uiPriority w:val="0"/>
    <w:rPr>
      <w:color w:val="FFFFFF"/>
    </w:rPr>
  </w:style>
  <w:style w:type="character" w:customStyle="1" w:styleId="18">
    <w:name w:val="before"/>
    <w:basedOn w:val="8"/>
    <w:qFormat/>
    <w:uiPriority w:val="0"/>
  </w:style>
  <w:style w:type="character" w:customStyle="1" w:styleId="19">
    <w:name w:val="layui-this"/>
    <w:basedOn w:val="8"/>
    <w:qFormat/>
    <w:uiPriority w:val="0"/>
    <w:rPr>
      <w:bdr w:val="single" w:color="EEEEEE" w:sz="6" w:space="0"/>
      <w:shd w:val="clear" w:fill="FFFFFF"/>
    </w:rPr>
  </w:style>
  <w:style w:type="character" w:customStyle="1" w:styleId="20">
    <w:name w:val="first-child"/>
    <w:basedOn w:val="8"/>
    <w:qFormat/>
    <w:uiPriority w:val="0"/>
  </w:style>
  <w:style w:type="character" w:customStyle="1" w:styleId="21">
    <w:name w:val="layui-laydate-preview"/>
    <w:basedOn w:val="8"/>
    <w:qFormat/>
    <w:uiPriority w:val="0"/>
  </w:style>
  <w:style w:type="character" w:customStyle="1" w:styleId="22">
    <w:name w:val="medfont"/>
    <w:basedOn w:val="8"/>
    <w:qFormat/>
    <w:uiPriority w:val="0"/>
  </w:style>
  <w:style w:type="character" w:customStyle="1" w:styleId="23">
    <w:name w:val="largefont2"/>
    <w:basedOn w:val="8"/>
    <w:qFormat/>
    <w:uiPriority w:val="0"/>
  </w:style>
  <w:style w:type="character" w:customStyle="1" w:styleId="24">
    <w:name w:val="layui-laypage-curr"/>
    <w:basedOn w:val="8"/>
    <w:qFormat/>
    <w:uiPriority w:val="0"/>
  </w:style>
  <w:style w:type="character" w:customStyle="1" w:styleId="25">
    <w:name w:val="zh"/>
    <w:basedOn w:val="8"/>
    <w:qFormat/>
    <w:uiPriority w:val="0"/>
    <w:rPr>
      <w:sz w:val="21"/>
      <w:szCs w:val="21"/>
    </w:rPr>
  </w:style>
  <w:style w:type="character" w:customStyle="1" w:styleId="26">
    <w:name w:val="smallfont2"/>
    <w:basedOn w:val="8"/>
    <w:qFormat/>
    <w:uiPriority w:val="0"/>
  </w:style>
  <w:style w:type="character" w:customStyle="1" w:styleId="27">
    <w:name w:val="name"/>
    <w:basedOn w:val="8"/>
    <w:qFormat/>
    <w:uiPriority w:val="0"/>
    <w:rPr>
      <w:color w:val="222222"/>
      <w:sz w:val="27"/>
      <w:szCs w:val="27"/>
    </w:rPr>
  </w:style>
  <w:style w:type="character" w:customStyle="1" w:styleId="28">
    <w:name w:val="name1"/>
    <w:basedOn w:val="8"/>
    <w:qFormat/>
    <w:uiPriority w:val="0"/>
    <w:rPr>
      <w:b/>
      <w:bCs/>
      <w:color w:val="046CCD"/>
    </w:rPr>
  </w:style>
  <w:style w:type="character" w:customStyle="1" w:styleId="29">
    <w:name w:val="times"/>
    <w:basedOn w:val="8"/>
    <w:qFormat/>
    <w:uiPriority w:val="0"/>
    <w:rPr>
      <w:color w:val="222222"/>
      <w:sz w:val="21"/>
      <w:szCs w:val="21"/>
    </w:rPr>
  </w:style>
  <w:style w:type="paragraph" w:customStyle="1" w:styleId="30">
    <w:name w:val="null3"/>
    <w:hidden/>
    <w:qFormat/>
    <w:uiPriority w:val="0"/>
    <w:rPr>
      <w:rFonts w:hint="eastAsia" w:asciiTheme="minorHAnsi" w:hAnsiTheme="minorHAnsi" w:eastAsiaTheme="minorEastAsia" w:cstheme="minorBidi"/>
      <w:lang w:val="en-US" w:eastAsia="zh-Hans"/>
    </w:rPr>
  </w:style>
  <w:style w:type="paragraph" w:customStyle="1" w:styleId="31">
    <w:name w:val="正文_1"/>
    <w:autoRedefine/>
    <w:qFormat/>
    <w:uiPriority w:val="0"/>
    <w:rPr>
      <w:rFonts w:ascii="Times New Roman" w:hAnsi="Times New Roman" w:eastAsia="宋体" w:cs="Times New Roman"/>
      <w:sz w:val="21"/>
      <w:lang w:val="en-US" w:eastAsia="zh-CN" w:bidi="ar-SA"/>
    </w:rPr>
  </w:style>
  <w:style w:type="character" w:customStyle="1" w:styleId="32">
    <w:name w:val="font51"/>
    <w:basedOn w:val="8"/>
    <w:qFormat/>
    <w:uiPriority w:val="0"/>
    <w:rPr>
      <w:rFonts w:hint="default" w:ascii="Calibri" w:hAnsi="Calibri" w:cs="Calibri"/>
      <w:color w:val="000000"/>
      <w:sz w:val="24"/>
      <w:szCs w:val="24"/>
      <w:u w:val="none"/>
    </w:rPr>
  </w:style>
  <w:style w:type="character" w:customStyle="1" w:styleId="33">
    <w:name w:val="font11"/>
    <w:basedOn w:val="8"/>
    <w:qFormat/>
    <w:uiPriority w:val="0"/>
    <w:rPr>
      <w:rFonts w:hint="eastAsia" w:ascii="宋体" w:hAnsi="宋体" w:eastAsia="宋体" w:cs="宋体"/>
      <w:color w:val="000000"/>
      <w:sz w:val="24"/>
      <w:szCs w:val="24"/>
      <w:u w:val="none"/>
    </w:rPr>
  </w:style>
  <w:style w:type="character" w:customStyle="1" w:styleId="34">
    <w:name w:val="font101"/>
    <w:basedOn w:val="8"/>
    <w:qFormat/>
    <w:uiPriority w:val="0"/>
    <w:rPr>
      <w:rFonts w:ascii="Arial" w:hAnsi="Arial" w:cs="Arial"/>
      <w:color w:val="000000"/>
      <w:sz w:val="24"/>
      <w:szCs w:val="24"/>
      <w:u w:val="none"/>
    </w:rPr>
  </w:style>
  <w:style w:type="paragraph" w:customStyle="1" w:styleId="35">
    <w:name w:val="标题 Char Char"/>
    <w:basedOn w:val="1"/>
    <w:autoRedefine/>
    <w:qFormat/>
    <w:uiPriority w:val="99"/>
    <w:pPr>
      <w:jc w:val="center"/>
      <w:outlineLvl w:val="0"/>
    </w:pPr>
    <w:rPr>
      <w:rFonts w:ascii="Arial" w:hAnsi="Arial"/>
      <w:b/>
      <w:sz w:val="32"/>
      <w:szCs w:val="24"/>
    </w:rPr>
  </w:style>
  <w:style w:type="table" w:customStyle="1" w:styleId="36">
    <w:name w:val="Table Normal"/>
    <w:autoRedefine/>
    <w:semiHidden/>
    <w:unhideWhenUsed/>
    <w:qFormat/>
    <w:uiPriority w:val="0"/>
    <w:tblPr>
      <w:tblCellMar>
        <w:top w:w="0" w:type="dxa"/>
        <w:left w:w="0" w:type="dxa"/>
        <w:bottom w:w="0" w:type="dxa"/>
        <w:right w:w="0" w:type="dxa"/>
      </w:tblCellMar>
    </w:tblPr>
  </w:style>
  <w:style w:type="paragraph" w:customStyle="1" w:styleId="37">
    <w:name w:val="正文-公1"/>
    <w:basedOn w:val="1"/>
    <w:autoRedefine/>
    <w:qFormat/>
    <w:uiPriority w:val="0"/>
    <w:pPr>
      <w:ind w:firstLine="200" w:firstLineChars="200"/>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7028</Words>
  <Characters>7263</Characters>
  <Lines>0</Lines>
  <Paragraphs>0</Paragraphs>
  <TotalTime>2</TotalTime>
  <ScaleCrop>false</ScaleCrop>
  <LinksUpToDate>false</LinksUpToDate>
  <CharactersWithSpaces>7343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2024-08-05T08:46:00Z</dcterms:created>
  <dc:creator>Ys。</dc:creator>
  <cp:lastModifiedBy>Ys。</cp:lastModifiedBy>
  <dcterms:modified xsi:type="dcterms:W3CDTF">2025-07-10T06:04:05Z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34266D05521947229E86868D2C98AA5F_13</vt:lpwstr>
  </property>
  <property fmtid="{D5CDD505-2E9C-101B-9397-08002B2CF9AE}" pid="4" name="KSOTemplateDocerSaveRecord">
    <vt:lpwstr>eyJoZGlkIjoiYzFlYzU0ZWY2OTk0M2IwOGI2OGY0MWEzNDNiOWM4ODYiLCJ1c2VySWQiOiI0NTUzNDUyMzQifQ==</vt:lpwstr>
  </property>
</Properties>
</file>