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25ACB">
      <w:pPr>
        <w:spacing w:before="156" w:beforeLines="50" w:after="156" w:afterLines="50"/>
        <w:jc w:val="center"/>
        <w:rPr>
          <w:rFonts w:hint="eastAsia" w:ascii="仿宋" w:hAnsi="仿宋" w:eastAsia="仿宋" w:cs="仿宋"/>
          <w:b/>
          <w:bCs/>
          <w:sz w:val="44"/>
          <w:szCs w:val="44"/>
        </w:rPr>
      </w:pPr>
      <w:bookmarkStart w:id="0" w:name="_Hlk111195047"/>
    </w:p>
    <w:p w14:paraId="189EC6DB">
      <w:pPr>
        <w:pStyle w:val="5"/>
        <w:jc w:val="center"/>
        <w:rPr>
          <w:rFonts w:hint="eastAsia" w:ascii="仿宋" w:hAnsi="仿宋" w:eastAsia="仿宋" w:cs="仿宋"/>
          <w:kern w:val="0"/>
          <w:sz w:val="48"/>
          <w:szCs w:val="48"/>
        </w:rPr>
      </w:pPr>
      <w:r>
        <w:rPr>
          <w:rFonts w:hint="eastAsia" w:ascii="仿宋" w:hAnsi="仿宋" w:eastAsia="仿宋" w:cs="仿宋"/>
          <w:kern w:val="0"/>
          <w:sz w:val="48"/>
          <w:szCs w:val="48"/>
        </w:rPr>
        <w:t>清镇市道路节点系统整治项目</w:t>
      </w:r>
    </w:p>
    <w:p w14:paraId="406E11A5">
      <w:pPr>
        <w:pStyle w:val="5"/>
        <w:rPr>
          <w:rFonts w:hint="eastAsia" w:ascii="仿宋" w:hAnsi="仿宋" w:eastAsia="仿宋" w:cs="仿宋"/>
          <w:kern w:val="0"/>
          <w:sz w:val="32"/>
          <w:szCs w:val="32"/>
        </w:rPr>
      </w:pPr>
    </w:p>
    <w:p w14:paraId="1CC67ECA">
      <w:pPr>
        <w:spacing w:before="156" w:beforeLines="50" w:after="156" w:afterLines="50"/>
        <w:ind w:firstLine="181" w:firstLineChars="41"/>
        <w:jc w:val="center"/>
        <w:rPr>
          <w:rFonts w:hint="eastAsia" w:ascii="仿宋" w:hAnsi="仿宋" w:eastAsia="仿宋" w:cs="仿宋"/>
          <w:b/>
          <w:bCs/>
          <w:kern w:val="0"/>
          <w:sz w:val="44"/>
          <w:szCs w:val="44"/>
          <w:lang w:val="en-US" w:eastAsia="zh-CN" w:bidi="ar-SA"/>
        </w:rPr>
      </w:pPr>
      <w:r>
        <w:rPr>
          <w:rFonts w:hint="eastAsia" w:ascii="仿宋" w:hAnsi="仿宋" w:eastAsia="仿宋" w:cs="仿宋"/>
          <w:b/>
          <w:bCs/>
          <w:kern w:val="0"/>
          <w:sz w:val="44"/>
          <w:szCs w:val="44"/>
          <w:lang w:val="en-US" w:eastAsia="zh-CN" w:bidi="ar-SA"/>
        </w:rPr>
        <w:t>采</w:t>
      </w:r>
    </w:p>
    <w:p w14:paraId="75B10840">
      <w:pPr>
        <w:spacing w:before="156" w:beforeLines="50" w:after="156" w:afterLines="50"/>
        <w:ind w:firstLine="181" w:firstLineChars="41"/>
        <w:jc w:val="center"/>
        <w:rPr>
          <w:rFonts w:hint="eastAsia" w:ascii="仿宋" w:hAnsi="仿宋" w:eastAsia="仿宋" w:cs="仿宋"/>
          <w:b/>
          <w:bCs/>
          <w:kern w:val="0"/>
          <w:sz w:val="44"/>
          <w:szCs w:val="44"/>
          <w:lang w:val="en-US" w:eastAsia="zh-CN" w:bidi="ar-SA"/>
        </w:rPr>
      </w:pPr>
      <w:r>
        <w:rPr>
          <w:rFonts w:hint="eastAsia" w:ascii="仿宋" w:hAnsi="仿宋" w:eastAsia="仿宋" w:cs="仿宋"/>
          <w:b/>
          <w:bCs/>
          <w:kern w:val="0"/>
          <w:sz w:val="44"/>
          <w:szCs w:val="44"/>
          <w:lang w:val="en-US" w:eastAsia="zh-CN" w:bidi="ar-SA"/>
        </w:rPr>
        <w:t>购</w:t>
      </w:r>
    </w:p>
    <w:p w14:paraId="079CC627">
      <w:pPr>
        <w:spacing w:before="156" w:beforeLines="50" w:after="156" w:afterLines="50"/>
        <w:ind w:firstLine="181" w:firstLineChars="41"/>
        <w:jc w:val="center"/>
        <w:rPr>
          <w:rFonts w:hint="eastAsia" w:ascii="仿宋" w:hAnsi="仿宋" w:eastAsia="仿宋" w:cs="仿宋"/>
          <w:b/>
          <w:bCs/>
          <w:kern w:val="0"/>
          <w:sz w:val="44"/>
          <w:szCs w:val="44"/>
          <w:lang w:val="en-US" w:eastAsia="zh-CN" w:bidi="ar-SA"/>
        </w:rPr>
      </w:pPr>
      <w:r>
        <w:rPr>
          <w:rFonts w:hint="eastAsia" w:ascii="仿宋" w:hAnsi="仿宋" w:eastAsia="仿宋" w:cs="仿宋"/>
          <w:b/>
          <w:bCs/>
          <w:kern w:val="0"/>
          <w:sz w:val="44"/>
          <w:szCs w:val="44"/>
          <w:lang w:val="en-US" w:eastAsia="zh-CN" w:bidi="ar-SA"/>
        </w:rPr>
        <w:t>需</w:t>
      </w:r>
    </w:p>
    <w:p w14:paraId="3CFB9CC4">
      <w:pPr>
        <w:spacing w:before="156" w:beforeLines="50" w:after="156" w:afterLines="50"/>
        <w:ind w:firstLine="181" w:firstLineChars="41"/>
        <w:jc w:val="center"/>
        <w:rPr>
          <w:rFonts w:hint="eastAsia" w:ascii="仿宋" w:hAnsi="仿宋" w:eastAsia="仿宋" w:cs="仿宋"/>
          <w:b/>
          <w:bCs/>
          <w:kern w:val="0"/>
          <w:sz w:val="44"/>
          <w:szCs w:val="44"/>
          <w:lang w:val="en-US" w:eastAsia="zh-CN" w:bidi="ar-SA"/>
        </w:rPr>
      </w:pPr>
      <w:r>
        <w:rPr>
          <w:rFonts w:hint="eastAsia" w:ascii="仿宋" w:hAnsi="仿宋" w:eastAsia="仿宋" w:cs="仿宋"/>
          <w:b/>
          <w:bCs/>
          <w:kern w:val="0"/>
          <w:sz w:val="44"/>
          <w:szCs w:val="44"/>
          <w:lang w:val="en-US" w:eastAsia="zh-CN" w:bidi="ar-SA"/>
        </w:rPr>
        <w:t>求</w:t>
      </w:r>
    </w:p>
    <w:p w14:paraId="2CE511D6">
      <w:pPr>
        <w:spacing w:before="156" w:beforeLines="50" w:after="156" w:afterLines="50"/>
        <w:ind w:firstLine="181" w:firstLineChars="41"/>
        <w:jc w:val="center"/>
        <w:rPr>
          <w:rFonts w:hint="eastAsia" w:ascii="仿宋" w:hAnsi="仿宋" w:eastAsia="仿宋" w:cs="仿宋"/>
          <w:b/>
          <w:bCs/>
          <w:kern w:val="0"/>
          <w:sz w:val="44"/>
          <w:szCs w:val="44"/>
          <w:lang w:val="en-US" w:eastAsia="zh-CN" w:bidi="ar-SA"/>
        </w:rPr>
      </w:pPr>
      <w:r>
        <w:rPr>
          <w:rFonts w:hint="eastAsia" w:ascii="仿宋" w:hAnsi="仿宋" w:eastAsia="仿宋" w:cs="仿宋"/>
          <w:b/>
          <w:bCs/>
          <w:kern w:val="0"/>
          <w:sz w:val="44"/>
          <w:szCs w:val="44"/>
          <w:lang w:val="en-US" w:eastAsia="zh-CN" w:bidi="ar-SA"/>
        </w:rPr>
        <w:t>公</w:t>
      </w:r>
    </w:p>
    <w:p w14:paraId="44B029F7">
      <w:pPr>
        <w:spacing w:before="156" w:beforeLines="50" w:after="156" w:afterLines="50"/>
        <w:ind w:firstLine="181" w:firstLineChars="41"/>
        <w:jc w:val="center"/>
        <w:rPr>
          <w:rFonts w:hint="eastAsia" w:ascii="仿宋" w:hAnsi="仿宋" w:eastAsia="仿宋" w:cs="仿宋"/>
          <w:b/>
          <w:bCs/>
          <w:kern w:val="0"/>
          <w:sz w:val="44"/>
          <w:szCs w:val="44"/>
          <w:lang w:val="en-US" w:eastAsia="zh-CN" w:bidi="ar-SA"/>
        </w:rPr>
      </w:pPr>
      <w:r>
        <w:rPr>
          <w:rFonts w:hint="eastAsia" w:ascii="仿宋" w:hAnsi="仿宋" w:eastAsia="仿宋" w:cs="仿宋"/>
          <w:b/>
          <w:bCs/>
          <w:kern w:val="0"/>
          <w:sz w:val="44"/>
          <w:szCs w:val="44"/>
          <w:lang w:val="en-US" w:eastAsia="zh-CN" w:bidi="ar-SA"/>
        </w:rPr>
        <w:t>示</w:t>
      </w:r>
    </w:p>
    <w:p w14:paraId="5E930344">
      <w:pPr>
        <w:spacing w:before="156" w:beforeLines="50" w:after="156" w:afterLines="50"/>
        <w:ind w:firstLine="180" w:firstLineChars="41"/>
        <w:jc w:val="center"/>
        <w:rPr>
          <w:rFonts w:hint="eastAsia" w:ascii="仿宋" w:hAnsi="仿宋" w:eastAsia="仿宋" w:cs="仿宋"/>
          <w:sz w:val="44"/>
          <w:szCs w:val="44"/>
        </w:rPr>
      </w:pPr>
    </w:p>
    <w:p w14:paraId="686929C6">
      <w:pPr>
        <w:spacing w:before="100" w:beforeAutospacing="1" w:after="100" w:afterAutospacing="1"/>
        <w:jc w:val="center"/>
        <w:rPr>
          <w:rFonts w:hint="eastAsia" w:ascii="仿宋" w:hAnsi="仿宋" w:eastAsia="仿宋" w:cs="仿宋"/>
          <w:sz w:val="28"/>
          <w:szCs w:val="28"/>
        </w:rPr>
      </w:pPr>
    </w:p>
    <w:p w14:paraId="3B6B95F0">
      <w:pPr>
        <w:spacing w:before="100" w:beforeAutospacing="1" w:after="100" w:afterAutospacing="1"/>
        <w:jc w:val="center"/>
        <w:rPr>
          <w:rFonts w:hint="eastAsia" w:ascii="仿宋" w:hAnsi="仿宋" w:eastAsia="仿宋" w:cs="仿宋"/>
          <w:sz w:val="28"/>
          <w:szCs w:val="28"/>
        </w:rPr>
      </w:pPr>
    </w:p>
    <w:p w14:paraId="74F33242">
      <w:pPr>
        <w:spacing w:before="100" w:beforeAutospacing="1" w:after="100" w:afterAutospacing="1"/>
        <w:ind w:firstLine="2249" w:firstLineChars="8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采购人：清镇市综合行政执法局</w:t>
      </w:r>
    </w:p>
    <w:p w14:paraId="054864D2">
      <w:pPr>
        <w:spacing w:before="100" w:beforeAutospacing="1" w:after="100" w:afterAutospacing="1"/>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rPr>
        <w:t>代理机构：贵州黔云通建设咨询有限责任公司</w:t>
      </w:r>
    </w:p>
    <w:p w14:paraId="157F8F0B">
      <w:pPr>
        <w:spacing w:before="100" w:beforeAutospacing="1" w:after="100" w:afterAutospacing="1"/>
        <w:jc w:val="center"/>
        <w:rPr>
          <w:rFonts w:hint="eastAsia" w:ascii="仿宋" w:hAnsi="仿宋" w:eastAsia="仿宋" w:cs="仿宋"/>
          <w:b/>
          <w:bCs/>
          <w:sz w:val="28"/>
          <w:szCs w:val="28"/>
          <w:lang w:val="en-US" w:eastAsia="zh-CN"/>
        </w:rPr>
      </w:pPr>
      <w:bookmarkStart w:id="1" w:name="_GoBack"/>
      <w:bookmarkEnd w:id="1"/>
    </w:p>
    <w:p w14:paraId="276D83B8">
      <w:pPr>
        <w:pStyle w:val="4"/>
        <w:spacing w:line="360" w:lineRule="auto"/>
        <w:jc w:val="center"/>
        <w:outlineLvl w:val="0"/>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2025年8月</w:t>
      </w:r>
    </w:p>
    <w:p w14:paraId="3AA610A5">
      <w:pPr>
        <w:pStyle w:val="4"/>
        <w:spacing w:line="360" w:lineRule="auto"/>
        <w:jc w:val="center"/>
        <w:outlineLvl w:val="0"/>
        <w:rPr>
          <w:rFonts w:hint="eastAsia" w:ascii="仿宋" w:hAnsi="仿宋" w:eastAsia="仿宋" w:cs="仿宋"/>
          <w:b/>
          <w:color w:val="auto"/>
          <w:sz w:val="24"/>
          <w:szCs w:val="24"/>
          <w:lang w:val="en-US" w:eastAsia="zh-CN"/>
        </w:rPr>
      </w:pPr>
    </w:p>
    <w:p w14:paraId="2835281A">
      <w:pPr>
        <w:pStyle w:val="4"/>
        <w:spacing w:line="360" w:lineRule="auto"/>
        <w:jc w:val="center"/>
        <w:outlineLvl w:val="0"/>
        <w:rPr>
          <w:rFonts w:hint="eastAsia" w:ascii="仿宋" w:hAnsi="仿宋" w:eastAsia="仿宋" w:cs="仿宋"/>
          <w:b/>
          <w:color w:val="auto"/>
          <w:sz w:val="24"/>
          <w:szCs w:val="24"/>
          <w:lang w:val="en-US" w:eastAsia="zh-CN"/>
        </w:rPr>
      </w:pPr>
    </w:p>
    <w:p w14:paraId="6EBE4D4C">
      <w:pPr>
        <w:pStyle w:val="4"/>
        <w:spacing w:line="360" w:lineRule="auto"/>
        <w:jc w:val="center"/>
        <w:outlineLvl w:val="0"/>
        <w:rPr>
          <w:rFonts w:hint="eastAsia" w:ascii="仿宋" w:hAnsi="仿宋" w:eastAsia="仿宋" w:cs="仿宋"/>
          <w:b/>
          <w:color w:val="auto"/>
          <w:sz w:val="24"/>
          <w:szCs w:val="24"/>
          <w:lang w:val="en-US" w:eastAsia="zh-CN"/>
        </w:rPr>
      </w:pPr>
    </w:p>
    <w:p w14:paraId="35C9685F">
      <w:pPr>
        <w:pStyle w:val="4"/>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 xml:space="preserve">第一章  </w:t>
      </w:r>
      <w:r>
        <w:rPr>
          <w:rFonts w:hint="eastAsia" w:ascii="仿宋" w:hAnsi="仿宋" w:eastAsia="仿宋" w:cs="仿宋"/>
          <w:b/>
          <w:color w:val="auto"/>
          <w:sz w:val="36"/>
          <w:szCs w:val="36"/>
        </w:rPr>
        <w:t>采购主要内容</w:t>
      </w:r>
    </w:p>
    <w:p w14:paraId="36C3BFA9">
      <w:pPr>
        <w:pStyle w:val="4"/>
        <w:spacing w:line="360" w:lineRule="auto"/>
        <w:jc w:val="center"/>
        <w:outlineLvl w:val="0"/>
        <w:rPr>
          <w:rFonts w:hint="eastAsia" w:ascii="仿宋" w:hAnsi="仿宋" w:eastAsia="仿宋" w:cs="仿宋"/>
          <w:b/>
          <w:color w:val="auto"/>
          <w:sz w:val="36"/>
          <w:szCs w:val="36"/>
        </w:rPr>
      </w:pP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764"/>
        <w:gridCol w:w="2168"/>
        <w:gridCol w:w="3595"/>
      </w:tblGrid>
      <w:tr w14:paraId="600F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14:paraId="0E3CAC0C">
            <w:pPr>
              <w:tabs>
                <w:tab w:val="left" w:pos="720"/>
              </w:tabs>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2764" w:type="dxa"/>
            <w:vAlign w:val="center"/>
          </w:tcPr>
          <w:p w14:paraId="6A95587D">
            <w:pPr>
              <w:tabs>
                <w:tab w:val="left" w:pos="720"/>
              </w:tabs>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项目名称</w:t>
            </w:r>
          </w:p>
        </w:tc>
        <w:tc>
          <w:tcPr>
            <w:tcW w:w="2168" w:type="dxa"/>
            <w:vAlign w:val="center"/>
          </w:tcPr>
          <w:p w14:paraId="2F8CCE63">
            <w:pPr>
              <w:tabs>
                <w:tab w:val="left" w:pos="720"/>
              </w:tabs>
              <w:spacing w:line="360" w:lineRule="auto"/>
              <w:jc w:val="center"/>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采购预算</w:t>
            </w:r>
            <w:r>
              <w:rPr>
                <w:rFonts w:hint="eastAsia" w:ascii="仿宋" w:hAnsi="仿宋" w:eastAsia="仿宋" w:cs="仿宋"/>
                <w:b/>
                <w:color w:val="000000" w:themeColor="text1"/>
                <w:sz w:val="24"/>
                <w:szCs w:val="24"/>
                <w:lang w:eastAsia="zh-CN"/>
                <w14:textFill>
                  <w14:solidFill>
                    <w14:schemeClr w14:val="tx1"/>
                  </w14:solidFill>
                </w14:textFill>
              </w:rPr>
              <w:t>（</w:t>
            </w:r>
            <w:r>
              <w:rPr>
                <w:rFonts w:hint="eastAsia" w:ascii="仿宋" w:hAnsi="仿宋" w:eastAsia="仿宋" w:cs="仿宋"/>
                <w:b/>
                <w:color w:val="000000" w:themeColor="text1"/>
                <w:sz w:val="24"/>
                <w:szCs w:val="24"/>
                <w:lang w:val="en-US" w:eastAsia="zh-CN"/>
                <w14:textFill>
                  <w14:solidFill>
                    <w14:schemeClr w14:val="tx1"/>
                  </w14:solidFill>
                </w14:textFill>
              </w:rPr>
              <w:t>万元）</w:t>
            </w:r>
          </w:p>
        </w:tc>
        <w:tc>
          <w:tcPr>
            <w:tcW w:w="3595" w:type="dxa"/>
            <w:vAlign w:val="center"/>
          </w:tcPr>
          <w:p w14:paraId="501F98A8">
            <w:pPr>
              <w:spacing w:line="36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采购内容</w:t>
            </w:r>
          </w:p>
        </w:tc>
      </w:tr>
      <w:tr w14:paraId="7779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00" w:type="dxa"/>
            <w:vAlign w:val="center"/>
          </w:tcPr>
          <w:p w14:paraId="12C22DC3">
            <w:pPr>
              <w:spacing w:line="360" w:lineRule="auto"/>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2764" w:type="dxa"/>
            <w:vAlign w:val="center"/>
          </w:tcPr>
          <w:p w14:paraId="6E6D4E4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清镇市道路节点系统整治项目</w:t>
            </w:r>
          </w:p>
        </w:tc>
        <w:tc>
          <w:tcPr>
            <w:tcW w:w="2168" w:type="dxa"/>
            <w:vAlign w:val="center"/>
          </w:tcPr>
          <w:p w14:paraId="3F31E1D2">
            <w:pPr>
              <w:widowControl/>
              <w:shd w:val="clear" w:color="auto" w:fill="FFFFFF"/>
              <w:spacing w:line="360" w:lineRule="auto"/>
              <w:ind w:firstLine="240" w:firstLineChars="1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224.102206</w:t>
            </w:r>
          </w:p>
        </w:tc>
        <w:tc>
          <w:tcPr>
            <w:tcW w:w="3595" w:type="dxa"/>
            <w:vAlign w:val="center"/>
          </w:tcPr>
          <w:p w14:paraId="4C82701F">
            <w:pPr>
              <w:widowControl/>
              <w:shd w:val="clear" w:color="auto" w:fill="FFFFFF"/>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清镇市道路节点系统整治项目</w:t>
            </w:r>
          </w:p>
        </w:tc>
      </w:tr>
    </w:tbl>
    <w:p w14:paraId="69448B5F">
      <w:pPr>
        <w:widowControl/>
        <w:shd w:val="clear" w:color="auto" w:fill="FFFFFF"/>
        <w:spacing w:line="360" w:lineRule="auto"/>
        <w:jc w:val="left"/>
        <w:rPr>
          <w:rFonts w:hint="eastAsia" w:ascii="仿宋" w:hAnsi="仿宋" w:eastAsia="仿宋" w:cs="仿宋"/>
          <w:color w:val="000000" w:themeColor="text1"/>
          <w:sz w:val="24"/>
          <w:szCs w:val="24"/>
          <w:lang w:eastAsia="zh-CN"/>
          <w14:textFill>
            <w14:solidFill>
              <w14:schemeClr w14:val="tx1"/>
            </w14:solidFill>
          </w14:textFill>
        </w:rPr>
      </w:pPr>
    </w:p>
    <w:p w14:paraId="7B675AAB">
      <w:pPr>
        <w:widowControl/>
        <w:numPr>
          <w:ilvl w:val="0"/>
          <w:numId w:val="0"/>
        </w:numPr>
        <w:shd w:val="clear" w:color="auto" w:fill="FFFFFF"/>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一、</w:t>
      </w:r>
      <w:r>
        <w:rPr>
          <w:rFonts w:hint="eastAsia" w:ascii="仿宋" w:hAnsi="仿宋" w:eastAsia="仿宋" w:cs="仿宋"/>
          <w:color w:val="000000" w:themeColor="text1"/>
          <w:sz w:val="24"/>
          <w:szCs w:val="24"/>
          <w14:textFill>
            <w14:solidFill>
              <w14:schemeClr w14:val="tx1"/>
            </w14:solidFill>
          </w14:textFill>
        </w:rPr>
        <w:t>项目概况：</w:t>
      </w:r>
      <w:r>
        <w:rPr>
          <w:rFonts w:hint="eastAsia" w:ascii="仿宋" w:hAnsi="仿宋" w:eastAsia="仿宋" w:cs="仿宋"/>
          <w:color w:val="000000" w:themeColor="text1"/>
          <w:sz w:val="24"/>
          <w:szCs w:val="24"/>
          <w:lang w:val="en-US" w:eastAsia="zh-CN"/>
          <w14:textFill>
            <w14:solidFill>
              <w14:schemeClr w14:val="tx1"/>
            </w14:solidFill>
          </w14:textFill>
        </w:rPr>
        <w:t>详见采购文件</w:t>
      </w:r>
      <w:r>
        <w:rPr>
          <w:rFonts w:hint="eastAsia" w:ascii="仿宋" w:hAnsi="仿宋" w:eastAsia="仿宋" w:cs="仿宋"/>
          <w:color w:val="000000" w:themeColor="text1"/>
          <w:sz w:val="24"/>
          <w:szCs w:val="24"/>
          <w14:textFill>
            <w14:solidFill>
              <w14:schemeClr w14:val="tx1"/>
            </w14:solidFill>
          </w14:textFill>
        </w:rPr>
        <w:t>。</w:t>
      </w:r>
    </w:p>
    <w:p w14:paraId="1775536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1"/>
          <w:sz w:val="24"/>
          <w:szCs w:val="24"/>
          <w:lang w:eastAsia="zh-CN"/>
        </w:rPr>
      </w:pPr>
      <w:r>
        <w:rPr>
          <w:rFonts w:hint="eastAsia" w:ascii="仿宋" w:hAnsi="仿宋" w:eastAsia="仿宋" w:cs="仿宋"/>
          <w:color w:val="000000" w:themeColor="text1"/>
          <w:sz w:val="24"/>
          <w:szCs w:val="24"/>
          <w:lang w:val="en-US" w:eastAsia="zh-CN"/>
          <w14:textFill>
            <w14:solidFill>
              <w14:schemeClr w14:val="tx1"/>
            </w14:solidFill>
          </w14:textFill>
        </w:rPr>
        <w:t>二、</w:t>
      </w:r>
      <w:r>
        <w:rPr>
          <w:rFonts w:hint="eastAsia" w:ascii="仿宋" w:hAnsi="仿宋" w:eastAsia="仿宋" w:cs="仿宋"/>
          <w:color w:val="000000" w:themeColor="text1"/>
          <w:sz w:val="24"/>
          <w:szCs w:val="24"/>
          <w14:textFill>
            <w14:solidFill>
              <w14:schemeClr w14:val="tx1"/>
            </w14:solidFill>
          </w14:textFill>
        </w:rPr>
        <w:t>采购预算：</w:t>
      </w:r>
      <w:r>
        <w:rPr>
          <w:rFonts w:hint="eastAsia" w:ascii="仿宋" w:hAnsi="仿宋" w:eastAsia="仿宋" w:cs="仿宋"/>
          <w:color w:val="000000" w:themeColor="text1"/>
          <w:sz w:val="24"/>
          <w:szCs w:val="24"/>
          <w:lang w:val="en-US" w:eastAsia="zh-CN"/>
          <w14:textFill>
            <w14:solidFill>
              <w14:schemeClr w14:val="tx1"/>
            </w14:solidFill>
          </w14:textFill>
        </w:rPr>
        <w:t>224.102206</w:t>
      </w:r>
      <w:r>
        <w:rPr>
          <w:rFonts w:hint="eastAsia" w:ascii="仿宋" w:hAnsi="仿宋" w:eastAsia="仿宋" w:cs="仿宋"/>
          <w:color w:val="000000" w:themeColor="text1"/>
          <w:sz w:val="24"/>
          <w:szCs w:val="24"/>
          <w:lang w:val="en-US" w:eastAsia="zh-CN"/>
          <w14:textFill>
            <w14:solidFill>
              <w14:schemeClr w14:val="tx1"/>
            </w14:solidFill>
          </w14:textFill>
        </w:rPr>
        <w:t>万</w:t>
      </w:r>
      <w:r>
        <w:rPr>
          <w:rFonts w:hint="eastAsia" w:ascii="仿宋" w:hAnsi="仿宋" w:eastAsia="仿宋" w:cs="仿宋"/>
          <w:color w:val="000000" w:themeColor="text1"/>
          <w:sz w:val="24"/>
          <w:szCs w:val="24"/>
          <w14:textFill>
            <w14:solidFill>
              <w14:schemeClr w14:val="tx1"/>
            </w14:solidFill>
          </w14:textFill>
        </w:rPr>
        <w:t>元</w:t>
      </w:r>
      <w:r>
        <w:rPr>
          <w:rFonts w:hint="eastAsia" w:ascii="仿宋" w:hAnsi="仿宋" w:eastAsia="仿宋" w:cs="仿宋"/>
          <w:color w:val="000000" w:themeColor="text1"/>
          <w:sz w:val="24"/>
          <w:szCs w:val="24"/>
          <w:lang w:eastAsia="zh-CN"/>
          <w14:textFill>
            <w14:solidFill>
              <w14:schemeClr w14:val="tx1"/>
            </w14:solidFill>
          </w14:textFill>
        </w:rPr>
        <w:t>。</w:t>
      </w:r>
    </w:p>
    <w:p w14:paraId="59F2D29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三、</w:t>
      </w:r>
      <w:r>
        <w:rPr>
          <w:rFonts w:hint="eastAsia" w:ascii="仿宋" w:hAnsi="仿宋" w:eastAsia="仿宋" w:cs="仿宋"/>
          <w:color w:val="000000" w:themeColor="text1"/>
          <w:sz w:val="24"/>
          <w:szCs w:val="24"/>
          <w14:textFill>
            <w14:solidFill>
              <w14:schemeClr w14:val="tx1"/>
            </w14:solidFill>
          </w14:textFill>
        </w:rPr>
        <w:t>最高限价：</w:t>
      </w:r>
      <w:r>
        <w:rPr>
          <w:rFonts w:hint="eastAsia" w:ascii="仿宋" w:hAnsi="仿宋" w:eastAsia="仿宋" w:cs="仿宋"/>
          <w:color w:val="000000" w:themeColor="text1"/>
          <w:sz w:val="24"/>
          <w:szCs w:val="24"/>
          <w:lang w:val="en-US" w:eastAsia="zh-CN"/>
          <w14:textFill>
            <w14:solidFill>
              <w14:schemeClr w14:val="tx1"/>
            </w14:solidFill>
          </w14:textFill>
        </w:rPr>
        <w:t>224.102206</w:t>
      </w:r>
      <w:r>
        <w:rPr>
          <w:rFonts w:hint="eastAsia" w:ascii="仿宋" w:hAnsi="仿宋" w:eastAsia="仿宋" w:cs="仿宋"/>
          <w:color w:val="000000" w:themeColor="text1"/>
          <w:sz w:val="24"/>
          <w:szCs w:val="24"/>
          <w:lang w:val="en-US" w:eastAsia="zh-CN"/>
          <w14:textFill>
            <w14:solidFill>
              <w14:schemeClr w14:val="tx1"/>
            </w14:solidFill>
          </w14:textFill>
        </w:rPr>
        <w:t>万</w:t>
      </w:r>
      <w:r>
        <w:rPr>
          <w:rFonts w:hint="eastAsia" w:ascii="仿宋" w:hAnsi="仿宋" w:eastAsia="仿宋" w:cs="仿宋"/>
          <w:color w:val="000000" w:themeColor="text1"/>
          <w:sz w:val="24"/>
          <w:szCs w:val="24"/>
          <w14:textFill>
            <w14:solidFill>
              <w14:schemeClr w14:val="tx1"/>
            </w14:solidFill>
          </w14:textFill>
        </w:rPr>
        <w:t>元</w:t>
      </w:r>
      <w:r>
        <w:rPr>
          <w:rFonts w:hint="eastAsia" w:ascii="仿宋" w:hAnsi="仿宋" w:eastAsia="仿宋" w:cs="仿宋"/>
          <w:color w:val="000000" w:themeColor="text1"/>
          <w:sz w:val="24"/>
          <w:szCs w:val="24"/>
          <w:lang w:eastAsia="zh-CN"/>
          <w14:textFill>
            <w14:solidFill>
              <w14:schemeClr w14:val="tx1"/>
            </w14:solidFill>
          </w14:textFill>
        </w:rPr>
        <w:t>。</w:t>
      </w:r>
    </w:p>
    <w:p w14:paraId="73196A9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w:t>
      </w:r>
      <w:r>
        <w:rPr>
          <w:rFonts w:hint="eastAsia" w:ascii="仿宋" w:hAnsi="仿宋" w:eastAsia="仿宋" w:cs="仿宋"/>
          <w:color w:val="000000" w:themeColor="text1"/>
          <w:sz w:val="24"/>
          <w:szCs w:val="24"/>
          <w14:textFill>
            <w14:solidFill>
              <w14:schemeClr w14:val="tx1"/>
            </w14:solidFill>
          </w14:textFill>
        </w:rPr>
        <w:t>简要技术要求、服务和安全要求：（具体要求详见</w:t>
      </w:r>
      <w:r>
        <w:rPr>
          <w:rFonts w:hint="eastAsia" w:ascii="仿宋" w:hAnsi="仿宋" w:eastAsia="仿宋" w:cs="仿宋"/>
          <w:color w:val="000000" w:themeColor="text1"/>
          <w:sz w:val="24"/>
          <w:szCs w:val="24"/>
          <w:lang w:val="en-US" w:eastAsia="zh-CN"/>
          <w14:textFill>
            <w14:solidFill>
              <w14:schemeClr w14:val="tx1"/>
            </w14:solidFill>
          </w14:textFill>
        </w:rPr>
        <w:t>采购</w:t>
      </w:r>
      <w:r>
        <w:rPr>
          <w:rFonts w:hint="eastAsia" w:ascii="仿宋" w:hAnsi="仿宋" w:eastAsia="仿宋" w:cs="仿宋"/>
          <w:color w:val="000000" w:themeColor="text1"/>
          <w:sz w:val="24"/>
          <w:szCs w:val="24"/>
          <w14:textFill>
            <w14:solidFill>
              <w14:schemeClr w14:val="tx1"/>
            </w14:solidFill>
          </w14:textFill>
        </w:rPr>
        <w:t xml:space="preserve">文件） </w:t>
      </w:r>
    </w:p>
    <w:p w14:paraId="4489CE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五、工期</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90日历天</w:t>
      </w:r>
      <w:r>
        <w:rPr>
          <w:rFonts w:hint="eastAsia" w:ascii="仿宋" w:hAnsi="仿宋" w:eastAsia="仿宋" w:cs="仿宋"/>
          <w:color w:val="000000" w:themeColor="text1"/>
          <w:sz w:val="24"/>
          <w:szCs w:val="24"/>
          <w14:textFill>
            <w14:solidFill>
              <w14:schemeClr w14:val="tx1"/>
            </w14:solidFill>
          </w14:textFill>
        </w:rPr>
        <w:t>。</w:t>
      </w:r>
    </w:p>
    <w:p w14:paraId="43EE3AB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六、建设</w:t>
      </w:r>
      <w:r>
        <w:rPr>
          <w:rFonts w:hint="eastAsia" w:ascii="仿宋" w:hAnsi="仿宋" w:eastAsia="仿宋" w:cs="仿宋"/>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szCs w:val="24"/>
          <w:lang w:val="en-US" w:eastAsia="zh-CN"/>
          <w14:textFill>
            <w14:solidFill>
              <w14:schemeClr w14:val="tx1"/>
            </w14:solidFill>
          </w14:textFill>
        </w:rPr>
        <w:t>贵阳市清镇市</w:t>
      </w:r>
      <w:r>
        <w:rPr>
          <w:rFonts w:hint="eastAsia" w:ascii="仿宋" w:hAnsi="仿宋" w:eastAsia="仿宋" w:cs="仿宋"/>
          <w:color w:val="000000" w:themeColor="text1"/>
          <w:sz w:val="24"/>
          <w:szCs w:val="24"/>
          <w14:textFill>
            <w14:solidFill>
              <w14:schemeClr w14:val="tx1"/>
            </w14:solidFill>
          </w14:textFill>
        </w:rPr>
        <w:t>。</w:t>
      </w:r>
    </w:p>
    <w:p w14:paraId="1EC9539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八、付款方式：（1）进度款支付比例：80%。</w:t>
      </w:r>
    </w:p>
    <w:p w14:paraId="374B97A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（2）进度款支付方法：每月25日至30日，承包人提供当月的经过监理人审核的施工进度报表报发包人审核，经发包人审核确定后按照合同约定支付工程进度款。发包人按照以下方法支付：</w:t>
      </w:r>
    </w:p>
    <w:p w14:paraId="69B3C42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①应付工程进度款=发包人审核确定金额×80%。</w:t>
      </w:r>
    </w:p>
    <w:p w14:paraId="3419FFB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②工程完成全部竣工验收，工程款付至发包人审核总进度金额的80%，即：应付工程进度款=发包人审核确定金额×80%。</w:t>
      </w:r>
    </w:p>
    <w:p w14:paraId="5E30129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③工程结算经评审审定完毕或备案后，根据合同相关条款约定，计算最终合同价款，工程款付至最终合同价款价的97%。</w:t>
      </w:r>
    </w:p>
    <w:p w14:paraId="230D1E1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④剩余工程结算金额作为质量保证金待缺陷责任期后付清，质量保证金不计利息。</w:t>
      </w:r>
    </w:p>
    <w:p w14:paraId="1BF6D881">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九、</w:t>
      </w:r>
      <w:r>
        <w:rPr>
          <w:rFonts w:hint="eastAsia" w:ascii="仿宋" w:hAnsi="仿宋" w:eastAsia="仿宋" w:cs="仿宋"/>
          <w:color w:val="000000" w:themeColor="text1"/>
          <w:sz w:val="24"/>
          <w:szCs w:val="24"/>
          <w14:textFill>
            <w14:solidFill>
              <w14:schemeClr w14:val="tx1"/>
            </w14:solidFill>
          </w14:textFill>
        </w:rPr>
        <w:t xml:space="preserve">供应商资格要求 </w:t>
      </w:r>
    </w:p>
    <w:p w14:paraId="25CE2269">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1"/>
          <w:sz w:val="24"/>
          <w:szCs w:val="24"/>
        </w:rPr>
      </w:pPr>
      <w:r>
        <w:rPr>
          <w:rFonts w:hint="eastAsia" w:ascii="仿宋" w:hAnsi="仿宋" w:eastAsia="仿宋" w:cs="仿宋"/>
          <w:kern w:val="1"/>
          <w:sz w:val="24"/>
          <w:szCs w:val="24"/>
          <w:lang w:eastAsia="zh-CN"/>
        </w:rPr>
        <w:t>（</w:t>
      </w:r>
      <w:r>
        <w:rPr>
          <w:rFonts w:hint="eastAsia" w:ascii="仿宋" w:hAnsi="仿宋" w:eastAsia="仿宋" w:cs="仿宋"/>
          <w:kern w:val="1"/>
          <w:sz w:val="24"/>
          <w:szCs w:val="24"/>
          <w:lang w:val="en-US" w:eastAsia="zh-CN"/>
        </w:rPr>
        <w:t>一</w:t>
      </w:r>
      <w:r>
        <w:rPr>
          <w:rFonts w:hint="eastAsia" w:ascii="仿宋" w:hAnsi="仿宋" w:eastAsia="仿宋" w:cs="仿宋"/>
          <w:kern w:val="1"/>
          <w:sz w:val="24"/>
          <w:szCs w:val="24"/>
          <w:lang w:eastAsia="zh-CN"/>
        </w:rPr>
        <w:t>）</w:t>
      </w:r>
      <w:r>
        <w:rPr>
          <w:rFonts w:hint="eastAsia" w:ascii="仿宋" w:hAnsi="仿宋" w:eastAsia="仿宋" w:cs="仿宋"/>
          <w:kern w:val="1"/>
          <w:sz w:val="24"/>
          <w:szCs w:val="24"/>
        </w:rPr>
        <w:t>供应商属于参加政府采购活动，有意愿向采购人提供服务的法人、非法人组织或者自然人。符合《政府采购法》及其实施条例的有关规定并提供相应资料：</w:t>
      </w:r>
    </w:p>
    <w:p w14:paraId="26A2B003">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1"/>
          <w:sz w:val="24"/>
          <w:szCs w:val="24"/>
          <w:lang w:eastAsia="zh-CN"/>
        </w:rPr>
      </w:pPr>
      <w:r>
        <w:rPr>
          <w:rFonts w:hint="eastAsia" w:ascii="仿宋" w:hAnsi="仿宋" w:eastAsia="仿宋" w:cs="仿宋"/>
          <w:kern w:val="1"/>
          <w:sz w:val="24"/>
          <w:szCs w:val="24"/>
          <w:lang w:eastAsia="zh-CN"/>
        </w:rPr>
        <w:t>1.具有独立承担民事责任的能力：提供法人或其他组织的营业执照等证明文件，或自然人身份证明；</w:t>
      </w:r>
    </w:p>
    <w:p w14:paraId="02BF5A2A">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1"/>
          <w:sz w:val="24"/>
          <w:szCs w:val="24"/>
          <w:lang w:eastAsia="zh-CN"/>
        </w:rPr>
      </w:pPr>
      <w:r>
        <w:rPr>
          <w:rFonts w:hint="eastAsia" w:ascii="仿宋" w:hAnsi="仿宋" w:eastAsia="仿宋" w:cs="仿宋"/>
          <w:kern w:val="1"/>
          <w:sz w:val="24"/>
          <w:szCs w:val="24"/>
          <w:lang w:eastAsia="zh-CN"/>
        </w:rPr>
        <w:t>2.具有良好的商业信誉和健全的财务会计制度：</w:t>
      </w:r>
    </w:p>
    <w:p w14:paraId="26FF55FC">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1"/>
          <w:sz w:val="24"/>
          <w:szCs w:val="24"/>
          <w:lang w:eastAsia="zh-CN"/>
        </w:rPr>
      </w:pPr>
      <w:r>
        <w:rPr>
          <w:rFonts w:hint="eastAsia" w:ascii="仿宋" w:hAnsi="仿宋" w:eastAsia="仿宋" w:cs="仿宋"/>
          <w:kern w:val="1"/>
          <w:sz w:val="24"/>
          <w:szCs w:val="24"/>
          <w:lang w:eastAsia="zh-CN"/>
        </w:rPr>
        <w:t>具体要求：供应商是法人的，提供2024年度经会计师事务所审计的财务报告（成立不满一年的提供其基本账户开出的2025年至今任意时段的资信证明）审计报告应盖有会计师事务所单位章和注册会计师的执业专用章，并附会计师事务所的营业执照、执业证书及两名签字注册会计师有效的职业证书。部分其他组织和自然人，没有经审计的财务报告，可以提供银行出具的资信证明；</w:t>
      </w:r>
    </w:p>
    <w:p w14:paraId="7CBDB8E9">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1"/>
          <w:sz w:val="24"/>
          <w:szCs w:val="24"/>
          <w:lang w:eastAsia="zh-CN"/>
        </w:rPr>
      </w:pPr>
      <w:r>
        <w:rPr>
          <w:rFonts w:hint="eastAsia" w:ascii="仿宋" w:hAnsi="仿宋" w:eastAsia="仿宋" w:cs="仿宋"/>
          <w:kern w:val="1"/>
          <w:sz w:val="24"/>
          <w:szCs w:val="24"/>
          <w:lang w:eastAsia="zh-CN"/>
        </w:rPr>
        <w:t>3.具有履行合同所必需的设备和专业技术能力：</w:t>
      </w:r>
    </w:p>
    <w:p w14:paraId="427C906B">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1"/>
          <w:sz w:val="24"/>
          <w:szCs w:val="24"/>
          <w:lang w:eastAsia="zh-CN"/>
        </w:rPr>
      </w:pPr>
      <w:r>
        <w:rPr>
          <w:rFonts w:hint="eastAsia" w:ascii="仿宋" w:hAnsi="仿宋" w:eastAsia="仿宋" w:cs="仿宋"/>
          <w:kern w:val="1"/>
          <w:sz w:val="24"/>
          <w:szCs w:val="24"/>
          <w:lang w:eastAsia="zh-CN"/>
        </w:rPr>
        <w:t>具体要求：提供具备履行合同所必需的设备和专业技术能力的书面承诺函（承诺函格式自拟)；</w:t>
      </w:r>
    </w:p>
    <w:p w14:paraId="74251FA8">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1"/>
          <w:sz w:val="24"/>
          <w:szCs w:val="24"/>
          <w:lang w:eastAsia="zh-CN"/>
        </w:rPr>
      </w:pPr>
      <w:r>
        <w:rPr>
          <w:rFonts w:hint="eastAsia" w:ascii="仿宋" w:hAnsi="仿宋" w:eastAsia="仿宋" w:cs="仿宋"/>
          <w:kern w:val="1"/>
          <w:sz w:val="24"/>
          <w:szCs w:val="24"/>
          <w:lang w:eastAsia="zh-CN"/>
        </w:rPr>
        <w:t>4.具有依法缴纳税收和社会保障资金的良好记录：</w:t>
      </w:r>
    </w:p>
    <w:p w14:paraId="7DC6686B">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1"/>
          <w:sz w:val="24"/>
          <w:szCs w:val="24"/>
          <w:lang w:eastAsia="zh-CN"/>
        </w:rPr>
      </w:pPr>
      <w:r>
        <w:rPr>
          <w:rFonts w:hint="eastAsia" w:ascii="仿宋" w:hAnsi="仿宋" w:eastAsia="仿宋" w:cs="仿宋"/>
          <w:kern w:val="1"/>
          <w:sz w:val="24"/>
          <w:szCs w:val="24"/>
          <w:lang w:eastAsia="zh-CN"/>
        </w:rPr>
        <w:t>具体要求： 提供2025年1月至今任意三个月依法缴纳税收（非纳税组织或纳税零申报的供应商提供相关佐证证明材料）和2025年1月至今任意三个月依法缴纳社会保障资金的证明材料；</w:t>
      </w:r>
    </w:p>
    <w:p w14:paraId="57256C0A">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1"/>
          <w:sz w:val="24"/>
          <w:szCs w:val="24"/>
          <w:lang w:eastAsia="zh-CN"/>
        </w:rPr>
      </w:pPr>
      <w:r>
        <w:rPr>
          <w:rFonts w:hint="eastAsia" w:ascii="仿宋" w:hAnsi="仿宋" w:eastAsia="仿宋" w:cs="仿宋"/>
          <w:kern w:val="1"/>
          <w:sz w:val="24"/>
          <w:szCs w:val="24"/>
          <w:lang w:eastAsia="zh-CN"/>
        </w:rPr>
        <w:t>5.参加本次政府采购活动前三年内，在经营活动中没有违法违规记录：</w:t>
      </w:r>
    </w:p>
    <w:p w14:paraId="543DF133">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1"/>
          <w:sz w:val="24"/>
          <w:szCs w:val="24"/>
          <w:lang w:eastAsia="zh-CN"/>
        </w:rPr>
      </w:pPr>
      <w:r>
        <w:rPr>
          <w:rFonts w:hint="eastAsia" w:ascii="仿宋" w:hAnsi="仿宋" w:eastAsia="仿宋" w:cs="仿宋"/>
          <w:kern w:val="1"/>
          <w:sz w:val="24"/>
          <w:szCs w:val="24"/>
          <w:lang w:eastAsia="zh-CN"/>
        </w:rPr>
        <w:t>提供参加政府采购活动前3年内在经营活动中没有重大违法记录的书面声明（格式文件详见投标文件范本）；</w:t>
      </w:r>
    </w:p>
    <w:p w14:paraId="2ABA1F95">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1"/>
          <w:sz w:val="24"/>
          <w:szCs w:val="24"/>
          <w:lang w:eastAsia="zh-CN"/>
        </w:rPr>
      </w:pPr>
      <w:r>
        <w:rPr>
          <w:rFonts w:hint="eastAsia" w:ascii="仿宋" w:hAnsi="仿宋" w:eastAsia="仿宋" w:cs="仿宋"/>
          <w:kern w:val="1"/>
          <w:sz w:val="24"/>
          <w:szCs w:val="24"/>
          <w:lang w:eastAsia="zh-CN"/>
        </w:rPr>
        <w:t>6.法律、行政法规规定的其他条件：</w:t>
      </w:r>
    </w:p>
    <w:p w14:paraId="70379CF8">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1"/>
          <w:sz w:val="24"/>
          <w:szCs w:val="24"/>
          <w:lang w:eastAsia="zh-CN"/>
        </w:rPr>
      </w:pPr>
      <w:r>
        <w:rPr>
          <w:rFonts w:hint="eastAsia" w:ascii="仿宋" w:hAnsi="仿宋" w:eastAsia="仿宋" w:cs="仿宋"/>
          <w:kern w:val="1"/>
          <w:sz w:val="24"/>
          <w:szCs w:val="24"/>
          <w:lang w:eastAsia="zh-CN"/>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0874B1B4">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1"/>
          <w:sz w:val="24"/>
          <w:szCs w:val="24"/>
          <w:lang w:eastAsia="zh-CN"/>
        </w:rPr>
      </w:pPr>
      <w:r>
        <w:rPr>
          <w:rFonts w:hint="eastAsia" w:ascii="仿宋" w:hAnsi="仿宋" w:eastAsia="仿宋" w:cs="仿宋"/>
          <w:kern w:val="1"/>
          <w:sz w:val="24"/>
          <w:szCs w:val="24"/>
          <w:lang w:eastAsia="zh-CN"/>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7E9721CD">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1"/>
          <w:sz w:val="24"/>
          <w:szCs w:val="24"/>
          <w:lang w:eastAsia="zh-CN"/>
        </w:rPr>
      </w:pPr>
      <w:r>
        <w:rPr>
          <w:rFonts w:hint="eastAsia" w:ascii="仿宋" w:hAnsi="仿宋" w:eastAsia="仿宋" w:cs="仿宋"/>
          <w:kern w:val="1"/>
          <w:sz w:val="24"/>
          <w:szCs w:val="24"/>
          <w:lang w:eastAsia="zh-CN"/>
        </w:rPr>
        <w:t>（3）本项目所需特殊行业资质或要求：1.供应商须具备建设行政主管部门核发的建筑工程施工总承包三级及以上资质；2.供应商须具备有效的安全生产许可证。3.项目负责人须具备建筑工程专业二级及以上建造师资格。</w:t>
      </w:r>
    </w:p>
    <w:p w14:paraId="20E7108E">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1"/>
          <w:sz w:val="24"/>
          <w:szCs w:val="24"/>
        </w:rPr>
      </w:pPr>
      <w:r>
        <w:rPr>
          <w:rFonts w:hint="eastAsia" w:ascii="仿宋" w:hAnsi="仿宋" w:eastAsia="仿宋" w:cs="仿宋"/>
          <w:kern w:val="1"/>
          <w:sz w:val="24"/>
          <w:szCs w:val="24"/>
          <w:lang w:eastAsia="zh-CN"/>
        </w:rPr>
        <w:t>（</w:t>
      </w:r>
      <w:r>
        <w:rPr>
          <w:rFonts w:hint="eastAsia" w:ascii="仿宋" w:hAnsi="仿宋" w:eastAsia="仿宋" w:cs="仿宋"/>
          <w:kern w:val="1"/>
          <w:sz w:val="24"/>
          <w:szCs w:val="24"/>
          <w:lang w:val="en-US" w:eastAsia="zh-CN"/>
        </w:rPr>
        <w:t>三</w:t>
      </w:r>
      <w:r>
        <w:rPr>
          <w:rFonts w:hint="eastAsia" w:ascii="仿宋" w:hAnsi="仿宋" w:eastAsia="仿宋" w:cs="仿宋"/>
          <w:kern w:val="1"/>
          <w:sz w:val="24"/>
          <w:szCs w:val="24"/>
          <w:lang w:eastAsia="zh-CN"/>
        </w:rPr>
        <w:t>）</w:t>
      </w:r>
      <w:r>
        <w:rPr>
          <w:rFonts w:hint="eastAsia" w:ascii="仿宋" w:hAnsi="仿宋" w:eastAsia="仿宋" w:cs="仿宋"/>
          <w:kern w:val="1"/>
          <w:sz w:val="24"/>
          <w:szCs w:val="24"/>
        </w:rPr>
        <w:t>本项目</w:t>
      </w:r>
      <w:r>
        <w:rPr>
          <w:rFonts w:hint="eastAsia" w:ascii="仿宋" w:hAnsi="仿宋" w:eastAsia="仿宋" w:cs="仿宋"/>
          <w:b/>
          <w:bCs/>
          <w:kern w:val="1"/>
          <w:sz w:val="24"/>
          <w:szCs w:val="24"/>
          <w:u w:val="single"/>
        </w:rPr>
        <w:t>不接受</w:t>
      </w:r>
      <w:r>
        <w:rPr>
          <w:rFonts w:hint="eastAsia" w:ascii="仿宋" w:hAnsi="仿宋" w:eastAsia="仿宋" w:cs="仿宋"/>
          <w:kern w:val="1"/>
          <w:sz w:val="24"/>
          <w:szCs w:val="24"/>
        </w:rPr>
        <w:t>联合体投标。</w:t>
      </w:r>
    </w:p>
    <w:p w14:paraId="20B21656">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1"/>
          <w:sz w:val="24"/>
          <w:szCs w:val="24"/>
          <w:lang w:eastAsia="zh-CN"/>
        </w:rPr>
      </w:pPr>
      <w:r>
        <w:rPr>
          <w:rFonts w:hint="eastAsia" w:ascii="仿宋" w:hAnsi="仿宋" w:eastAsia="仿宋" w:cs="仿宋"/>
          <w:kern w:val="1"/>
          <w:sz w:val="24"/>
          <w:szCs w:val="24"/>
          <w:lang w:eastAsia="zh-CN"/>
        </w:rPr>
        <w:t>（</w:t>
      </w:r>
      <w:r>
        <w:rPr>
          <w:rFonts w:hint="eastAsia" w:ascii="仿宋" w:hAnsi="仿宋" w:eastAsia="仿宋" w:cs="仿宋"/>
          <w:kern w:val="1"/>
          <w:sz w:val="24"/>
          <w:szCs w:val="24"/>
          <w:lang w:val="en-US" w:eastAsia="zh-CN"/>
        </w:rPr>
        <w:t>四</w:t>
      </w:r>
      <w:r>
        <w:rPr>
          <w:rFonts w:hint="eastAsia" w:ascii="仿宋" w:hAnsi="仿宋" w:eastAsia="仿宋" w:cs="仿宋"/>
          <w:kern w:val="1"/>
          <w:sz w:val="24"/>
          <w:szCs w:val="24"/>
          <w:lang w:eastAsia="zh-CN"/>
        </w:rPr>
        <w:t>）</w:t>
      </w:r>
      <w:r>
        <w:rPr>
          <w:rFonts w:hint="eastAsia" w:ascii="仿宋" w:hAnsi="仿宋" w:eastAsia="仿宋" w:cs="仿宋"/>
          <w:kern w:val="1"/>
          <w:sz w:val="24"/>
          <w:szCs w:val="24"/>
        </w:rPr>
        <w:t>本项目是否专门面向中小企业采购：</w:t>
      </w:r>
      <w:r>
        <w:rPr>
          <w:rFonts w:hint="eastAsia" w:ascii="仿宋" w:hAnsi="仿宋" w:eastAsia="仿宋" w:cs="仿宋"/>
          <w:kern w:val="1"/>
          <w:sz w:val="24"/>
          <w:szCs w:val="24"/>
          <w:lang w:eastAsia="zh-CN"/>
        </w:rPr>
        <w:t>是</w:t>
      </w:r>
    </w:p>
    <w:p w14:paraId="3DF83DAE">
      <w:pPr>
        <w:pStyle w:val="14"/>
        <w:spacing w:line="360" w:lineRule="auto"/>
        <w:ind w:firstLine="480" w:firstLineChars="200"/>
        <w:rPr>
          <w:rFonts w:hint="eastAsia" w:ascii="仿宋" w:hAnsi="仿宋" w:eastAsia="仿宋" w:cs="仿宋"/>
          <w:kern w:val="1"/>
          <w:sz w:val="24"/>
          <w:szCs w:val="24"/>
        </w:rPr>
      </w:pPr>
    </w:p>
    <w:p w14:paraId="28D1E62F">
      <w:pPr>
        <w:pStyle w:val="4"/>
        <w:spacing w:line="360" w:lineRule="auto"/>
        <w:jc w:val="center"/>
        <w:outlineLvl w:val="0"/>
        <w:rPr>
          <w:rFonts w:hint="eastAsia" w:ascii="仿宋" w:hAnsi="仿宋" w:eastAsia="仿宋" w:cs="仿宋"/>
          <w:b/>
          <w:color w:val="auto"/>
          <w:sz w:val="36"/>
          <w:szCs w:val="36"/>
          <w:lang w:val="en-US" w:eastAsia="zh-CN"/>
        </w:rPr>
      </w:pPr>
    </w:p>
    <w:p w14:paraId="2CB24597">
      <w:pPr>
        <w:pStyle w:val="4"/>
        <w:spacing w:line="360" w:lineRule="auto"/>
        <w:jc w:val="center"/>
        <w:outlineLvl w:val="0"/>
        <w:rPr>
          <w:rFonts w:hint="eastAsia" w:ascii="仿宋" w:hAnsi="仿宋" w:eastAsia="仿宋" w:cs="仿宋"/>
          <w:b/>
          <w:color w:val="auto"/>
          <w:sz w:val="36"/>
          <w:szCs w:val="36"/>
          <w:lang w:val="en-US" w:eastAsia="zh-CN"/>
        </w:rPr>
      </w:pPr>
    </w:p>
    <w:p w14:paraId="64DBA051">
      <w:pPr>
        <w:pStyle w:val="4"/>
        <w:spacing w:line="360" w:lineRule="auto"/>
        <w:jc w:val="center"/>
        <w:outlineLvl w:val="0"/>
        <w:rPr>
          <w:rFonts w:hint="eastAsia" w:ascii="仿宋" w:hAnsi="仿宋" w:eastAsia="仿宋" w:cs="仿宋"/>
          <w:b/>
          <w:color w:val="auto"/>
          <w:sz w:val="36"/>
          <w:szCs w:val="36"/>
          <w:lang w:val="en-US" w:eastAsia="zh-CN"/>
        </w:rPr>
      </w:pPr>
    </w:p>
    <w:p w14:paraId="0E31C917">
      <w:pPr>
        <w:pStyle w:val="4"/>
        <w:spacing w:line="360" w:lineRule="auto"/>
        <w:jc w:val="center"/>
        <w:outlineLvl w:val="0"/>
        <w:rPr>
          <w:rFonts w:hint="eastAsia" w:ascii="仿宋" w:hAnsi="仿宋" w:eastAsia="仿宋" w:cs="仿宋"/>
          <w:b/>
          <w:color w:val="auto"/>
          <w:sz w:val="36"/>
          <w:szCs w:val="36"/>
          <w:lang w:val="en-US" w:eastAsia="zh-CN"/>
        </w:rPr>
      </w:pPr>
    </w:p>
    <w:p w14:paraId="3A6562B3">
      <w:pPr>
        <w:pStyle w:val="4"/>
        <w:spacing w:line="360" w:lineRule="auto"/>
        <w:jc w:val="center"/>
        <w:outlineLvl w:val="0"/>
        <w:rPr>
          <w:rFonts w:hint="eastAsia" w:ascii="仿宋" w:hAnsi="仿宋" w:eastAsia="仿宋" w:cs="仿宋"/>
          <w:b/>
          <w:color w:val="auto"/>
          <w:sz w:val="36"/>
          <w:szCs w:val="36"/>
          <w:lang w:val="en-US" w:eastAsia="zh-CN"/>
        </w:rPr>
      </w:pPr>
    </w:p>
    <w:p w14:paraId="1929CEE0">
      <w:pPr>
        <w:pStyle w:val="4"/>
        <w:spacing w:line="360" w:lineRule="auto"/>
        <w:jc w:val="center"/>
        <w:outlineLvl w:val="0"/>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第二章、采购需求</w:t>
      </w:r>
    </w:p>
    <w:p w14:paraId="7DBBF1A6">
      <w:pPr>
        <w:pStyle w:val="4"/>
        <w:spacing w:line="360" w:lineRule="auto"/>
        <w:jc w:val="center"/>
        <w:outlineLvl w:val="0"/>
        <w:rPr>
          <w:rFonts w:hint="eastAsia" w:ascii="仿宋" w:hAnsi="仿宋" w:eastAsia="仿宋" w:cs="仿宋"/>
          <w:b/>
          <w:color w:val="auto"/>
          <w:sz w:val="36"/>
          <w:szCs w:val="36"/>
          <w:lang w:val="en-US" w:eastAsia="zh-CN"/>
        </w:rPr>
      </w:pPr>
    </w:p>
    <w:p w14:paraId="6A584744">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项目概述</w:t>
      </w:r>
    </w:p>
    <w:p w14:paraId="5C60DAE3">
      <w:pPr>
        <w:keepNext w:val="0"/>
        <w:keepLines w:val="0"/>
        <w:pageBreakBefore w:val="0"/>
        <w:widowControl w:val="0"/>
        <w:kinsoku/>
        <w:wordWrap/>
        <w:overflowPunct/>
        <w:topLinePunct w:val="0"/>
        <w:autoSpaceDE/>
        <w:autoSpaceDN/>
        <w:bidi w:val="0"/>
        <w:adjustRightInd/>
        <w:snapToGrid/>
        <w:spacing w:line="440" w:lineRule="exact"/>
        <w:ind w:firstLine="524" w:firstLineChars="200"/>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涉及实施主要内容为：1）广大耀城（金清大道）拆除施工临时围挡249.74立方米、新建围墙长度473米（高2.5米）及广告牌。2）石关（金清大道沿线）新建围墙长度671米（高2.5米）及广告牌。3）石关对面三联乳业新建围墙长度619米（高2.5米）及广告牌。4）椿棠府二期背后盘化路口旁拆除施工临时围挡57.55立方米、新建围墙长度109米（高2.5米）及广告牌。5）交警队路口两侧拆除施工临时围挡642.05立方米、新建围墙长度1216米（高2.5米）、广告牌及花池。6）庙儿山（花渔洞路段）墙面安装喷绘宣传栏550.00平方米。7）花园路（第一人民医院至红枫艺术陵园路口）拆除施工临时围挡63.89立方米、新建围墙长度121米（高2.5米）及广告牌。8）花园路（天使医疗地块对面）拆除施工临时围挡63.89立方米、新建围墙长度121米（高2.5米）及广告牌。</w:t>
      </w:r>
    </w:p>
    <w:p w14:paraId="5EC96959">
      <w:pPr>
        <w:keepNext w:val="0"/>
        <w:keepLines w:val="0"/>
        <w:pageBreakBefore w:val="0"/>
        <w:widowControl w:val="0"/>
        <w:kinsoku/>
        <w:wordWrap/>
        <w:overflowPunct/>
        <w:topLinePunct w:val="0"/>
        <w:autoSpaceDE/>
        <w:autoSpaceDN/>
        <w:bidi w:val="0"/>
        <w:adjustRightInd/>
        <w:snapToGrid/>
        <w:spacing w:line="440" w:lineRule="exact"/>
        <w:ind w:firstLine="524" w:firstLineChars="200"/>
        <w:textAlignment w:val="auto"/>
        <w:rPr>
          <w:rFonts w:hint="eastAsia" w:ascii="仿宋" w:hAnsi="仿宋" w:eastAsia="仿宋" w:cs="仿宋"/>
          <w:spacing w:val="11"/>
          <w:sz w:val="24"/>
          <w:szCs w:val="24"/>
          <w:highlight w:val="none"/>
        </w:rPr>
      </w:pPr>
      <w:r>
        <w:rPr>
          <w:rFonts w:hint="eastAsia" w:ascii="仿宋" w:hAnsi="仿宋" w:eastAsia="仿宋" w:cs="仿宋"/>
          <w:spacing w:val="11"/>
          <w:sz w:val="24"/>
          <w:szCs w:val="24"/>
          <w:lang w:val="en-US" w:eastAsia="zh-CN"/>
        </w:rPr>
        <w:t>货物</w:t>
      </w:r>
      <w:r>
        <w:rPr>
          <w:rFonts w:hint="eastAsia" w:ascii="仿宋" w:hAnsi="仿宋" w:eastAsia="仿宋" w:cs="仿宋"/>
          <w:spacing w:val="11"/>
          <w:sz w:val="24"/>
          <w:szCs w:val="24"/>
        </w:rPr>
        <w:t>范围：采购人提供的设计施工图纸、工程量清单、招标答疑、招标期间补充通知等所示的所有施工内容直至竣工验收、整体移交、质量缺陷责任期内的缺陷修复等全部内容</w:t>
      </w:r>
      <w:r>
        <w:rPr>
          <w:rFonts w:hint="eastAsia" w:ascii="仿宋" w:hAnsi="仿宋" w:eastAsia="仿宋" w:cs="仿宋"/>
          <w:spacing w:val="11"/>
          <w:sz w:val="24"/>
          <w:szCs w:val="24"/>
          <w:highlight w:val="none"/>
        </w:rPr>
        <w:t>。</w:t>
      </w:r>
    </w:p>
    <w:p w14:paraId="7714403C">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项目执行的相关标准</w:t>
      </w:r>
    </w:p>
    <w:p w14:paraId="22DF98A3">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工程质量：符合国家现行有关施工质量验收规范标准；</w:t>
      </w:r>
    </w:p>
    <w:p w14:paraId="2F00EF74">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 xml:space="preserve">施工安全文明标准化：满足有关规范标准要求。 </w:t>
      </w:r>
      <w:r>
        <w:rPr>
          <w:rFonts w:hint="eastAsia" w:ascii="仿宋" w:hAnsi="仿宋" w:eastAsia="仿宋" w:cs="仿宋"/>
          <w:kern w:val="0"/>
          <w:sz w:val="24"/>
          <w:szCs w:val="24"/>
        </w:rPr>
        <w:t xml:space="preserve"> </w:t>
      </w:r>
    </w:p>
    <w:p w14:paraId="4C231BB0">
      <w:pPr>
        <w:spacing w:line="245" w:lineRule="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三、质保期</w:t>
      </w:r>
    </w:p>
    <w:p w14:paraId="78821AE7">
      <w:pPr>
        <w:spacing w:line="48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两年（竣工验收后起算）；</w:t>
      </w:r>
    </w:p>
    <w:p w14:paraId="4A7FACA1">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四、</w:t>
      </w:r>
      <w:r>
        <w:rPr>
          <w:rFonts w:hint="eastAsia" w:ascii="仿宋" w:hAnsi="仿宋" w:eastAsia="仿宋" w:cs="仿宋"/>
          <w:b/>
          <w:sz w:val="24"/>
          <w:szCs w:val="24"/>
        </w:rPr>
        <w:t>其他要求</w:t>
      </w:r>
    </w:p>
    <w:p w14:paraId="3B457A4C">
      <w:pPr>
        <w:pStyle w:val="2"/>
        <w:spacing w:line="48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1、在施工期间及质保期内，非采购人原因造成的人员伤亡财产损失等，一切责任均由供应商承担，且采购人有权解除合同。</w:t>
      </w:r>
    </w:p>
    <w:p w14:paraId="63F7528C">
      <w:pPr>
        <w:pStyle w:val="2"/>
        <w:spacing w:line="48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2、根据《贵阳市政府办公厅关于转发市审计局&lt;关于进一步加强贵阳市政府投资项目审计监督工作意见&gt;的通知》(筑府办发 [2008]25 号)文件有关规定，若承包人送审的结算经评审后审减率超过10%，则超出部分的评审费用由承包人承担。</w:t>
      </w:r>
    </w:p>
    <w:p w14:paraId="35F2A499">
      <w:pPr>
        <w:pStyle w:val="2"/>
        <w:spacing w:line="48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3、项目实施过程中，供应商不得更换项目组成员，如需更换的，必须经采购人同意。</w:t>
      </w:r>
    </w:p>
    <w:p w14:paraId="2FF83E6F">
      <w:pPr>
        <w:pStyle w:val="2"/>
        <w:spacing w:line="48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4、投标供应商须在工作中按要求做好工地规范渣土运输和车辆出门清洗工作。</w:t>
      </w:r>
    </w:p>
    <w:p w14:paraId="060210F8">
      <w:pPr>
        <w:pStyle w:val="2"/>
        <w:spacing w:line="48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5、投标供应商近三年企业、企业法定代表人、拟派项目负责人（项目经理）无行贿犯罪。</w:t>
      </w:r>
    </w:p>
    <w:p w14:paraId="48250836">
      <w:pPr>
        <w:pStyle w:val="2"/>
        <w:spacing w:line="48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6、投标供应商须严格按照《贵州省人民政府办公厅关于全面治理拖欠农民工工资问题的实施意见》（黔府办发〔2016〕32 号）、《省人民政府办公厅关于转发省减轻企业负担联席会议清理拖欠民营企业中小企业账款工作实施方案的通知》(黔减负办〔2019〕1 号)文件规定，保证该项目工程款首先向本项目的农民工足额发放工资，其次足额支付分包单位、专业班组、设备、材料工程款的中小企业账款，确保不发生任何不同形式的上访、闹访、集访等恶性工程款、农民工工资纠纷事件。</w:t>
      </w:r>
    </w:p>
    <w:p w14:paraId="373C92D0">
      <w:pPr>
        <w:pStyle w:val="2"/>
        <w:spacing w:line="48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7、投标供应商须提供《环境保护诚信投标承诺函》。</w:t>
      </w:r>
    </w:p>
    <w:p w14:paraId="5EAD3BF6">
      <w:pPr>
        <w:pStyle w:val="2"/>
        <w:spacing w:line="480" w:lineRule="auto"/>
        <w:ind w:firstLine="480" w:firstLineChars="200"/>
        <w:rPr>
          <w:rFonts w:hint="eastAsia" w:ascii="仿宋" w:hAnsi="仿宋" w:eastAsia="仿宋" w:cs="仿宋"/>
          <w:color w:val="auto"/>
          <w:kern w:val="1"/>
          <w:sz w:val="24"/>
          <w:highlight w:val="none"/>
          <w:lang w:val="en-US" w:eastAsia="zh-CN"/>
        </w:rPr>
      </w:pPr>
      <w:r>
        <w:rPr>
          <w:rFonts w:hint="eastAsia" w:ascii="仿宋" w:hAnsi="仿宋" w:eastAsia="仿宋" w:cs="仿宋"/>
          <w:color w:val="auto"/>
          <w:kern w:val="1"/>
          <w:sz w:val="24"/>
          <w:highlight w:val="none"/>
          <w:lang w:val="en-US" w:eastAsia="zh-CN"/>
        </w:rPr>
        <w:t>8、根据财政部《关于 印发中小企业划型标准规定的通知》(工信部联企业〔2011〕300 号规定，本项目对应的中小企业划分标准所属行业为建筑业。</w:t>
      </w:r>
    </w:p>
    <w:p w14:paraId="139A75D0">
      <w:pPr>
        <w:pStyle w:val="2"/>
        <w:spacing w:line="48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9</w:t>
      </w:r>
      <w:r>
        <w:rPr>
          <w:rFonts w:hint="eastAsia" w:ascii="仿宋" w:hAnsi="仿宋" w:eastAsia="仿宋" w:cs="仿宋"/>
          <w:color w:val="auto"/>
          <w:kern w:val="1"/>
          <w:sz w:val="24"/>
          <w:highlight w:val="none"/>
        </w:rPr>
        <w:t>、其他未尽事宜，由采购人与供应商签订合同时具体约定。</w:t>
      </w:r>
    </w:p>
    <w:p w14:paraId="17CFD1DA">
      <w:pPr>
        <w:spacing w:line="360" w:lineRule="auto"/>
        <w:ind w:firstLine="480"/>
        <w:jc w:val="center"/>
        <w:rPr>
          <w:rFonts w:hint="eastAsia" w:ascii="仿宋" w:hAnsi="仿宋" w:eastAsia="仿宋" w:cs="仿宋"/>
          <w:b/>
          <w:sz w:val="32"/>
          <w:szCs w:val="32"/>
        </w:rPr>
      </w:pPr>
    </w:p>
    <w:p w14:paraId="2D1909FA">
      <w:pPr>
        <w:spacing w:line="360" w:lineRule="auto"/>
        <w:ind w:firstLine="480"/>
        <w:jc w:val="center"/>
        <w:rPr>
          <w:rFonts w:hint="eastAsia" w:ascii="仿宋" w:hAnsi="仿宋" w:eastAsia="仿宋" w:cs="仿宋"/>
          <w:b/>
          <w:sz w:val="32"/>
          <w:szCs w:val="32"/>
        </w:rPr>
      </w:pPr>
    </w:p>
    <w:p w14:paraId="2F8E0FDA">
      <w:pPr>
        <w:pStyle w:val="4"/>
        <w:spacing w:line="360" w:lineRule="auto"/>
        <w:jc w:val="center"/>
        <w:outlineLvl w:val="0"/>
        <w:rPr>
          <w:rFonts w:hint="default"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第三章、评标办法：</w:t>
      </w:r>
      <w:bookmarkEnd w:id="0"/>
      <w:r>
        <w:rPr>
          <w:rFonts w:hint="eastAsia" w:ascii="仿宋" w:hAnsi="仿宋" w:eastAsia="仿宋" w:cs="仿宋"/>
          <w:b/>
          <w:color w:val="auto"/>
          <w:sz w:val="36"/>
          <w:szCs w:val="36"/>
          <w:lang w:val="en-US" w:eastAsia="zh-CN"/>
        </w:rPr>
        <w:t>综合评分法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Y2MzYjk2ZTFhMTkxMGVmNjMwYjYwY2Q1NDkxZjUifQ=="/>
  </w:docVars>
  <w:rsids>
    <w:rsidRoot w:val="002248CE"/>
    <w:rsid w:val="00044270"/>
    <w:rsid w:val="000C0ABD"/>
    <w:rsid w:val="0013283D"/>
    <w:rsid w:val="002248CE"/>
    <w:rsid w:val="003F4993"/>
    <w:rsid w:val="004659A8"/>
    <w:rsid w:val="004E48D5"/>
    <w:rsid w:val="0061509F"/>
    <w:rsid w:val="007824A8"/>
    <w:rsid w:val="00A34F63"/>
    <w:rsid w:val="00AF6EE4"/>
    <w:rsid w:val="00C35B7D"/>
    <w:rsid w:val="00D41FF6"/>
    <w:rsid w:val="00DB358D"/>
    <w:rsid w:val="00DE0E5D"/>
    <w:rsid w:val="00E326B9"/>
    <w:rsid w:val="00E54589"/>
    <w:rsid w:val="00FA435A"/>
    <w:rsid w:val="04C0433E"/>
    <w:rsid w:val="04E86B91"/>
    <w:rsid w:val="080C31DC"/>
    <w:rsid w:val="0913264A"/>
    <w:rsid w:val="0B3D73FB"/>
    <w:rsid w:val="0C230DF6"/>
    <w:rsid w:val="0C3B21D0"/>
    <w:rsid w:val="0CD8398F"/>
    <w:rsid w:val="0ECF1B4C"/>
    <w:rsid w:val="117874EE"/>
    <w:rsid w:val="11C35D8A"/>
    <w:rsid w:val="131F0915"/>
    <w:rsid w:val="15B64A89"/>
    <w:rsid w:val="16E178E4"/>
    <w:rsid w:val="189015C1"/>
    <w:rsid w:val="18956BD8"/>
    <w:rsid w:val="1CAD0994"/>
    <w:rsid w:val="1E7228D5"/>
    <w:rsid w:val="1E854FF8"/>
    <w:rsid w:val="1F2E2276"/>
    <w:rsid w:val="20916149"/>
    <w:rsid w:val="210E3364"/>
    <w:rsid w:val="23A97B9A"/>
    <w:rsid w:val="242341FB"/>
    <w:rsid w:val="2448175B"/>
    <w:rsid w:val="28E22D9C"/>
    <w:rsid w:val="2A306760"/>
    <w:rsid w:val="2A3873C3"/>
    <w:rsid w:val="2D4D3ECB"/>
    <w:rsid w:val="2D5E1836"/>
    <w:rsid w:val="31E54B1C"/>
    <w:rsid w:val="357B1578"/>
    <w:rsid w:val="35C15AC8"/>
    <w:rsid w:val="36E65E63"/>
    <w:rsid w:val="38E1799D"/>
    <w:rsid w:val="3A233BEC"/>
    <w:rsid w:val="3BF05D4F"/>
    <w:rsid w:val="3BFF1222"/>
    <w:rsid w:val="3D6F389F"/>
    <w:rsid w:val="3D804EB1"/>
    <w:rsid w:val="3E8F04BB"/>
    <w:rsid w:val="427B27AC"/>
    <w:rsid w:val="42CB3072"/>
    <w:rsid w:val="42EF6D61"/>
    <w:rsid w:val="431C130F"/>
    <w:rsid w:val="447F6595"/>
    <w:rsid w:val="448F7347"/>
    <w:rsid w:val="46552AEE"/>
    <w:rsid w:val="46BF6A4A"/>
    <w:rsid w:val="47A85917"/>
    <w:rsid w:val="484F3DFE"/>
    <w:rsid w:val="49883A6B"/>
    <w:rsid w:val="4AC07B95"/>
    <w:rsid w:val="50D94BAC"/>
    <w:rsid w:val="53D63625"/>
    <w:rsid w:val="54CA13DC"/>
    <w:rsid w:val="55142CD8"/>
    <w:rsid w:val="573E1C0D"/>
    <w:rsid w:val="580158E4"/>
    <w:rsid w:val="58905281"/>
    <w:rsid w:val="589A10C5"/>
    <w:rsid w:val="590429E2"/>
    <w:rsid w:val="5936505F"/>
    <w:rsid w:val="59401B59"/>
    <w:rsid w:val="5A7932AD"/>
    <w:rsid w:val="5AC035B2"/>
    <w:rsid w:val="5AEF7F87"/>
    <w:rsid w:val="5E510E61"/>
    <w:rsid w:val="608E59B3"/>
    <w:rsid w:val="60E920D8"/>
    <w:rsid w:val="618648DC"/>
    <w:rsid w:val="64487AEA"/>
    <w:rsid w:val="655A2A81"/>
    <w:rsid w:val="67A7735B"/>
    <w:rsid w:val="67B57CC9"/>
    <w:rsid w:val="691E68CF"/>
    <w:rsid w:val="695928D6"/>
    <w:rsid w:val="695C6FF7"/>
    <w:rsid w:val="6D3721A7"/>
    <w:rsid w:val="702639DD"/>
    <w:rsid w:val="705D0EFE"/>
    <w:rsid w:val="70EE1B56"/>
    <w:rsid w:val="71033AE0"/>
    <w:rsid w:val="77AF64E3"/>
    <w:rsid w:val="7B377AE0"/>
    <w:rsid w:val="7E941F8F"/>
    <w:rsid w:val="7E977CD1"/>
    <w:rsid w:val="7FFC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sz w:val="20"/>
    </w:rPr>
  </w:style>
  <w:style w:type="paragraph" w:styleId="3">
    <w:name w:val="Body Text"/>
    <w:basedOn w:val="1"/>
    <w:qFormat/>
    <w:uiPriority w:val="0"/>
    <w:pPr>
      <w:spacing w:after="120" w:afterLines="0"/>
    </w:pPr>
    <w:rPr>
      <w:rFonts w:cs="Times New Roman"/>
    </w:rPr>
  </w:style>
  <w:style w:type="paragraph" w:styleId="4">
    <w:name w:val="Plain Text"/>
    <w:basedOn w:val="1"/>
    <w:link w:val="13"/>
    <w:qFormat/>
    <w:uiPriority w:val="0"/>
    <w:rPr>
      <w:rFonts w:ascii="宋体" w:hAnsi="宋体" w:eastAsia="宋体" w:cs="Times New Roman"/>
      <w:color w:val="000000"/>
      <w:kern w:val="1"/>
      <w:szCs w:val="20"/>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纯文本 字符"/>
    <w:basedOn w:val="8"/>
    <w:semiHidden/>
    <w:qFormat/>
    <w:uiPriority w:val="99"/>
    <w:rPr>
      <w:rFonts w:hAnsi="Courier New" w:cs="Courier New" w:asciiTheme="minorEastAsia"/>
    </w:rPr>
  </w:style>
  <w:style w:type="character" w:customStyle="1" w:styleId="13">
    <w:name w:val="纯文本 字符1"/>
    <w:link w:val="4"/>
    <w:qFormat/>
    <w:uiPriority w:val="0"/>
    <w:rPr>
      <w:rFonts w:ascii="宋体" w:hAnsi="宋体" w:eastAsia="宋体" w:cs="Times New Roman"/>
      <w:color w:val="000000"/>
      <w:kern w:val="1"/>
      <w:szCs w:val="20"/>
    </w:rPr>
  </w:style>
  <w:style w:type="paragraph" w:customStyle="1" w:styleId="14">
    <w:name w:val="Normal Indent"/>
    <w:basedOn w:val="1"/>
    <w:qFormat/>
    <w:uiPriority w:val="0"/>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2206</Words>
  <Characters>2293</Characters>
  <Lines>12</Lines>
  <Paragraphs>3</Paragraphs>
  <TotalTime>4</TotalTime>
  <ScaleCrop>false</ScaleCrop>
  <LinksUpToDate>false</LinksUpToDate>
  <CharactersWithSpaces>2311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2022-08-15T08:23:00Z</dcterms:created>
  <dc:creator>Administrator</dc:creator>
  <cp:lastModifiedBy>a君</cp:lastModifiedBy>
  <dcterms:modified xsi:type="dcterms:W3CDTF">2025-08-01T09:20:35Z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99672CA9580F442292D21BDB61CDADB2</vt:lpwstr>
  </property>
  <property fmtid="{D5CDD505-2E9C-101B-9397-08002B2CF9AE}" pid="4" name="KSOTemplateDocerSaveRecord">
    <vt:lpwstr>eyJoZGlkIjoiYWFkODVjMzgxMTJlNTBmYzJmZjAxYTNjODE5NjEyNjciLCJ1c2VySWQiOiIyNTM5NjE5ODMifQ==</vt:lpwstr>
  </property>
</Properties>
</file>