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BBCDB">
      <w:pPr>
        <w:keepNext w:val="0"/>
        <w:keepLines w:val="0"/>
        <w:widowControl/>
        <w:suppressLineNumbers w:val="0"/>
        <w:jc w:val="center"/>
        <w:rPr>
          <w:sz w:val="30"/>
          <w:szCs w:val="30"/>
        </w:rPr>
      </w:pPr>
      <w:r>
        <w:rPr>
          <w:rFonts w:hint="eastAsia" w:ascii="宋体" w:hAnsi="宋体" w:eastAsia="宋体" w:cs="宋体"/>
          <w:b/>
          <w:bCs/>
          <w:color w:val="000000"/>
          <w:kern w:val="0"/>
          <w:sz w:val="30"/>
          <w:szCs w:val="30"/>
          <w:lang w:val="en-US" w:eastAsia="zh-CN" w:bidi="ar"/>
        </w:rPr>
        <w:t>贵阳市第一人民医院 INNOVA IGS 540 OMEGA CERBA球管采购项目采购需求公示</w:t>
      </w:r>
    </w:p>
    <w:p w14:paraId="2AF5726B">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一、申请人资格条件</w:t>
      </w:r>
    </w:p>
    <w:p w14:paraId="63030048">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spacing w:val="-3"/>
          <w:kern w:val="2"/>
          <w:sz w:val="28"/>
          <w:szCs w:val="28"/>
          <w:lang w:val="en-US" w:eastAsia="zh-CN" w:bidi="ar-SA"/>
        </w:rPr>
        <w:t>供应商属于参加政府采购活动，有意愿向采购人提供服</w:t>
      </w:r>
      <w:r>
        <w:rPr>
          <w:rFonts w:hint="eastAsia" w:ascii="仿宋" w:hAnsi="仿宋" w:eastAsia="仿宋" w:cs="仿宋"/>
          <w:spacing w:val="-4"/>
          <w:kern w:val="2"/>
          <w:sz w:val="28"/>
          <w:szCs w:val="28"/>
          <w:lang w:val="en-US" w:eastAsia="zh-CN" w:bidi="ar-SA"/>
        </w:rPr>
        <w:t>务的法人、非法</w:t>
      </w:r>
      <w:r>
        <w:rPr>
          <w:rFonts w:hint="eastAsia" w:ascii="仿宋" w:hAnsi="仿宋" w:eastAsia="仿宋" w:cs="仿宋"/>
          <w:spacing w:val="-2"/>
          <w:kern w:val="2"/>
          <w:sz w:val="28"/>
          <w:szCs w:val="28"/>
          <w:lang w:val="en-US" w:eastAsia="zh-CN" w:bidi="ar-SA"/>
        </w:rPr>
        <w:t>人组织或者自然人。</w:t>
      </w:r>
    </w:p>
    <w:p w14:paraId="63E55B6F">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（1）符合政府采购法第二十二条规定，提供政府采购法实施条例第十七条规定资料：</w:t>
      </w:r>
    </w:p>
    <w:p w14:paraId="614FE3CA">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1.具有独立承担民事责任的能力：提供法人或其他组织的营业执照等证明文件，或自然人身份证明；</w:t>
      </w:r>
    </w:p>
    <w:p w14:paraId="1608B3B0">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2.具有良好的商业信誉和健全的财务会计制度：</w:t>
      </w:r>
    </w:p>
    <w:p w14:paraId="27937F20">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具体要求：投标人是法人的，提供2022年度或2023年度经有资质的会计师事务所或审计机构出具的审计报告或基本开户银行出具的 2024年1月至投标截止时间段有效资信证明；部分其他组织和自然人，没有财务审计报告的，可以提供基本开户银行出具的2024年1月至投标截止时间段有效资信证明。</w:t>
      </w:r>
    </w:p>
    <w:p w14:paraId="17A9F2EF">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3.具有履行合同所必需的设备和专业技术能力：</w:t>
      </w:r>
    </w:p>
    <w:p w14:paraId="4C9C35B4">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 xml:space="preserve">具体要求：提供具备履行合同所必需的设备和专业技术能力的书面承诺函（承诺函格式自拟)；  </w:t>
      </w:r>
    </w:p>
    <w:p w14:paraId="10E0C610">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4.具有依法缴纳税收和社会保障资金的良好记录：</w:t>
      </w:r>
    </w:p>
    <w:p w14:paraId="35B0BF78">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 xml:space="preserve">具体要求：提供2024年1月至今任意一个月依法缴纳税收（非纳税组织或纳税零申报的供应商提供相关佐证证明材料）和2024年1月至今任意一个月依法缴纳社会保障资金的证明材料；    </w:t>
      </w:r>
    </w:p>
    <w:p w14:paraId="6E6E1C91">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bookmarkStart w:id="2" w:name="_GoBack"/>
      <w:bookmarkEnd w:id="2"/>
      <w:r>
        <w:rPr>
          <w:rFonts w:hint="eastAsia" w:ascii="仿宋" w:hAnsi="仿宋" w:eastAsia="仿宋" w:cs="仿宋"/>
          <w:spacing w:val="-3"/>
          <w:kern w:val="2"/>
          <w:sz w:val="28"/>
          <w:szCs w:val="28"/>
          <w:lang w:val="en-US" w:eastAsia="zh-CN" w:bidi="ar-SA"/>
        </w:rPr>
        <w:t xml:space="preserve">5.参加本次政府采购活动前三年内，在经营活动中没有违法违规记录：提供参加政府采购活动前3年内在经营活动中没有重大违法记录的书面声明（格式文件详见投标文件范本）   </w:t>
      </w:r>
    </w:p>
    <w:p w14:paraId="74EB9032">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6.法律、行政法规规定的其他条件：</w:t>
      </w:r>
    </w:p>
    <w:p w14:paraId="7B669FFE">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jc w:val="left"/>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110F8D43">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1ED26DE2">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所需特殊行业资质或要求：</w:t>
      </w:r>
    </w:p>
    <w:p w14:paraId="1D3F5B72">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 xml:space="preserve">1.投标产品属于医疗器械管理的产品且供应商为代理商的须提供《医疗器械经营许可证》（经营范围覆盖所投标产品）或医疗器械经营许可备案证明材料；（复印件加盖投标单位公章） </w:t>
      </w:r>
    </w:p>
    <w:p w14:paraId="06DE59DE">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2.投标产品属于医疗器械管理的产品须提供投标产品医疗器械注册证【含登记表（若有）等附件】或医疗器械备案证书（凭证）；（复印件加盖投标单位公章）</w:t>
      </w:r>
    </w:p>
    <w:p w14:paraId="3624AAE2">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3.投标产品属于进口产品且供应商为代理商的须提供制造商或制造商中国总代理针对本项目出具的授权书（原件扫描件）。</w:t>
      </w:r>
    </w:p>
    <w:p w14:paraId="0D03A3F9">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宋体" w:hAnsi="宋体" w:eastAsia="宋体" w:cs="宋体"/>
          <w:b/>
          <w:bCs/>
          <w:color w:val="000000"/>
          <w:kern w:val="0"/>
          <w:sz w:val="28"/>
          <w:szCs w:val="28"/>
          <w:lang w:val="en-US" w:eastAsia="zh-CN" w:bidi="ar"/>
        </w:rPr>
      </w:pPr>
      <w:r>
        <w:rPr>
          <w:rFonts w:hint="eastAsia" w:ascii="仿宋" w:hAnsi="仿宋" w:eastAsia="仿宋" w:cs="仿宋"/>
          <w:spacing w:val="-3"/>
          <w:kern w:val="2"/>
          <w:sz w:val="28"/>
          <w:szCs w:val="28"/>
          <w:lang w:val="en-US" w:eastAsia="zh-CN" w:bidi="ar-SA"/>
        </w:rPr>
        <w:t>（3）本品目□接受☑不接受联合体投标</w:t>
      </w:r>
    </w:p>
    <w:p w14:paraId="130825C7">
      <w:pPr>
        <w:keepNext w:val="0"/>
        <w:keepLines w:val="0"/>
        <w:widowControl/>
        <w:numPr>
          <w:ilvl w:val="0"/>
          <w:numId w:val="1"/>
        </w:numPr>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商务条件</w:t>
      </w:r>
    </w:p>
    <w:p w14:paraId="73544515">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一、交货期及交货地点</w:t>
      </w:r>
    </w:p>
    <w:p w14:paraId="49B993C0">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1.交货期（日历天）：接用户通知五个工作日内到货，七个工作日内安装调试完成。</w:t>
      </w:r>
    </w:p>
    <w:p w14:paraId="4C7C0980">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2. 交货地点：贵阳市第一人民医院</w:t>
      </w:r>
    </w:p>
    <w:p w14:paraId="05E84F6F">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二、验收标准、规范及方式</w:t>
      </w:r>
    </w:p>
    <w:p w14:paraId="05A928EF">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 xml:space="preserve">1.验收标准：符合国家及行业执行有关规范、标准要求，并满足采购人的使用要求。 </w:t>
      </w:r>
    </w:p>
    <w:p w14:paraId="5158ABB9">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 xml:space="preserve">2.验收规范：符合国家及行业执行有关规范、标准要求，并满足采购人的使用要求。 </w:t>
      </w:r>
    </w:p>
    <w:p w14:paraId="2699C63F">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3.验收方式：按采购清单要求进行验收。</w:t>
      </w:r>
    </w:p>
    <w:p w14:paraId="20471254">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三、售后服务</w:t>
      </w:r>
    </w:p>
    <w:p w14:paraId="13FD035A">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通过资格认证的原厂维修工程师现场安装及调试，球管的更换需要使用专业维修工具并需遵循严格的安装及调试程序,保证设备的安全运行与优良的图像质量，各项参数指标符合产品手册的要求及国家辐射剂量检测。</w:t>
      </w:r>
    </w:p>
    <w:p w14:paraId="6125F1AC">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四、付款方式</w:t>
      </w:r>
    </w:p>
    <w:p w14:paraId="5C0C96D0">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验收合格，走完院内付款流程15个工作日内一次性付清。</w:t>
      </w:r>
    </w:p>
    <w:p w14:paraId="0D29F7D0">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五、质保期</w:t>
      </w:r>
    </w:p>
    <w:p w14:paraId="7A7BCCB0">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自安装之日起12个月，质保范围内球管故障免费更换原厂全新进口球管。</w:t>
      </w:r>
    </w:p>
    <w:p w14:paraId="69057D81">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六、投标有效期</w:t>
      </w:r>
    </w:p>
    <w:p w14:paraId="1E644FE3">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90日历天</w:t>
      </w:r>
    </w:p>
    <w:p w14:paraId="5F2C0B11">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七、履约保证金</w:t>
      </w:r>
    </w:p>
    <w:p w14:paraId="37ECE104">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不要求</w:t>
      </w:r>
    </w:p>
    <w:p w14:paraId="26FE0FDE">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八、其他</w:t>
      </w:r>
    </w:p>
    <w:p w14:paraId="046246F4">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 xml:space="preserve">1.采购文件未尽事项，确定中标人后，本着最大限度兼顾采购方需求的前提下进行协商，以满足采购项目需求。 </w:t>
      </w:r>
    </w:p>
    <w:p w14:paraId="51DD834A">
      <w:pPr>
        <w:keepNext w:val="0"/>
        <w:keepLines w:val="0"/>
        <w:pageBreakBefore w:val="0"/>
        <w:widowControl w:val="0"/>
        <w:kinsoku/>
        <w:wordWrap/>
        <w:overflowPunct/>
        <w:topLinePunct w:val="0"/>
        <w:autoSpaceDE/>
        <w:autoSpaceDN/>
        <w:bidi w:val="0"/>
        <w:adjustRightInd/>
        <w:snapToGrid/>
        <w:spacing w:before="28" w:after="120" w:line="360" w:lineRule="exact"/>
        <w:ind w:right="51" w:firstLine="548" w:firstLineChars="200"/>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2.开标后，采购人有权进一步核实投标人提交的各项资料，投标人必须无条件响应采购人该要求，如不响应该要求或发现有弄虚作假，采购人将报财政主管部门取消其中标资格</w:t>
      </w:r>
    </w:p>
    <w:p w14:paraId="14A89E27">
      <w:pPr>
        <w:keepNext w:val="0"/>
        <w:keepLines w:val="0"/>
        <w:widowControl/>
        <w:numPr>
          <w:ilvl w:val="0"/>
          <w:numId w:val="1"/>
        </w:numPr>
        <w:suppressLineNumbers w:val="0"/>
        <w:ind w:left="0" w:leftChars="0" w:firstLine="0" w:firstLineChars="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采购内容和技术要求  </w:t>
      </w:r>
    </w:p>
    <w:tbl>
      <w:tblPr>
        <w:tblStyle w:val="8"/>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7864"/>
      </w:tblGrid>
      <w:tr w14:paraId="72FB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961" w:type="dxa"/>
            <w:vAlign w:val="center"/>
          </w:tcPr>
          <w:p w14:paraId="6393FD1D">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序号</w:t>
            </w:r>
          </w:p>
        </w:tc>
        <w:tc>
          <w:tcPr>
            <w:tcW w:w="7864" w:type="dxa"/>
            <w:vAlign w:val="center"/>
          </w:tcPr>
          <w:p w14:paraId="5C343D65">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参数要求</w:t>
            </w:r>
          </w:p>
        </w:tc>
      </w:tr>
      <w:tr w14:paraId="4AC4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1" w:type="dxa"/>
            <w:vAlign w:val="center"/>
          </w:tcPr>
          <w:p w14:paraId="5E12E426">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1</w:t>
            </w:r>
          </w:p>
        </w:tc>
        <w:tc>
          <w:tcPr>
            <w:tcW w:w="7864" w:type="dxa"/>
            <w:vAlign w:val="center"/>
          </w:tcPr>
          <w:p w14:paraId="3C0BCFDF">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提供投标型号球管的原版技术白皮书（DATA SHEET），且以下应标参数均以此技术白皮书为准</w:t>
            </w:r>
          </w:p>
        </w:tc>
      </w:tr>
      <w:tr w14:paraId="7FD8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B735979">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2</w:t>
            </w:r>
          </w:p>
        </w:tc>
        <w:tc>
          <w:tcPr>
            <w:tcW w:w="7864" w:type="dxa"/>
            <w:vAlign w:val="center"/>
          </w:tcPr>
          <w:p w14:paraId="1758B2C1">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靶材料: 钨-铼聚焦轨道，由石墨作为衬底的钼合金基片(GB9706.11-1997)</w:t>
            </w:r>
          </w:p>
        </w:tc>
      </w:tr>
      <w:tr w14:paraId="4443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CBE37B9">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3</w:t>
            </w:r>
          </w:p>
        </w:tc>
        <w:tc>
          <w:tcPr>
            <w:tcW w:w="7864" w:type="dxa"/>
            <w:vAlign w:val="center"/>
          </w:tcPr>
          <w:p w14:paraId="4B56AF3F">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焦点数量：≥3个</w:t>
            </w:r>
          </w:p>
        </w:tc>
      </w:tr>
      <w:tr w14:paraId="479A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B095B3B">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4</w:t>
            </w:r>
          </w:p>
        </w:tc>
        <w:tc>
          <w:tcPr>
            <w:tcW w:w="7864" w:type="dxa"/>
            <w:vAlign w:val="center"/>
          </w:tcPr>
          <w:p w14:paraId="0282173A">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焦点尺寸</w:t>
            </w:r>
            <w:bookmarkStart w:id="0" w:name="OLE_LINK2"/>
            <w:bookmarkStart w:id="1" w:name="OLE_LINK1"/>
            <w:r>
              <w:rPr>
                <w:rFonts w:hint="eastAsia" w:ascii="仿宋" w:hAnsi="仿宋" w:eastAsia="仿宋" w:cs="仿宋"/>
                <w:spacing w:val="-3"/>
                <w:kern w:val="2"/>
                <w:sz w:val="28"/>
                <w:szCs w:val="28"/>
                <w:lang w:val="en-US" w:eastAsia="zh-CN" w:bidi="ar-SA"/>
              </w:rPr>
              <w:t>（YY/T0063-2007）</w:t>
            </w:r>
            <w:bookmarkEnd w:id="0"/>
            <w:bookmarkEnd w:id="1"/>
            <w:r>
              <w:rPr>
                <w:rFonts w:hint="eastAsia" w:ascii="仿宋" w:hAnsi="仿宋" w:eastAsia="仿宋" w:cs="仿宋"/>
                <w:spacing w:val="-3"/>
                <w:kern w:val="2"/>
                <w:sz w:val="28"/>
                <w:szCs w:val="28"/>
                <w:lang w:val="en-US" w:eastAsia="zh-CN" w:bidi="ar-SA"/>
              </w:rPr>
              <w:t>：0.3,0.6,1.0</w:t>
            </w:r>
          </w:p>
        </w:tc>
      </w:tr>
      <w:tr w14:paraId="72DA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88FDD2F">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5</w:t>
            </w:r>
          </w:p>
        </w:tc>
        <w:tc>
          <w:tcPr>
            <w:tcW w:w="7864" w:type="dxa"/>
            <w:vAlign w:val="center"/>
          </w:tcPr>
          <w:p w14:paraId="472210D1">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阳极标称输入功率</w:t>
            </w:r>
          </w:p>
          <w:p w14:paraId="28964CB0">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112.9KW(大焦点）</w:t>
            </w:r>
          </w:p>
          <w:p w14:paraId="509859EB">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55.8KW(中焦点）</w:t>
            </w:r>
          </w:p>
          <w:p w14:paraId="53F8435F">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20.0KW(小焦点）</w:t>
            </w:r>
          </w:p>
        </w:tc>
      </w:tr>
      <w:tr w14:paraId="0754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3EBC722">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6</w:t>
            </w:r>
          </w:p>
        </w:tc>
        <w:tc>
          <w:tcPr>
            <w:tcW w:w="7864" w:type="dxa"/>
            <w:vAlign w:val="center"/>
          </w:tcPr>
          <w:p w14:paraId="2AAD16F4">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最大阳极热容量≥2740kJ(3.7MHU)</w:t>
            </w:r>
          </w:p>
        </w:tc>
      </w:tr>
      <w:tr w14:paraId="28FE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63AC5CE">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7</w:t>
            </w:r>
          </w:p>
        </w:tc>
        <w:tc>
          <w:tcPr>
            <w:tcW w:w="7864" w:type="dxa"/>
            <w:vAlign w:val="center"/>
          </w:tcPr>
          <w:p w14:paraId="5930963E">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球管最大过压限制≥138KV</w:t>
            </w:r>
          </w:p>
        </w:tc>
      </w:tr>
      <w:tr w14:paraId="7EEE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AB088B3">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8</w:t>
            </w:r>
          </w:p>
        </w:tc>
        <w:tc>
          <w:tcPr>
            <w:tcW w:w="7864" w:type="dxa"/>
            <w:vAlign w:val="center"/>
          </w:tcPr>
          <w:p w14:paraId="2487ED4B">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相对于参考轴的靶角度11度15分</w:t>
            </w:r>
          </w:p>
        </w:tc>
      </w:tr>
      <w:tr w14:paraId="149B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B7178A2">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9</w:t>
            </w:r>
          </w:p>
        </w:tc>
        <w:tc>
          <w:tcPr>
            <w:tcW w:w="7864" w:type="dxa"/>
            <w:vAlign w:val="center"/>
          </w:tcPr>
          <w:p w14:paraId="12F6058B">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阳极旋转（阳极驱动频率）130Hz +0Hz/-10Hz（7800rpm+0rpm/-600rpm）</w:t>
            </w:r>
          </w:p>
        </w:tc>
      </w:tr>
      <w:tr w14:paraId="433A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E947A49">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10</w:t>
            </w:r>
          </w:p>
        </w:tc>
        <w:tc>
          <w:tcPr>
            <w:tcW w:w="7864" w:type="dxa"/>
            <w:vAlign w:val="center"/>
          </w:tcPr>
          <w:p w14:paraId="7AF24BDC">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标称X射线管电压≥125kV</w:t>
            </w:r>
          </w:p>
        </w:tc>
      </w:tr>
      <w:tr w14:paraId="54D6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Align w:val="center"/>
          </w:tcPr>
          <w:p w14:paraId="58D48B9C">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11</w:t>
            </w:r>
          </w:p>
        </w:tc>
        <w:tc>
          <w:tcPr>
            <w:tcW w:w="7864" w:type="dxa"/>
            <w:vAlign w:val="center"/>
          </w:tcPr>
          <w:p w14:paraId="4E10FBF6">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轻合金管套，内衬铅以减小辐射泄漏，装备压力感应开关和热敏安全开关</w:t>
            </w:r>
          </w:p>
        </w:tc>
      </w:tr>
      <w:tr w14:paraId="6D29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684447E">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12</w:t>
            </w:r>
          </w:p>
        </w:tc>
        <w:tc>
          <w:tcPr>
            <w:tcW w:w="7864" w:type="dxa"/>
            <w:vAlign w:val="center"/>
          </w:tcPr>
          <w:p w14:paraId="74B44A32">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投标人需提供球管中华人民共和国医疗器械注册证书</w:t>
            </w:r>
          </w:p>
        </w:tc>
      </w:tr>
      <w:tr w14:paraId="50D6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CA2EFBA">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13</w:t>
            </w:r>
          </w:p>
        </w:tc>
        <w:tc>
          <w:tcPr>
            <w:tcW w:w="7864" w:type="dxa"/>
            <w:vAlign w:val="center"/>
          </w:tcPr>
          <w:p w14:paraId="40D0CA1E">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球管安装校验需按原厂标准完成</w:t>
            </w:r>
          </w:p>
        </w:tc>
      </w:tr>
      <w:tr w14:paraId="1EAE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5F0C945">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14</w:t>
            </w:r>
          </w:p>
        </w:tc>
        <w:tc>
          <w:tcPr>
            <w:tcW w:w="7864" w:type="dxa"/>
            <w:vAlign w:val="center"/>
          </w:tcPr>
          <w:p w14:paraId="48FDF3FC">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投标人须是GE原厂或具有GE原厂授权</w:t>
            </w:r>
          </w:p>
        </w:tc>
      </w:tr>
      <w:tr w14:paraId="437C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95BFBF0">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15</w:t>
            </w:r>
          </w:p>
        </w:tc>
        <w:tc>
          <w:tcPr>
            <w:tcW w:w="7864" w:type="dxa"/>
            <w:vAlign w:val="center"/>
          </w:tcPr>
          <w:p w14:paraId="01D9E032">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提供球管的进口报关单</w:t>
            </w:r>
          </w:p>
        </w:tc>
      </w:tr>
      <w:tr w14:paraId="0C37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AB94665">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16</w:t>
            </w:r>
          </w:p>
        </w:tc>
        <w:tc>
          <w:tcPr>
            <w:tcW w:w="7864" w:type="dxa"/>
            <w:vAlign w:val="center"/>
          </w:tcPr>
          <w:p w14:paraId="6271721B">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包含运输、安装、调试、验收等</w:t>
            </w:r>
          </w:p>
        </w:tc>
      </w:tr>
      <w:tr w14:paraId="0BF7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40F5409">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default"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17</w:t>
            </w:r>
          </w:p>
        </w:tc>
        <w:tc>
          <w:tcPr>
            <w:tcW w:w="7864" w:type="dxa"/>
            <w:vAlign w:val="center"/>
          </w:tcPr>
          <w:p w14:paraId="654732F9">
            <w:pPr>
              <w:keepNext w:val="0"/>
              <w:keepLines w:val="0"/>
              <w:pageBreakBefore w:val="0"/>
              <w:widowControl w:val="0"/>
              <w:kinsoku/>
              <w:wordWrap/>
              <w:overflowPunct/>
              <w:topLinePunct w:val="0"/>
              <w:autoSpaceDE/>
              <w:autoSpaceDN/>
              <w:bidi w:val="0"/>
              <w:adjustRightInd/>
              <w:snapToGrid/>
              <w:spacing w:before="28" w:after="120" w:line="300" w:lineRule="exact"/>
              <w:ind w:right="51"/>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质保期：自安装之日起12个月</w:t>
            </w:r>
          </w:p>
        </w:tc>
      </w:tr>
    </w:tbl>
    <w:p w14:paraId="2A66096D">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四、评分标准</w:t>
      </w:r>
    </w:p>
    <w:p w14:paraId="65F73C6E">
      <w:pPr>
        <w:keepNext w:val="0"/>
        <w:keepLines w:val="0"/>
        <w:pageBreakBefore w:val="0"/>
        <w:widowControl w:val="0"/>
        <w:kinsoku/>
        <w:wordWrap/>
        <w:overflowPunct/>
        <w:topLinePunct w:val="0"/>
        <w:autoSpaceDE/>
        <w:autoSpaceDN/>
        <w:bidi w:val="0"/>
        <w:adjustRightInd/>
        <w:snapToGrid/>
        <w:spacing w:before="28" w:after="120" w:line="300" w:lineRule="exact"/>
        <w:ind w:right="51" w:firstLine="548" w:firstLineChars="200"/>
        <w:jc w:val="both"/>
        <w:textAlignment w:val="auto"/>
        <w:rPr>
          <w:rFonts w:hint="eastAsia" w:ascii="仿宋" w:hAnsi="仿宋" w:eastAsia="仿宋" w:cs="仿宋"/>
          <w:spacing w:val="-3"/>
          <w:kern w:val="2"/>
          <w:sz w:val="28"/>
          <w:szCs w:val="28"/>
          <w:lang w:val="en-US" w:eastAsia="zh-CN" w:bidi="ar-SA"/>
        </w:rPr>
      </w:pPr>
      <w:r>
        <w:rPr>
          <w:rFonts w:hint="eastAsia" w:ascii="仿宋" w:hAnsi="仿宋" w:eastAsia="仿宋" w:cs="仿宋"/>
          <w:spacing w:val="-3"/>
          <w:kern w:val="2"/>
          <w:sz w:val="28"/>
          <w:szCs w:val="28"/>
          <w:lang w:val="en-US" w:eastAsia="zh-CN" w:bidi="ar-SA"/>
        </w:rPr>
        <w:t>单一来源采购</w:t>
      </w:r>
    </w:p>
    <w:p w14:paraId="6F11D4CC">
      <w:pPr>
        <w:keepNext w:val="0"/>
        <w:keepLines w:val="0"/>
        <w:widowControl/>
        <w:numPr>
          <w:numId w:val="0"/>
        </w:numPr>
        <w:suppressLineNumbers w:val="0"/>
        <w:ind w:leftChars="0"/>
        <w:jc w:val="left"/>
        <w:rPr>
          <w:rFonts w:hint="eastAsia" w:ascii="宋体" w:hAnsi="宋体" w:eastAsia="宋体" w:cs="宋体"/>
          <w:b/>
          <w:bCs/>
          <w:color w:val="000000"/>
          <w:kern w:val="0"/>
          <w:sz w:val="29"/>
          <w:szCs w:val="29"/>
          <w:lang w:val="en-US" w:eastAsia="zh-CN" w:bidi="ar"/>
        </w:rPr>
      </w:pPr>
      <w:r>
        <w:rPr>
          <w:rFonts w:hint="eastAsia" w:ascii="宋体" w:hAnsi="宋体" w:eastAsia="宋体" w:cs="宋体"/>
          <w:b/>
          <w:bCs/>
          <w:color w:val="000000"/>
          <w:kern w:val="0"/>
          <w:sz w:val="29"/>
          <w:szCs w:val="29"/>
          <w:lang w:val="en-US" w:eastAsia="zh-CN" w:bidi="ar"/>
        </w:rPr>
        <w:t>五、特别说明</w:t>
      </w:r>
    </w:p>
    <w:p w14:paraId="653F8ABA">
      <w:pPr>
        <w:keepNext w:val="0"/>
        <w:keepLines w:val="0"/>
        <w:pageBreakBefore w:val="0"/>
        <w:widowControl w:val="0"/>
        <w:kinsoku/>
        <w:wordWrap/>
        <w:overflowPunct/>
        <w:topLinePunct w:val="0"/>
        <w:autoSpaceDE/>
        <w:autoSpaceDN/>
        <w:bidi w:val="0"/>
        <w:adjustRightInd/>
        <w:snapToGrid/>
        <w:spacing w:before="28" w:after="120" w:line="300" w:lineRule="exact"/>
        <w:ind w:right="51" w:firstLine="55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b/>
          <w:bCs/>
          <w:spacing w:val="-3"/>
          <w:kern w:val="2"/>
          <w:sz w:val="28"/>
          <w:szCs w:val="28"/>
          <w:lang w:val="en-US" w:eastAsia="zh-CN" w:bidi="ar-SA"/>
        </w:rPr>
        <w:t>本公示内容仅为采购人对本项目的需求公示，具体内容以最终招标文件为准。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12C4A"/>
    <w:multiLevelType w:val="singleLevel"/>
    <w:tmpl w:val="E8512C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5620C"/>
    <w:rsid w:val="0F403993"/>
    <w:rsid w:val="427B52A5"/>
    <w:rsid w:val="6925620C"/>
    <w:rsid w:val="71265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b/>
      <w:bCs/>
    </w:rPr>
  </w:style>
  <w:style w:type="paragraph" w:styleId="3">
    <w:name w:val="Normal Indent"/>
    <w:basedOn w:val="1"/>
    <w:qFormat/>
    <w:uiPriority w:val="0"/>
    <w:rPr>
      <w:sz w:val="28"/>
    </w:rPr>
  </w:style>
  <w:style w:type="paragraph" w:styleId="4">
    <w:name w:val="Body Text"/>
    <w:basedOn w:val="1"/>
    <w:next w:val="1"/>
    <w:unhideWhenUsed/>
    <w:qFormat/>
    <w:uiPriority w:val="99"/>
    <w:pPr>
      <w:spacing w:after="120"/>
    </w:pPr>
    <w:rPr>
      <w:rFonts w:ascii="Calibri" w:hAnsi="Calibri" w:eastAsia="宋体" w:cs="Times New Roman"/>
      <w:szCs w:val="22"/>
    </w:rPr>
  </w:style>
  <w:style w:type="paragraph" w:styleId="5">
    <w:name w:val="Body Text Indent"/>
    <w:basedOn w:val="1"/>
    <w:qFormat/>
    <w:uiPriority w:val="99"/>
    <w:pPr>
      <w:spacing w:line="380" w:lineRule="exact"/>
      <w:ind w:firstLine="480"/>
    </w:pPr>
    <w:rPr>
      <w:rFonts w:eastAsia="方正书宋简体"/>
    </w:rPr>
  </w:style>
  <w:style w:type="paragraph" w:styleId="6">
    <w:name w:val="Body Text First Indent 2"/>
    <w:basedOn w:val="5"/>
    <w:qFormat/>
    <w:uiPriority w:val="99"/>
    <w:pPr>
      <w:ind w:firstLine="42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eastAsia="黑体"/>
    </w:rPr>
  </w:style>
  <w:style w:type="paragraph" w:styleId="11">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8782</Words>
  <Characters>9055</Characters>
  <Lines>0</Lines>
  <Paragraphs>0</Paragraphs>
  <TotalTime>0</TotalTime>
  <ScaleCrop>false</ScaleCrop>
  <LinksUpToDate>false</LinksUpToDate>
  <CharactersWithSpaces>9116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2025-02-27T01:56:00Z</dcterms:created>
  <dc:creator>        Li里</dc:creator>
  <cp:lastModifiedBy>        Li里</cp:lastModifiedBy>
  <dcterms:modified xsi:type="dcterms:W3CDTF">2025-07-17T06:56:49Z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C12F2178B8694ABFA1F0845249417F31_13</vt:lpwstr>
  </property>
  <property fmtid="{D5CDD505-2E9C-101B-9397-08002B2CF9AE}" pid="4" name="KSOTemplateDocerSaveRecord">
    <vt:lpwstr>eyJoZGlkIjoiZDIxYjNhYWM5ZWI2Y2ZhZmU0ODJlN2Q5ODE0MjVkZWYiLCJ1c2VySWQiOiI3NTczMzkyMTUifQ==</vt:lpwstr>
  </property>
</Properties>
</file>