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2F020">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bCs w:val="0"/>
          <w:color w:val="auto"/>
          <w:sz w:val="40"/>
          <w:szCs w:val="40"/>
          <w:lang w:eastAsia="zh-CN"/>
        </w:rPr>
      </w:pPr>
      <w:bookmarkStart w:id="0" w:name="_Toc35393629"/>
      <w:bookmarkStart w:id="1" w:name="_Toc35393798"/>
      <w:bookmarkStart w:id="2" w:name="_Toc28359012"/>
      <w:bookmarkStart w:id="3" w:name="_Toc28359089"/>
      <w:r>
        <w:rPr>
          <w:rFonts w:hint="eastAsia" w:ascii="仿宋_GB2312" w:hAnsi="仿宋_GB2312" w:eastAsia="仿宋_GB2312" w:cs="仿宋_GB2312"/>
          <w:bCs w:val="0"/>
          <w:color w:val="auto"/>
          <w:sz w:val="40"/>
          <w:szCs w:val="40"/>
        </w:rPr>
        <w:t>金沙县安底镇绿色生态牛蛙养殖项目</w:t>
      </w:r>
      <w:r>
        <w:rPr>
          <w:rFonts w:hint="eastAsia" w:ascii="仿宋_GB2312" w:hAnsi="仿宋_GB2312" w:eastAsia="仿宋_GB2312" w:cs="仿宋_GB2312"/>
          <w:bCs w:val="0"/>
          <w:color w:val="auto"/>
          <w:sz w:val="40"/>
          <w:szCs w:val="40"/>
          <w:lang w:eastAsia="zh-CN"/>
        </w:rPr>
        <w:t>（</w:t>
      </w:r>
      <w:r>
        <w:rPr>
          <w:rFonts w:hint="eastAsia" w:ascii="仿宋_GB2312" w:hAnsi="仿宋_GB2312" w:eastAsia="仿宋_GB2312" w:cs="仿宋_GB2312"/>
          <w:bCs w:val="0"/>
          <w:color w:val="auto"/>
          <w:sz w:val="40"/>
          <w:szCs w:val="40"/>
          <w:lang w:val="en-US" w:eastAsia="zh-CN"/>
        </w:rPr>
        <w:t>二次</w:t>
      </w:r>
      <w:r>
        <w:rPr>
          <w:rFonts w:hint="eastAsia" w:ascii="仿宋_GB2312" w:hAnsi="仿宋_GB2312" w:eastAsia="仿宋_GB2312" w:cs="仿宋_GB2312"/>
          <w:bCs w:val="0"/>
          <w:color w:val="auto"/>
          <w:sz w:val="40"/>
          <w:szCs w:val="40"/>
          <w:lang w:eastAsia="zh-CN"/>
        </w:rPr>
        <w:t>）采购需求公示</w:t>
      </w:r>
    </w:p>
    <w:p w14:paraId="391674EF">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Cs w:val="0"/>
          <w:color w:val="auto"/>
          <w:sz w:val="28"/>
          <w:szCs w:val="28"/>
        </w:rPr>
        <w:t>一、项目基本情况</w:t>
      </w:r>
      <w:bookmarkEnd w:id="0"/>
      <w:bookmarkEnd w:id="1"/>
      <w:bookmarkEnd w:id="2"/>
      <w:bookmarkEnd w:id="3"/>
      <w:r>
        <w:rPr>
          <w:rFonts w:hint="eastAsia" w:ascii="仿宋_GB2312" w:hAnsi="仿宋_GB2312" w:eastAsia="仿宋_GB2312" w:cs="仿宋_GB2312"/>
          <w:color w:val="auto"/>
          <w:sz w:val="28"/>
          <w:szCs w:val="28"/>
          <w:lang w:val="en-US" w:eastAsia="zh-CN"/>
        </w:rPr>
        <w:t xml:space="preserve">     </w:t>
      </w:r>
    </w:p>
    <w:p w14:paraId="2578C291">
      <w:p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lang w:eastAsia="zh-CN"/>
        </w:rPr>
        <w:t>金沙县安底镇绿色生态牛蛙养殖项目</w:t>
      </w:r>
      <w:r>
        <w:rPr>
          <w:rFonts w:hint="eastAsia" w:ascii="仿宋_GB2312" w:hAnsi="仿宋_GB2312" w:eastAsia="仿宋_GB2312" w:cs="仿宋_GB2312"/>
          <w:color w:val="auto"/>
          <w:sz w:val="28"/>
          <w:szCs w:val="28"/>
          <w:lang w:val="en-US" w:eastAsia="zh-CN"/>
        </w:rPr>
        <w:t xml:space="preserve"> （二次）</w:t>
      </w:r>
    </w:p>
    <w:p w14:paraId="5E260065">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采购方式：竞争性磋商</w:t>
      </w:r>
    </w:p>
    <w:p w14:paraId="35B8F125">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预算金额：</w:t>
      </w:r>
      <w:r>
        <w:rPr>
          <w:rFonts w:hint="eastAsia" w:ascii="仿宋_GB2312" w:hAnsi="仿宋_GB2312" w:eastAsia="仿宋_GB2312" w:cs="仿宋_GB2312"/>
          <w:color w:val="auto"/>
          <w:sz w:val="28"/>
          <w:szCs w:val="28"/>
          <w:u w:val="none"/>
          <w:lang w:val="en-US" w:eastAsia="zh-CN"/>
        </w:rPr>
        <w:t>1827976.13元</w:t>
      </w:r>
      <w:bookmarkStart w:id="12" w:name="_GoBack"/>
      <w:bookmarkEnd w:id="12"/>
    </w:p>
    <w:p w14:paraId="494AE325">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最高限价：</w:t>
      </w:r>
      <w:r>
        <w:rPr>
          <w:rFonts w:hint="eastAsia" w:ascii="仿宋_GB2312" w:hAnsi="仿宋_GB2312" w:eastAsia="仿宋_GB2312" w:cs="仿宋_GB2312"/>
          <w:color w:val="auto"/>
          <w:sz w:val="28"/>
          <w:szCs w:val="28"/>
          <w:u w:val="none"/>
          <w:lang w:val="en-US" w:eastAsia="zh-CN"/>
        </w:rPr>
        <w:t>1827976.13元</w:t>
      </w:r>
    </w:p>
    <w:p w14:paraId="70385784">
      <w:p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采购需求</w:t>
      </w:r>
      <w:r>
        <w:rPr>
          <w:rFonts w:hint="eastAsia" w:ascii="仿宋_GB2312" w:hAnsi="仿宋_GB2312" w:eastAsia="仿宋_GB2312" w:cs="仿宋_GB2312"/>
          <w:color w:val="auto"/>
          <w:sz w:val="28"/>
          <w:szCs w:val="28"/>
          <w:lang w:eastAsia="zh-CN"/>
        </w:rPr>
        <w:t>：金沙县安底镇绿色生态牛蛙养殖项目，</w:t>
      </w:r>
      <w:r>
        <w:rPr>
          <w:rFonts w:hint="eastAsia" w:ascii="仿宋_GB2312" w:hAnsi="仿宋_GB2312" w:eastAsia="仿宋_GB2312" w:cs="仿宋_GB2312"/>
          <w:b w:val="0"/>
          <w:bCs w:val="0"/>
          <w:color w:val="auto"/>
          <w:kern w:val="0"/>
          <w:sz w:val="28"/>
          <w:szCs w:val="28"/>
          <w:lang w:eastAsia="zh-CN"/>
        </w:rPr>
        <w:t>一是基建部分。A、尾水处理防渗工程(含蓄水池)；B、尾水处理设备购买；C、蛙池集污排污管道；D、蛙场蓄水池护栏；E、多池多坝过滤池； 二是设备配置。A、曝气机械；B、提升水泵；C、配置溶氧监测设备1套，详见</w:t>
      </w:r>
      <w:r>
        <w:rPr>
          <w:rFonts w:hint="eastAsia" w:ascii="仿宋_GB2312" w:hAnsi="仿宋_GB2312" w:eastAsia="仿宋_GB2312" w:cs="仿宋_GB2312"/>
          <w:color w:val="auto"/>
          <w:sz w:val="28"/>
          <w:szCs w:val="28"/>
          <w:lang w:eastAsia="zh-CN"/>
        </w:rPr>
        <w:t>招标工程量清单所示全部内容。</w:t>
      </w:r>
    </w:p>
    <w:p w14:paraId="4AFBE815">
      <w:pPr>
        <w:spacing w:line="360" w:lineRule="auto"/>
        <w:ind w:firstLine="560" w:firstLineChars="2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lang w:val="en-US" w:eastAsia="zh-CN"/>
        </w:rPr>
        <w:t>工期：合同中约定。</w:t>
      </w:r>
    </w:p>
    <w:p w14:paraId="607EA7E1">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b/>
          <w:bCs/>
          <w:color w:val="auto"/>
          <w:sz w:val="28"/>
          <w:szCs w:val="28"/>
        </w:rPr>
        <w:t>不接受</w:t>
      </w:r>
      <w:r>
        <w:rPr>
          <w:rFonts w:hint="eastAsia" w:ascii="仿宋_GB2312" w:hAnsi="仿宋_GB2312" w:eastAsia="仿宋_GB2312" w:cs="仿宋_GB2312"/>
          <w:color w:val="auto"/>
          <w:sz w:val="28"/>
          <w:szCs w:val="28"/>
        </w:rPr>
        <w:t>联合体投标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采购人和代理机构</w:t>
      </w:r>
      <w:r>
        <w:rPr>
          <w:rFonts w:hint="eastAsia" w:ascii="仿宋_GB2312" w:hAnsi="仿宋_GB2312" w:eastAsia="仿宋_GB2312" w:cs="仿宋_GB2312"/>
          <w:b/>
          <w:bCs/>
          <w:color w:val="auto"/>
          <w:sz w:val="28"/>
          <w:szCs w:val="28"/>
          <w:lang w:val="en-US" w:eastAsia="zh-CN"/>
        </w:rPr>
        <w:t>不组织</w:t>
      </w:r>
      <w:r>
        <w:rPr>
          <w:rFonts w:hint="eastAsia" w:ascii="仿宋_GB2312" w:hAnsi="仿宋_GB2312" w:eastAsia="仿宋_GB2312" w:cs="仿宋_GB2312"/>
          <w:color w:val="auto"/>
          <w:sz w:val="28"/>
          <w:szCs w:val="28"/>
          <w:lang w:val="en-US" w:eastAsia="zh-CN"/>
        </w:rPr>
        <w:t>踏勘</w:t>
      </w:r>
      <w:r>
        <w:rPr>
          <w:rFonts w:hint="eastAsia" w:ascii="仿宋_GB2312" w:hAnsi="仿宋_GB2312" w:eastAsia="仿宋_GB2312" w:cs="仿宋_GB2312"/>
          <w:color w:val="auto"/>
          <w:sz w:val="28"/>
          <w:szCs w:val="28"/>
        </w:rPr>
        <w:t>。</w:t>
      </w:r>
    </w:p>
    <w:p w14:paraId="309719EF">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_GB2312" w:hAnsi="仿宋_GB2312" w:eastAsia="仿宋_GB2312" w:cs="仿宋_GB2312"/>
          <w:bCs w:val="0"/>
          <w:color w:val="auto"/>
          <w:sz w:val="28"/>
          <w:szCs w:val="28"/>
        </w:rPr>
      </w:pPr>
      <w:bookmarkStart w:id="4" w:name="_Toc28359090"/>
      <w:bookmarkStart w:id="5" w:name="_Toc35393630"/>
      <w:bookmarkStart w:id="6" w:name="_Toc35393799"/>
      <w:bookmarkStart w:id="7" w:name="_Toc28359013"/>
      <w:r>
        <w:rPr>
          <w:rFonts w:hint="eastAsia" w:ascii="仿宋_GB2312" w:hAnsi="仿宋_GB2312" w:eastAsia="仿宋_GB2312" w:cs="仿宋_GB2312"/>
          <w:b/>
          <w:bCs w:val="0"/>
          <w:color w:val="auto"/>
          <w:kern w:val="2"/>
          <w:sz w:val="28"/>
          <w:szCs w:val="28"/>
          <w:lang w:val="en-US" w:eastAsia="zh-CN" w:bidi="ar-SA"/>
        </w:rPr>
        <w:t>二、</w:t>
      </w:r>
      <w:r>
        <w:rPr>
          <w:rFonts w:hint="eastAsia" w:ascii="仿宋_GB2312" w:hAnsi="仿宋_GB2312" w:eastAsia="仿宋_GB2312" w:cs="仿宋_GB2312"/>
          <w:bCs w:val="0"/>
          <w:color w:val="auto"/>
          <w:sz w:val="28"/>
          <w:szCs w:val="28"/>
        </w:rPr>
        <w:t>申请人的资格要求：</w:t>
      </w:r>
      <w:bookmarkEnd w:id="4"/>
      <w:bookmarkEnd w:id="5"/>
      <w:bookmarkEnd w:id="6"/>
      <w:bookmarkEnd w:id="7"/>
      <w:bookmarkStart w:id="8" w:name="_Toc35393631"/>
      <w:bookmarkStart w:id="9" w:name="_Toc28359014"/>
      <w:bookmarkStart w:id="10" w:name="_Toc35393800"/>
      <w:bookmarkStart w:id="11" w:name="_Toc28359091"/>
    </w:p>
    <w:p w14:paraId="453C019C">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满足《中华人民共和国政府采购法》第二十二条规定；</w:t>
      </w:r>
    </w:p>
    <w:p w14:paraId="2810C38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1.1</w:t>
      </w:r>
      <w:r>
        <w:rPr>
          <w:rFonts w:hint="eastAsia" w:ascii="仿宋_GB2312" w:hAnsi="仿宋_GB2312" w:eastAsia="仿宋_GB2312" w:cs="仿宋_GB2312"/>
          <w:b w:val="0"/>
          <w:bCs w:val="0"/>
          <w:color w:val="auto"/>
          <w:sz w:val="28"/>
          <w:szCs w:val="28"/>
          <w:lang w:val="zh-CN"/>
        </w:rPr>
        <w:t>具有独立承担民事责任的能力：提供合法有效的工商营业执照、税务登记证、组织机构代码证或三证合一（或多证合一）的营业执照或事业单位法人证书、组织机构代码证或社会团体法人登记证书副本等属于法人或其他组织的证明材料。</w:t>
      </w:r>
    </w:p>
    <w:p w14:paraId="23C4036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b w:val="0"/>
          <w:bCs w:val="0"/>
          <w:color w:val="auto"/>
          <w:sz w:val="28"/>
          <w:szCs w:val="28"/>
          <w:lang w:val="zh-CN"/>
        </w:rPr>
      </w:pPr>
      <w:r>
        <w:rPr>
          <w:rFonts w:hint="eastAsia" w:ascii="仿宋_GB2312" w:hAnsi="仿宋_GB2312" w:eastAsia="仿宋_GB2312" w:cs="仿宋_GB2312"/>
          <w:b w:val="0"/>
          <w:bCs w:val="0"/>
          <w:color w:val="auto"/>
          <w:sz w:val="28"/>
          <w:szCs w:val="28"/>
          <w:lang w:val="en-US" w:eastAsia="zh-CN"/>
        </w:rPr>
        <w:t>1.2</w:t>
      </w:r>
      <w:r>
        <w:rPr>
          <w:rFonts w:hint="eastAsia" w:ascii="仿宋_GB2312" w:hAnsi="仿宋_GB2312" w:eastAsia="仿宋_GB2312" w:cs="仿宋_GB2312"/>
          <w:b w:val="0"/>
          <w:bCs w:val="0"/>
          <w:color w:val="auto"/>
          <w:sz w:val="28"/>
          <w:szCs w:val="28"/>
          <w:lang w:val="zh-CN"/>
        </w:rPr>
        <w:t>具有良好的商业信誉和健全的财务会计制度：提供合法有效的经法定审计机构审计</w:t>
      </w:r>
      <w:r>
        <w:rPr>
          <w:rFonts w:hint="eastAsia" w:ascii="仿宋_GB2312" w:hAnsi="仿宋_GB2312" w:eastAsia="仿宋_GB2312" w:cs="仿宋_GB2312"/>
          <w:b w:val="0"/>
          <w:bCs w:val="0"/>
          <w:color w:val="auto"/>
          <w:sz w:val="28"/>
          <w:szCs w:val="28"/>
          <w:u w:val="single"/>
          <w:lang w:val="zh-CN"/>
        </w:rPr>
        <w:t>202</w:t>
      </w:r>
      <w:r>
        <w:rPr>
          <w:rFonts w:hint="eastAsia" w:ascii="仿宋_GB2312" w:hAnsi="仿宋_GB2312" w:eastAsia="仿宋_GB2312" w:cs="仿宋_GB2312"/>
          <w:b w:val="0"/>
          <w:bCs w:val="0"/>
          <w:color w:val="auto"/>
          <w:sz w:val="28"/>
          <w:szCs w:val="28"/>
          <w:u w:val="single"/>
          <w:lang w:val="en-US" w:eastAsia="zh-CN"/>
        </w:rPr>
        <w:t>3</w:t>
      </w:r>
      <w:r>
        <w:rPr>
          <w:rFonts w:hint="eastAsia" w:ascii="仿宋_GB2312" w:hAnsi="仿宋_GB2312" w:eastAsia="仿宋_GB2312" w:cs="仿宋_GB2312"/>
          <w:b w:val="0"/>
          <w:bCs w:val="0"/>
          <w:color w:val="auto"/>
          <w:sz w:val="28"/>
          <w:szCs w:val="28"/>
          <w:lang w:val="zh-CN"/>
        </w:rPr>
        <w:t>年度或</w:t>
      </w:r>
      <w:r>
        <w:rPr>
          <w:rFonts w:hint="eastAsia" w:ascii="仿宋_GB2312" w:hAnsi="仿宋_GB2312" w:eastAsia="仿宋_GB2312" w:cs="仿宋_GB2312"/>
          <w:b w:val="0"/>
          <w:bCs w:val="0"/>
          <w:color w:val="auto"/>
          <w:sz w:val="28"/>
          <w:szCs w:val="28"/>
          <w:u w:val="single"/>
          <w:lang w:val="zh-CN"/>
        </w:rPr>
        <w:t>202</w:t>
      </w:r>
      <w:r>
        <w:rPr>
          <w:rFonts w:hint="eastAsia" w:ascii="仿宋_GB2312" w:hAnsi="仿宋_GB2312" w:eastAsia="仿宋_GB2312" w:cs="仿宋_GB2312"/>
          <w:b w:val="0"/>
          <w:bCs w:val="0"/>
          <w:color w:val="auto"/>
          <w:sz w:val="28"/>
          <w:szCs w:val="28"/>
          <w:u w:val="single"/>
          <w:lang w:val="en-US" w:eastAsia="zh-CN"/>
        </w:rPr>
        <w:t>4</w:t>
      </w:r>
      <w:r>
        <w:rPr>
          <w:rFonts w:hint="eastAsia" w:ascii="仿宋_GB2312" w:hAnsi="仿宋_GB2312" w:eastAsia="仿宋_GB2312" w:cs="仿宋_GB2312"/>
          <w:b w:val="0"/>
          <w:bCs w:val="0"/>
          <w:color w:val="auto"/>
          <w:sz w:val="28"/>
          <w:szCs w:val="28"/>
          <w:lang w:val="zh-CN"/>
        </w:rPr>
        <w:t>年度财务审计报告（报表须加盖审计机构章）</w:t>
      </w:r>
      <w:r>
        <w:rPr>
          <w:rFonts w:hint="eastAsia" w:ascii="仿宋" w:hAnsi="仿宋" w:eastAsia="仿宋" w:cs="仿宋"/>
          <w:b w:val="0"/>
          <w:bCs w:val="0"/>
          <w:color w:val="auto"/>
          <w:sz w:val="28"/>
          <w:szCs w:val="28"/>
          <w:highlight w:val="none"/>
        </w:rPr>
        <w:t>或投标供应商近1个月基本开户银行出具的银行资信证明或近1个月财政部门认可的政府采购专业担保机构出具的有效的投标担保函</w:t>
      </w:r>
      <w:r>
        <w:rPr>
          <w:rFonts w:hint="eastAsia" w:ascii="仿宋_GB2312" w:hAnsi="仿宋_GB2312" w:eastAsia="仿宋_GB2312" w:cs="仿宋_GB2312"/>
          <w:b w:val="0"/>
          <w:bCs w:val="0"/>
          <w:color w:val="auto"/>
          <w:sz w:val="28"/>
          <w:szCs w:val="28"/>
          <w:lang w:val="en-US" w:eastAsia="zh-CN"/>
        </w:rPr>
        <w:t>。</w:t>
      </w:r>
    </w:p>
    <w:p w14:paraId="5682622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1.3</w:t>
      </w:r>
      <w:r>
        <w:rPr>
          <w:rFonts w:hint="eastAsia" w:ascii="仿宋_GB2312" w:hAnsi="仿宋_GB2312" w:eastAsia="仿宋_GB2312" w:cs="仿宋_GB2312"/>
          <w:b w:val="0"/>
          <w:bCs w:val="0"/>
          <w:color w:val="auto"/>
          <w:sz w:val="28"/>
          <w:szCs w:val="28"/>
        </w:rPr>
        <w:t>提供履行合同所需设备和专业技术能力证明材料：自行提供具备履行合同所需设备和专业技术能力的承诺</w:t>
      </w:r>
      <w:r>
        <w:rPr>
          <w:rFonts w:hint="eastAsia" w:ascii="仿宋_GB2312" w:hAnsi="仿宋_GB2312" w:eastAsia="仿宋_GB2312" w:cs="仿宋_GB2312"/>
          <w:b w:val="0"/>
          <w:bCs w:val="0"/>
          <w:color w:val="auto"/>
          <w:sz w:val="28"/>
          <w:szCs w:val="28"/>
          <w:lang w:eastAsia="zh-CN"/>
        </w:rPr>
        <w:t>。</w:t>
      </w:r>
    </w:p>
    <w:p w14:paraId="333A5C3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val="en-US" w:eastAsia="zh-CN"/>
        </w:rPr>
        <w:t>1.4</w:t>
      </w:r>
      <w:r>
        <w:rPr>
          <w:rFonts w:hint="eastAsia" w:ascii="仿宋_GB2312" w:hAnsi="仿宋_GB2312" w:eastAsia="仿宋_GB2312" w:cs="仿宋_GB2312"/>
          <w:b w:val="0"/>
          <w:bCs w:val="0"/>
          <w:color w:val="auto"/>
          <w:sz w:val="28"/>
          <w:szCs w:val="28"/>
        </w:rPr>
        <w:t>供应商须有依法缴纳税收的良好记录：</w:t>
      </w:r>
      <w:r>
        <w:rPr>
          <w:rFonts w:hint="eastAsia" w:ascii="仿宋_GB2312" w:hAnsi="仿宋_GB2312" w:eastAsia="仿宋_GB2312" w:cs="仿宋_GB2312"/>
          <w:b w:val="0"/>
          <w:bCs w:val="0"/>
          <w:color w:val="auto"/>
          <w:sz w:val="28"/>
          <w:szCs w:val="28"/>
          <w:lang w:eastAsia="zh-CN"/>
        </w:rPr>
        <w:t>提供</w:t>
      </w:r>
      <w:r>
        <w:rPr>
          <w:rFonts w:hint="eastAsia" w:ascii="仿宋_GB2312" w:hAnsi="仿宋_GB2312" w:eastAsia="仿宋_GB2312" w:cs="仿宋_GB2312"/>
          <w:b w:val="0"/>
          <w:bCs w:val="0"/>
          <w:color w:val="auto"/>
          <w:sz w:val="28"/>
          <w:szCs w:val="28"/>
          <w:u w:val="none"/>
          <w:lang w:eastAsia="zh-CN"/>
        </w:rPr>
        <w:t>202</w:t>
      </w:r>
      <w:r>
        <w:rPr>
          <w:rFonts w:hint="eastAsia" w:ascii="仿宋_GB2312" w:hAnsi="仿宋_GB2312" w:eastAsia="仿宋_GB2312" w:cs="仿宋_GB2312"/>
          <w:b w:val="0"/>
          <w:bCs w:val="0"/>
          <w:color w:val="auto"/>
          <w:sz w:val="28"/>
          <w:szCs w:val="28"/>
          <w:u w:val="none"/>
          <w:lang w:val="en-US" w:eastAsia="zh-CN"/>
        </w:rPr>
        <w:t>5</w:t>
      </w:r>
      <w:r>
        <w:rPr>
          <w:rFonts w:hint="eastAsia" w:ascii="仿宋_GB2312" w:hAnsi="仿宋_GB2312" w:eastAsia="仿宋_GB2312" w:cs="仿宋_GB2312"/>
          <w:b w:val="0"/>
          <w:bCs w:val="0"/>
          <w:color w:val="auto"/>
          <w:sz w:val="28"/>
          <w:szCs w:val="28"/>
          <w:u w:val="none"/>
          <w:lang w:eastAsia="zh-CN"/>
        </w:rPr>
        <w:t>年</w:t>
      </w:r>
      <w:r>
        <w:rPr>
          <w:rFonts w:hint="eastAsia" w:ascii="仿宋_GB2312" w:hAnsi="仿宋_GB2312" w:eastAsia="仿宋_GB2312" w:cs="仿宋_GB2312"/>
          <w:b w:val="0"/>
          <w:bCs w:val="0"/>
          <w:color w:val="auto"/>
          <w:sz w:val="28"/>
          <w:szCs w:val="28"/>
          <w:u w:val="none"/>
          <w:lang w:val="en-US" w:eastAsia="zh-CN"/>
        </w:rPr>
        <w:t>1</w:t>
      </w:r>
      <w:r>
        <w:rPr>
          <w:rFonts w:hint="eastAsia" w:ascii="仿宋_GB2312" w:hAnsi="仿宋_GB2312" w:eastAsia="仿宋_GB2312" w:cs="仿宋_GB2312"/>
          <w:b w:val="0"/>
          <w:bCs w:val="0"/>
          <w:color w:val="auto"/>
          <w:sz w:val="28"/>
          <w:szCs w:val="28"/>
          <w:u w:val="none"/>
          <w:lang w:eastAsia="zh-CN"/>
        </w:rPr>
        <w:t>月</w:t>
      </w:r>
      <w:r>
        <w:rPr>
          <w:rFonts w:hint="eastAsia" w:ascii="仿宋_GB2312" w:hAnsi="仿宋_GB2312" w:eastAsia="仿宋_GB2312" w:cs="仿宋_GB2312"/>
          <w:b w:val="0"/>
          <w:bCs w:val="0"/>
          <w:color w:val="auto"/>
          <w:sz w:val="28"/>
          <w:szCs w:val="28"/>
          <w:lang w:eastAsia="zh-CN"/>
        </w:rPr>
        <w:t>以来任意一个月</w:t>
      </w:r>
      <w:r>
        <w:rPr>
          <w:rFonts w:hint="eastAsia" w:ascii="仿宋_GB2312" w:hAnsi="仿宋_GB2312" w:eastAsia="仿宋_GB2312" w:cs="仿宋_GB2312"/>
          <w:b w:val="0"/>
          <w:bCs w:val="0"/>
          <w:color w:val="auto"/>
          <w:sz w:val="28"/>
          <w:szCs w:val="28"/>
        </w:rPr>
        <w:t>发生并缴纳的完税凭证或银行回单原件（凭证或回单须标明有本款要求的税种方为有效）。未发生缴税情况的，须提供零申报证明，即提供企业所在地税务部门出具的申报证明原件或加盖税务机关公章的申报表或自行在网上申报系统中打印的已申报报表（加盖</w:t>
      </w:r>
      <w:r>
        <w:rPr>
          <w:rFonts w:hint="eastAsia" w:ascii="仿宋_GB2312" w:hAnsi="仿宋_GB2312" w:eastAsia="仿宋_GB2312" w:cs="仿宋_GB2312"/>
          <w:b w:val="0"/>
          <w:bCs w:val="0"/>
          <w:color w:val="auto"/>
          <w:sz w:val="28"/>
          <w:szCs w:val="28"/>
          <w:lang w:eastAsia="zh-CN"/>
        </w:rPr>
        <w:t>投标供应商</w:t>
      </w:r>
      <w:r>
        <w:rPr>
          <w:rFonts w:hint="eastAsia" w:ascii="仿宋_GB2312" w:hAnsi="仿宋_GB2312" w:eastAsia="仿宋_GB2312" w:cs="仿宋_GB2312"/>
          <w:b w:val="0"/>
          <w:bCs w:val="0"/>
          <w:color w:val="auto"/>
          <w:sz w:val="28"/>
          <w:szCs w:val="28"/>
        </w:rPr>
        <w:t>印章）</w:t>
      </w:r>
      <w:r>
        <w:rPr>
          <w:rFonts w:hint="eastAsia" w:ascii="仿宋_GB2312" w:hAnsi="仿宋_GB2312" w:eastAsia="仿宋_GB2312" w:cs="仿宋_GB2312"/>
          <w:b w:val="0"/>
          <w:bCs w:val="0"/>
          <w:color w:val="auto"/>
          <w:sz w:val="28"/>
          <w:szCs w:val="28"/>
          <w:lang w:eastAsia="zh-CN"/>
        </w:rPr>
        <w:t>。</w:t>
      </w:r>
    </w:p>
    <w:p w14:paraId="70E562B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1.5</w:t>
      </w:r>
      <w:r>
        <w:rPr>
          <w:rFonts w:hint="eastAsia" w:ascii="仿宋_GB2312" w:hAnsi="仿宋_GB2312" w:eastAsia="仿宋_GB2312" w:cs="仿宋_GB2312"/>
          <w:b w:val="0"/>
          <w:bCs w:val="0"/>
          <w:color w:val="auto"/>
          <w:sz w:val="28"/>
          <w:szCs w:val="28"/>
        </w:rPr>
        <w:t>供应商须有依法缴纳社会保障资金的良好记录：</w:t>
      </w:r>
      <w:r>
        <w:rPr>
          <w:rFonts w:hint="eastAsia" w:ascii="仿宋_GB2312" w:hAnsi="仿宋_GB2312" w:eastAsia="仿宋_GB2312" w:cs="仿宋_GB2312"/>
          <w:b w:val="0"/>
          <w:bCs w:val="0"/>
          <w:color w:val="auto"/>
          <w:sz w:val="28"/>
          <w:szCs w:val="28"/>
          <w:highlight w:val="none"/>
        </w:rPr>
        <w:t>提供202</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年1月以来</w:t>
      </w:r>
      <w:r>
        <w:rPr>
          <w:rFonts w:hint="eastAsia" w:ascii="仿宋_GB2312" w:hAnsi="仿宋_GB2312" w:eastAsia="仿宋_GB2312" w:cs="仿宋_GB2312"/>
          <w:b w:val="0"/>
          <w:bCs w:val="0"/>
          <w:color w:val="auto"/>
          <w:sz w:val="28"/>
          <w:szCs w:val="28"/>
          <w:highlight w:val="none"/>
          <w:lang w:eastAsia="zh-CN"/>
        </w:rPr>
        <w:t>任意</w:t>
      </w:r>
      <w:r>
        <w:rPr>
          <w:rFonts w:hint="eastAsia" w:ascii="仿宋_GB2312" w:hAnsi="仿宋_GB2312" w:eastAsia="仿宋_GB2312" w:cs="仿宋_GB2312"/>
          <w:b w:val="0"/>
          <w:bCs w:val="0"/>
          <w:color w:val="auto"/>
          <w:sz w:val="28"/>
          <w:szCs w:val="28"/>
          <w:highlight w:val="none"/>
          <w:lang w:val="en-US" w:eastAsia="zh-CN"/>
        </w:rPr>
        <w:t>一</w:t>
      </w:r>
      <w:r>
        <w:rPr>
          <w:rFonts w:hint="eastAsia" w:ascii="仿宋_GB2312" w:hAnsi="仿宋_GB2312" w:eastAsia="仿宋_GB2312" w:cs="仿宋_GB2312"/>
          <w:b w:val="0"/>
          <w:bCs w:val="0"/>
          <w:color w:val="auto"/>
          <w:sz w:val="28"/>
          <w:szCs w:val="28"/>
          <w:highlight w:val="none"/>
        </w:rPr>
        <w:t>个月缴纳社会保险的有效证明（以加盖社保机构公章的社保资金收据凭证或加盖社保机构公章的本单位社保缴纳花名册或向税务机关缴纳社保费的完税证明或加盖社保机构公章的其他社保</w:t>
      </w:r>
      <w:r>
        <w:rPr>
          <w:rFonts w:hint="eastAsia" w:ascii="仿宋_GB2312" w:hAnsi="仿宋_GB2312" w:eastAsia="仿宋_GB2312" w:cs="仿宋_GB2312"/>
          <w:b w:val="0"/>
          <w:bCs w:val="0"/>
          <w:color w:val="auto"/>
          <w:sz w:val="28"/>
          <w:szCs w:val="28"/>
          <w:highlight w:val="none"/>
          <w:lang w:eastAsia="zh-CN"/>
        </w:rPr>
        <w:t>缴纳</w:t>
      </w:r>
      <w:r>
        <w:rPr>
          <w:rFonts w:hint="eastAsia" w:ascii="仿宋_GB2312" w:hAnsi="仿宋_GB2312" w:eastAsia="仿宋_GB2312" w:cs="仿宋_GB2312"/>
          <w:b w:val="0"/>
          <w:bCs w:val="0"/>
          <w:color w:val="auto"/>
          <w:sz w:val="28"/>
          <w:szCs w:val="28"/>
          <w:highlight w:val="none"/>
        </w:rPr>
        <w:t>证明为准）</w:t>
      </w:r>
      <w:r>
        <w:rPr>
          <w:rFonts w:hint="eastAsia" w:ascii="仿宋_GB2312" w:hAnsi="仿宋_GB2312" w:eastAsia="仿宋_GB2312" w:cs="仿宋_GB2312"/>
          <w:b w:val="0"/>
          <w:bCs w:val="0"/>
          <w:color w:val="auto"/>
          <w:sz w:val="28"/>
          <w:szCs w:val="28"/>
        </w:rPr>
        <w:t>。</w:t>
      </w:r>
    </w:p>
    <w:p w14:paraId="7E1C9FE4">
      <w:pPr>
        <w:pStyle w:val="5"/>
        <w:keepNext w:val="0"/>
        <w:keepLines w:val="0"/>
        <w:pageBreakBefore w:val="0"/>
        <w:widowControl w:val="0"/>
        <w:numPr>
          <w:ilvl w:val="0"/>
          <w:numId w:val="0"/>
        </w:numPr>
        <w:kinsoku/>
        <w:wordWrap/>
        <w:overflowPunct/>
        <w:topLinePunct w:val="0"/>
        <w:autoSpaceDE/>
        <w:autoSpaceDN/>
        <w:bidi w:val="0"/>
        <w:adjustRightInd/>
        <w:snapToGrid w:val="0"/>
        <w:ind w:leftChars="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1.6</w:t>
      </w:r>
      <w:r>
        <w:rPr>
          <w:rFonts w:hint="eastAsia" w:ascii="仿宋_GB2312" w:hAnsi="仿宋_GB2312" w:eastAsia="仿宋_GB2312" w:cs="仿宋_GB2312"/>
          <w:b w:val="0"/>
          <w:bCs w:val="0"/>
          <w:color w:val="auto"/>
          <w:sz w:val="28"/>
          <w:szCs w:val="28"/>
        </w:rPr>
        <w:t>参加政府采购活动前三年内，在经营活动中没有重大违法记录的书面声明函：自行提供声明函；</w:t>
      </w:r>
    </w:p>
    <w:p w14:paraId="47FF8E2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624" w:firstLineChars="200"/>
        <w:textAlignment w:val="auto"/>
        <w:rPr>
          <w:rFonts w:hint="eastAsia" w:ascii="仿宋_GB2312" w:hAnsi="仿宋_GB2312" w:eastAsia="仿宋_GB2312" w:cs="仿宋_GB2312"/>
          <w:b w:val="0"/>
          <w:bCs w:val="0"/>
          <w:color w:val="auto"/>
          <w:spacing w:val="16"/>
          <w:kern w:val="15"/>
          <w:sz w:val="28"/>
          <w:szCs w:val="28"/>
          <w:lang w:val="en-US" w:eastAsia="zh-CN"/>
        </w:rPr>
      </w:pPr>
      <w:r>
        <w:rPr>
          <w:rFonts w:hint="eastAsia" w:ascii="仿宋_GB2312" w:hAnsi="仿宋_GB2312" w:eastAsia="仿宋_GB2312" w:cs="仿宋_GB2312"/>
          <w:b w:val="0"/>
          <w:bCs w:val="0"/>
          <w:color w:val="auto"/>
          <w:spacing w:val="16"/>
          <w:kern w:val="15"/>
          <w:sz w:val="28"/>
          <w:szCs w:val="28"/>
          <w:lang w:val="en-US" w:eastAsia="zh-CN"/>
        </w:rPr>
        <w:t>1.7供应商信用信息：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0A929E2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624" w:firstLineChars="200"/>
        <w:textAlignment w:val="auto"/>
        <w:rPr>
          <w:rFonts w:hint="eastAsia" w:ascii="仿宋_GB2312" w:hAnsi="仿宋_GB2312" w:eastAsia="仿宋_GB2312" w:cs="仿宋_GB2312"/>
          <w:b w:val="0"/>
          <w:bCs w:val="0"/>
          <w:color w:val="auto"/>
          <w:spacing w:val="16"/>
          <w:kern w:val="15"/>
          <w:sz w:val="28"/>
          <w:szCs w:val="28"/>
        </w:rPr>
      </w:pPr>
      <w:r>
        <w:rPr>
          <w:rFonts w:hint="eastAsia" w:ascii="仿宋_GB2312" w:hAnsi="仿宋_GB2312" w:eastAsia="仿宋_GB2312" w:cs="仿宋_GB2312"/>
          <w:b w:val="0"/>
          <w:bCs w:val="0"/>
          <w:color w:val="auto"/>
          <w:spacing w:val="16"/>
          <w:kern w:val="15"/>
          <w:sz w:val="28"/>
          <w:szCs w:val="28"/>
          <w:lang w:val="en-US" w:eastAsia="zh-CN"/>
        </w:rPr>
        <w:t>1.8</w:t>
      </w:r>
      <w:r>
        <w:rPr>
          <w:rFonts w:hint="eastAsia" w:ascii="仿宋_GB2312" w:hAnsi="仿宋_GB2312" w:eastAsia="仿宋_GB2312" w:cs="仿宋_GB2312"/>
          <w:b w:val="0"/>
          <w:bCs w:val="0"/>
          <w:color w:val="auto"/>
          <w:spacing w:val="16"/>
          <w:kern w:val="15"/>
          <w:sz w:val="28"/>
          <w:szCs w:val="28"/>
        </w:rPr>
        <w:t>法定代表人参加磋商会议的持本人有效身份证原件及法人身份证明原件，法人授权委托人参加磋商会议的持委托人身份证原件及法人授权委托书原件；</w:t>
      </w:r>
    </w:p>
    <w:p w14:paraId="7A3742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落实政府采购政策需满足的资格要求：</w:t>
      </w:r>
      <w:r>
        <w:rPr>
          <w:rFonts w:hint="eastAsia" w:ascii="仿宋_GB2312" w:hAnsi="仿宋_GB2312" w:eastAsia="仿宋_GB2312" w:cs="仿宋_GB2312"/>
          <w:b w:val="0"/>
          <w:bCs w:val="0"/>
          <w:color w:val="auto"/>
          <w:sz w:val="28"/>
          <w:szCs w:val="28"/>
          <w:highlight w:val="none"/>
          <w:u w:val="none"/>
          <w:lang w:val="en-US" w:eastAsia="zh-CN"/>
        </w:rPr>
        <w:t>已落实，本项目为专门面向中小企业采购，供应商根据自身情况，必须按《磋商文件》附件格式填写并提供《中小企业声明函》。本项目采购标的对应的企业划分标准所属行业为建筑业。</w:t>
      </w:r>
    </w:p>
    <w:p w14:paraId="3D1991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3.本项目特殊资格要求：供投标供应商需具备建设行政主管部门核发的市政公用工程施工总承包叁级及以上资质，具备有效的安全生产许可证。</w:t>
      </w:r>
    </w:p>
    <w:p w14:paraId="6222B9F9">
      <w:pP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kern w:val="0"/>
          <w:sz w:val="28"/>
          <w:szCs w:val="28"/>
          <w:highlight w:val="none"/>
          <w:lang w:val="en-US" w:eastAsia="zh-CN"/>
        </w:rPr>
        <w:t xml:space="preserve"> </w:t>
      </w:r>
      <w:r>
        <w:rPr>
          <w:rFonts w:hint="eastAsia" w:ascii="仿宋_GB2312" w:hAnsi="仿宋_GB2312" w:eastAsia="仿宋_GB2312" w:cs="仿宋_GB2312"/>
          <w:b/>
          <w:bCs/>
          <w:color w:val="auto"/>
          <w:sz w:val="28"/>
          <w:szCs w:val="28"/>
        </w:rPr>
        <w:t>三、</w:t>
      </w:r>
      <w:bookmarkEnd w:id="8"/>
      <w:bookmarkEnd w:id="9"/>
      <w:bookmarkEnd w:id="10"/>
      <w:bookmarkEnd w:id="11"/>
      <w:r>
        <w:rPr>
          <w:rFonts w:hint="eastAsia" w:ascii="仿宋_GB2312" w:hAnsi="仿宋_GB2312" w:eastAsia="仿宋_GB2312" w:cs="仿宋_GB2312"/>
          <w:b/>
          <w:bCs/>
          <w:color w:val="auto"/>
          <w:sz w:val="28"/>
          <w:szCs w:val="28"/>
          <w:lang w:eastAsia="zh-CN"/>
        </w:rPr>
        <w:t>评标办法</w:t>
      </w:r>
    </w:p>
    <w:p w14:paraId="0E5F4315">
      <w:pP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本项目采用综合评分法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8F04B4"/>
    <w:multiLevelType w:val="multilevel"/>
    <w:tmpl w:val="7E8F04B4"/>
    <w:lvl w:ilvl="0" w:tentative="0">
      <w:start w:val="0"/>
      <w:numFmt w:val="decimal"/>
      <w:lvlText w:val=""/>
      <w:lvlJc w:val="left"/>
      <w:pPr>
        <w:tabs>
          <w:tab w:val="left" w:pos="0"/>
        </w:tabs>
        <w:ind w:left="0" w:firstLine="0"/>
      </w:pPr>
    </w:lvl>
    <w:lvl w:ilvl="1" w:tentative="0">
      <w:start w:val="0"/>
      <w:numFmt w:val="decimal"/>
      <w:pStyle w:val="2"/>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34939"/>
    <w:rsid w:val="06F55595"/>
    <w:rsid w:val="16A20B69"/>
    <w:rsid w:val="237B1273"/>
    <w:rsid w:val="26ED7BDF"/>
    <w:rsid w:val="5B9D1601"/>
    <w:rsid w:val="627604AD"/>
    <w:rsid w:val="755936CC"/>
    <w:rsid w:val="77471FC0"/>
    <w:rsid w:val="7CCB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beforeLines="0" w:after="260" w:afterLines="0" w:line="412"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首行缩进"/>
    <w:basedOn w:val="1"/>
    <w:qFormat/>
    <w:uiPriority w:val="99"/>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1286</Words>
  <Characters>1370</Characters>
  <Lines>0</Lines>
  <Paragraphs>0</Paragraphs>
  <TotalTime>0</TotalTime>
  <ScaleCrop>false</ScaleCrop>
  <LinksUpToDate>false</LinksUpToDate>
  <CharactersWithSpaces>1378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2025-06-25T09:20:00Z</dcterms:created>
  <dc:creator>Administrator</dc:creator>
  <cp:lastModifiedBy>Tang</cp:lastModifiedBy>
  <dcterms:modified xsi:type="dcterms:W3CDTF">2025-07-13T06:27:43Z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eyJoZGlkIjoiZDNhZGE2OGRiNzc0MGFjN2Y4MTIyZWM5Y2E2OTFhMWQiLCJ1c2VySWQiOiI0OTQyMzc0MjcifQ==</vt:lpwstr>
  </property>
  <property fmtid="{D5CDD505-2E9C-101B-9397-08002B2CF9AE}" pid="4" name="ICV">
    <vt:lpwstr>2B53FAE7E89A481188084319DDDFE39F_12</vt:lpwstr>
  </property>
</Properties>
</file>